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F7C1A5" w14:textId="77777777" w:rsidR="005D6319" w:rsidRPr="00151C07" w:rsidRDefault="005D6319" w:rsidP="005D6319">
      <w:pPr>
        <w:pStyle w:val="DepartmentTitle"/>
        <w:rPr>
          <w:rFonts w:ascii="GillSans Light" w:hAnsi="GillSans Light"/>
        </w:rPr>
      </w:pPr>
      <w:bookmarkStart w:id="0" w:name="_Toc301451379"/>
      <w:bookmarkStart w:id="1" w:name="_GoBack"/>
      <w:bookmarkEnd w:id="1"/>
      <w:r w:rsidRPr="00151C07">
        <w:rPr>
          <w:rFonts w:ascii="GillSans Light" w:hAnsi="GillSans Light"/>
          <w:lang w:eastAsia="en-AU"/>
        </w:rPr>
        <w:t>Department of Premier and Cabinet</w:t>
      </w:r>
    </w:p>
    <w:p w14:paraId="7DCCB3A0" w14:textId="77777777" w:rsidR="005D6319" w:rsidRPr="00151C07" w:rsidRDefault="005D6319" w:rsidP="005D6319">
      <w:pPr>
        <w:pStyle w:val="Sub-branch"/>
        <w:rPr>
          <w:rFonts w:ascii="GillSans Light" w:hAnsi="GillSans Light"/>
          <w:color w:val="auto"/>
          <w:lang w:val="en-AU"/>
        </w:rPr>
      </w:pPr>
      <w:r w:rsidRPr="00151C07">
        <w:rPr>
          <w:rFonts w:ascii="GillSans Light" w:hAnsi="GillSans Light"/>
          <w:color w:val="auto"/>
          <w:lang w:val="en-AU"/>
        </w:rPr>
        <w:t>State framework for mitigation of natural hazards</w:t>
      </w:r>
    </w:p>
    <w:p w14:paraId="3113F56A" w14:textId="77777777" w:rsidR="005D6319" w:rsidRPr="00151C07" w:rsidRDefault="005D6319" w:rsidP="005D6319"/>
    <w:p w14:paraId="65BAB9C0" w14:textId="77777777" w:rsidR="005D6319" w:rsidRPr="00151C07" w:rsidRDefault="005D6319" w:rsidP="005D6319">
      <w:pPr>
        <w:pStyle w:val="MinutesHeading"/>
        <w:jc w:val="left"/>
        <w:rPr>
          <w:rFonts w:ascii="GillSans Light" w:hAnsi="GillSans Light"/>
          <w:b w:val="0"/>
        </w:rPr>
      </w:pPr>
    </w:p>
    <w:p w14:paraId="4774D736" w14:textId="77777777" w:rsidR="005D6319" w:rsidRPr="00151C07" w:rsidRDefault="003E6208" w:rsidP="005D6319">
      <w:pPr>
        <w:pStyle w:val="MinutesHeading"/>
        <w:jc w:val="left"/>
        <w:rPr>
          <w:rFonts w:ascii="GillSans Light" w:hAnsi="GillSans Light"/>
          <w:b w:val="0"/>
        </w:rPr>
      </w:pPr>
      <w:r w:rsidRPr="00151C07">
        <w:rPr>
          <w:rFonts w:ascii="GillSans Light" w:hAnsi="GillSans Light"/>
          <w:noProof/>
          <w:lang w:eastAsia="en-AU"/>
        </w:rPr>
        <w:drawing>
          <wp:anchor distT="0" distB="0" distL="114300" distR="114300" simplePos="0" relativeHeight="251657728" behindDoc="1" locked="0" layoutInCell="1" allowOverlap="1" wp14:anchorId="647C8E94" wp14:editId="1976B356">
            <wp:simplePos x="0" y="0"/>
            <wp:positionH relativeFrom="column">
              <wp:posOffset>-560070</wp:posOffset>
            </wp:positionH>
            <wp:positionV relativeFrom="paragraph">
              <wp:posOffset>59690</wp:posOffset>
            </wp:positionV>
            <wp:extent cx="6283325" cy="2603500"/>
            <wp:effectExtent l="0" t="0" r="0" b="0"/>
            <wp:wrapNone/>
            <wp:docPr id="22" name="Picture 20" descr="Description: Wav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Wave design"/>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l="27127"/>
                    <a:stretch>
                      <a:fillRect/>
                    </a:stretch>
                  </pic:blipFill>
                  <pic:spPr bwMode="auto">
                    <a:xfrm>
                      <a:off x="0" y="0"/>
                      <a:ext cx="6283325" cy="260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6319" w:rsidRPr="00151C07">
        <w:rPr>
          <w:rFonts w:ascii="GillSans Light" w:hAnsi="GillSans Light"/>
        </w:rPr>
        <w:br/>
      </w:r>
    </w:p>
    <w:p w14:paraId="68711200" w14:textId="77777777" w:rsidR="0002021A" w:rsidRPr="00151C07" w:rsidRDefault="00816FDA" w:rsidP="007D027B">
      <w:pPr>
        <w:jc w:val="center"/>
        <w:rPr>
          <w:b/>
          <w:sz w:val="52"/>
          <w:szCs w:val="52"/>
        </w:rPr>
      </w:pPr>
      <w:r w:rsidRPr="00151C07">
        <w:rPr>
          <w:b/>
          <w:sz w:val="52"/>
          <w:szCs w:val="52"/>
        </w:rPr>
        <w:t>DRAFT</w:t>
      </w:r>
    </w:p>
    <w:p w14:paraId="54CC6C9B" w14:textId="77777777" w:rsidR="0002021A" w:rsidRPr="00151C07" w:rsidRDefault="0002021A" w:rsidP="007D027B">
      <w:pPr>
        <w:rPr>
          <w:sz w:val="52"/>
          <w:szCs w:val="52"/>
        </w:rPr>
      </w:pPr>
    </w:p>
    <w:p w14:paraId="416F51A5" w14:textId="77777777" w:rsidR="0002021A" w:rsidRPr="00151C07" w:rsidRDefault="0002021A" w:rsidP="007D027B">
      <w:pPr>
        <w:rPr>
          <w:sz w:val="52"/>
          <w:szCs w:val="52"/>
        </w:rPr>
      </w:pPr>
    </w:p>
    <w:p w14:paraId="669C10E3" w14:textId="77777777" w:rsidR="00DB5AFB" w:rsidRPr="00151C07" w:rsidRDefault="00DB5AFB" w:rsidP="007D027B">
      <w:pPr>
        <w:rPr>
          <w:b/>
          <w:sz w:val="52"/>
          <w:szCs w:val="52"/>
        </w:rPr>
      </w:pPr>
    </w:p>
    <w:p w14:paraId="0C40CE87" w14:textId="77777777" w:rsidR="00C16039" w:rsidRPr="00151C07" w:rsidRDefault="00C16039" w:rsidP="007D027B">
      <w:pPr>
        <w:rPr>
          <w:sz w:val="52"/>
          <w:szCs w:val="52"/>
        </w:rPr>
      </w:pPr>
    </w:p>
    <w:p w14:paraId="2D3FC066" w14:textId="48E34F36" w:rsidR="00E805A0" w:rsidRPr="00151C07" w:rsidRDefault="00EE3651" w:rsidP="003070A1">
      <w:pPr>
        <w:rPr>
          <w:i/>
          <w:sz w:val="52"/>
          <w:szCs w:val="52"/>
        </w:rPr>
      </w:pPr>
      <w:r w:rsidRPr="00151C07">
        <w:rPr>
          <w:i/>
          <w:sz w:val="52"/>
          <w:szCs w:val="52"/>
        </w:rPr>
        <w:t xml:space="preserve">Landslide </w:t>
      </w:r>
      <w:r w:rsidR="00C16039" w:rsidRPr="00151C07">
        <w:rPr>
          <w:i/>
          <w:sz w:val="52"/>
          <w:szCs w:val="52"/>
        </w:rPr>
        <w:t>P</w:t>
      </w:r>
      <w:r w:rsidR="00294EF1" w:rsidRPr="00151C07">
        <w:rPr>
          <w:i/>
          <w:sz w:val="52"/>
          <w:szCs w:val="52"/>
        </w:rPr>
        <w:t xml:space="preserve">lanning </w:t>
      </w:r>
      <w:r w:rsidR="00C16039" w:rsidRPr="00151C07">
        <w:rPr>
          <w:i/>
          <w:sz w:val="52"/>
          <w:szCs w:val="52"/>
        </w:rPr>
        <w:t>R</w:t>
      </w:r>
      <w:r w:rsidR="00E31935" w:rsidRPr="00151C07">
        <w:rPr>
          <w:i/>
          <w:sz w:val="52"/>
          <w:szCs w:val="52"/>
        </w:rPr>
        <w:t>eport</w:t>
      </w:r>
    </w:p>
    <w:p w14:paraId="01C4DB1B" w14:textId="1E768A84" w:rsidR="0002021A" w:rsidRPr="00151C07" w:rsidRDefault="0002021A" w:rsidP="003070A1">
      <w:r w:rsidRPr="00151C07">
        <w:rPr>
          <w:sz w:val="52"/>
          <w:szCs w:val="52"/>
        </w:rPr>
        <w:br/>
      </w:r>
      <w:r w:rsidR="00862E5F" w:rsidRPr="00151C07">
        <w:t xml:space="preserve">Version </w:t>
      </w:r>
      <w:r w:rsidR="00FE75CF" w:rsidRPr="00151C07">
        <w:t>4</w:t>
      </w:r>
      <w:r w:rsidR="00DD7291" w:rsidRPr="00151C07">
        <w:t>.</w:t>
      </w:r>
      <w:r w:rsidR="00E85886">
        <w:t>5</w:t>
      </w:r>
      <w:r w:rsidR="00AF5423" w:rsidRPr="00151C07">
        <w:t xml:space="preserve"> – </w:t>
      </w:r>
      <w:r w:rsidR="00E85886">
        <w:t>7</w:t>
      </w:r>
      <w:r w:rsidR="00FE75CF" w:rsidRPr="00151C07">
        <w:t>/1</w:t>
      </w:r>
      <w:r w:rsidR="006C229A" w:rsidRPr="00151C07">
        <w:t>2</w:t>
      </w:r>
      <w:r w:rsidR="00AF5423" w:rsidRPr="00151C07">
        <w:t>/2012</w:t>
      </w:r>
    </w:p>
    <w:p w14:paraId="78164A4F" w14:textId="77777777" w:rsidR="007436D4" w:rsidRPr="00151C07" w:rsidRDefault="007436D4" w:rsidP="007436D4">
      <w:pPr>
        <w:pStyle w:val="Heading-cover"/>
        <w:spacing w:before="0" w:after="0"/>
        <w:rPr>
          <w:rFonts w:ascii="GillSans Light" w:eastAsia="Calibri" w:hAnsi="GillSans Light"/>
          <w:sz w:val="24"/>
          <w:szCs w:val="22"/>
        </w:rPr>
      </w:pPr>
      <w:r w:rsidRPr="00151C07">
        <w:rPr>
          <w:rFonts w:ascii="GillSans Light" w:eastAsia="Calibri" w:hAnsi="GillSans Light"/>
          <w:sz w:val="24"/>
          <w:szCs w:val="22"/>
        </w:rPr>
        <w:t xml:space="preserve">  </w:t>
      </w:r>
    </w:p>
    <w:p w14:paraId="0A2DBF0D" w14:textId="77777777" w:rsidR="007436D4" w:rsidRPr="00151C07" w:rsidRDefault="007436D4" w:rsidP="00DA4A5E">
      <w:pPr>
        <w:pStyle w:val="Heading-cover"/>
        <w:numPr>
          <w:ilvl w:val="0"/>
          <w:numId w:val="40"/>
        </w:numPr>
        <w:spacing w:line="276" w:lineRule="auto"/>
        <w:rPr>
          <w:rFonts w:ascii="GillSans Light" w:hAnsi="GillSans Light"/>
          <w:sz w:val="48"/>
          <w:szCs w:val="48"/>
        </w:rPr>
        <w:sectPr w:rsidR="007436D4" w:rsidRPr="00151C07" w:rsidSect="00BC2C70">
          <w:headerReference w:type="default" r:id="rId10"/>
          <w:footerReference w:type="default" r:id="rId11"/>
          <w:pgSz w:w="11880" w:h="16820"/>
          <w:pgMar w:top="851" w:right="1418" w:bottom="851" w:left="1134" w:header="737" w:footer="686" w:gutter="0"/>
          <w:paperSrc w:first="7" w:other="7"/>
          <w:cols w:space="720"/>
        </w:sectPr>
      </w:pPr>
    </w:p>
    <w:p w14:paraId="180713FE" w14:textId="77777777" w:rsidR="0002021A" w:rsidRPr="00151C07" w:rsidRDefault="0002021A" w:rsidP="007D027B">
      <w:pPr>
        <w:pStyle w:val="Heading-cover"/>
        <w:spacing w:line="276" w:lineRule="auto"/>
        <w:rPr>
          <w:rFonts w:ascii="GillSans Light" w:hAnsi="GillSans Light"/>
          <w:sz w:val="48"/>
          <w:szCs w:val="48"/>
        </w:rPr>
      </w:pPr>
    </w:p>
    <w:p w14:paraId="6296A893" w14:textId="77777777" w:rsidR="0002021A" w:rsidRPr="00151C07" w:rsidRDefault="0002021A" w:rsidP="007D027B">
      <w:pPr>
        <w:ind w:left="-1800"/>
      </w:pPr>
    </w:p>
    <w:bookmarkEnd w:id="0"/>
    <w:p w14:paraId="48CDFD2C" w14:textId="77777777" w:rsidR="001D697A" w:rsidRPr="00151C07" w:rsidRDefault="00974A5B" w:rsidP="007D027B">
      <w:pPr>
        <w:pStyle w:val="TOC1"/>
        <w:tabs>
          <w:tab w:val="left" w:pos="480"/>
          <w:tab w:val="right" w:leader="dot" w:pos="9318"/>
        </w:tabs>
        <w:rPr>
          <w:rFonts w:eastAsia="Times New Roman"/>
          <w:b/>
          <w:bCs/>
          <w:kern w:val="32"/>
          <w:sz w:val="32"/>
          <w:szCs w:val="32"/>
        </w:rPr>
      </w:pPr>
      <w:r w:rsidRPr="00151C07">
        <w:rPr>
          <w:rFonts w:eastAsia="Times New Roman"/>
          <w:b/>
          <w:bCs/>
          <w:kern w:val="32"/>
          <w:sz w:val="32"/>
          <w:szCs w:val="32"/>
        </w:rPr>
        <w:t>CONTENTS</w:t>
      </w:r>
    </w:p>
    <w:p w14:paraId="4CDE54D5" w14:textId="77777777" w:rsidR="00363EA6" w:rsidRDefault="001D697A">
      <w:pPr>
        <w:pStyle w:val="TOC1"/>
        <w:tabs>
          <w:tab w:val="left" w:pos="365"/>
          <w:tab w:val="right" w:leader="dot" w:pos="9318"/>
        </w:tabs>
        <w:rPr>
          <w:rFonts w:asciiTheme="minorHAnsi" w:eastAsiaTheme="minorEastAsia" w:hAnsiTheme="minorHAnsi" w:cstheme="minorBidi"/>
          <w:noProof/>
          <w:szCs w:val="24"/>
          <w:lang w:val="en-US" w:eastAsia="ja-JP"/>
        </w:rPr>
      </w:pPr>
      <w:r w:rsidRPr="00151C07">
        <w:rPr>
          <w:rFonts w:eastAsia="Times New Roman"/>
          <w:bCs/>
          <w:kern w:val="32"/>
          <w:sz w:val="32"/>
          <w:szCs w:val="32"/>
        </w:rPr>
        <w:fldChar w:fldCharType="begin"/>
      </w:r>
      <w:r w:rsidRPr="00151C07">
        <w:rPr>
          <w:rFonts w:eastAsia="Times New Roman"/>
          <w:bCs/>
          <w:kern w:val="32"/>
          <w:sz w:val="32"/>
          <w:szCs w:val="32"/>
        </w:rPr>
        <w:instrText xml:space="preserve"> TOC \o "1-2" \h \z \u </w:instrText>
      </w:r>
      <w:r w:rsidRPr="00151C07">
        <w:rPr>
          <w:rFonts w:eastAsia="Times New Roman"/>
          <w:bCs/>
          <w:kern w:val="32"/>
          <w:sz w:val="32"/>
          <w:szCs w:val="32"/>
        </w:rPr>
        <w:fldChar w:fldCharType="separate"/>
      </w:r>
      <w:r w:rsidR="00363EA6" w:rsidRPr="00E8486D">
        <w:rPr>
          <w:noProof/>
        </w:rPr>
        <w:t>1</w:t>
      </w:r>
      <w:r w:rsidR="00363EA6">
        <w:rPr>
          <w:rFonts w:asciiTheme="minorHAnsi" w:eastAsiaTheme="minorEastAsia" w:hAnsiTheme="minorHAnsi" w:cstheme="minorBidi"/>
          <w:noProof/>
          <w:szCs w:val="24"/>
          <w:lang w:val="en-US" w:eastAsia="ja-JP"/>
        </w:rPr>
        <w:tab/>
      </w:r>
      <w:r w:rsidR="00363EA6" w:rsidRPr="00E8486D">
        <w:rPr>
          <w:noProof/>
        </w:rPr>
        <w:t>Introduction</w:t>
      </w:r>
      <w:r w:rsidR="00363EA6">
        <w:rPr>
          <w:noProof/>
        </w:rPr>
        <w:tab/>
      </w:r>
      <w:r w:rsidR="00363EA6">
        <w:rPr>
          <w:noProof/>
        </w:rPr>
        <w:fldChar w:fldCharType="begin"/>
      </w:r>
      <w:r w:rsidR="00363EA6">
        <w:rPr>
          <w:noProof/>
        </w:rPr>
        <w:instrText xml:space="preserve"> PAGEREF _Toc216362590 \h </w:instrText>
      </w:r>
      <w:r w:rsidR="00363EA6">
        <w:rPr>
          <w:noProof/>
        </w:rPr>
      </w:r>
      <w:r w:rsidR="00363EA6">
        <w:rPr>
          <w:noProof/>
        </w:rPr>
        <w:fldChar w:fldCharType="separate"/>
      </w:r>
      <w:r w:rsidR="00363EA6">
        <w:rPr>
          <w:noProof/>
        </w:rPr>
        <w:t>9</w:t>
      </w:r>
      <w:r w:rsidR="00363EA6">
        <w:rPr>
          <w:noProof/>
        </w:rPr>
        <w:fldChar w:fldCharType="end"/>
      </w:r>
    </w:p>
    <w:p w14:paraId="08695BF4" w14:textId="77777777" w:rsidR="00363EA6" w:rsidRDefault="00363EA6">
      <w:pPr>
        <w:pStyle w:val="TOC2"/>
        <w:tabs>
          <w:tab w:val="left" w:pos="792"/>
          <w:tab w:val="right" w:leader="dot" w:pos="9318"/>
        </w:tabs>
        <w:rPr>
          <w:rFonts w:asciiTheme="minorHAnsi" w:eastAsiaTheme="minorEastAsia" w:hAnsiTheme="minorHAnsi" w:cstheme="minorBidi"/>
          <w:noProof/>
          <w:szCs w:val="24"/>
          <w:lang w:val="en-US" w:eastAsia="ja-JP"/>
        </w:rPr>
      </w:pPr>
      <w:r w:rsidRPr="00E8486D">
        <w:rPr>
          <w:noProof/>
        </w:rPr>
        <w:t>1.1</w:t>
      </w:r>
      <w:r>
        <w:rPr>
          <w:rFonts w:asciiTheme="minorHAnsi" w:eastAsiaTheme="minorEastAsia" w:hAnsiTheme="minorHAnsi" w:cstheme="minorBidi"/>
          <w:noProof/>
          <w:szCs w:val="24"/>
          <w:lang w:val="en-US" w:eastAsia="ja-JP"/>
        </w:rPr>
        <w:tab/>
      </w:r>
      <w:r w:rsidRPr="00E8486D">
        <w:rPr>
          <w:noProof/>
        </w:rPr>
        <w:t>Purpose</w:t>
      </w:r>
      <w:r>
        <w:rPr>
          <w:noProof/>
        </w:rPr>
        <w:tab/>
      </w:r>
      <w:r>
        <w:rPr>
          <w:noProof/>
        </w:rPr>
        <w:fldChar w:fldCharType="begin"/>
      </w:r>
      <w:r>
        <w:rPr>
          <w:noProof/>
        </w:rPr>
        <w:instrText xml:space="preserve"> PAGEREF _Toc216362591 \h </w:instrText>
      </w:r>
      <w:r>
        <w:rPr>
          <w:noProof/>
        </w:rPr>
      </w:r>
      <w:r>
        <w:rPr>
          <w:noProof/>
        </w:rPr>
        <w:fldChar w:fldCharType="separate"/>
      </w:r>
      <w:r>
        <w:rPr>
          <w:noProof/>
        </w:rPr>
        <w:t>9</w:t>
      </w:r>
      <w:r>
        <w:rPr>
          <w:noProof/>
        </w:rPr>
        <w:fldChar w:fldCharType="end"/>
      </w:r>
    </w:p>
    <w:p w14:paraId="4CF95AAF" w14:textId="77777777" w:rsidR="00363EA6" w:rsidRDefault="00363EA6">
      <w:pPr>
        <w:pStyle w:val="TOC2"/>
        <w:tabs>
          <w:tab w:val="left" w:pos="792"/>
          <w:tab w:val="right" w:leader="dot" w:pos="9318"/>
        </w:tabs>
        <w:rPr>
          <w:rFonts w:asciiTheme="minorHAnsi" w:eastAsiaTheme="minorEastAsia" w:hAnsiTheme="minorHAnsi" w:cstheme="minorBidi"/>
          <w:noProof/>
          <w:szCs w:val="24"/>
          <w:lang w:val="en-US" w:eastAsia="ja-JP"/>
        </w:rPr>
      </w:pPr>
      <w:r w:rsidRPr="00E8486D">
        <w:rPr>
          <w:noProof/>
        </w:rPr>
        <w:t>1.2</w:t>
      </w:r>
      <w:r>
        <w:rPr>
          <w:rFonts w:asciiTheme="minorHAnsi" w:eastAsiaTheme="minorEastAsia" w:hAnsiTheme="minorHAnsi" w:cstheme="minorBidi"/>
          <w:noProof/>
          <w:szCs w:val="24"/>
          <w:lang w:val="en-US" w:eastAsia="ja-JP"/>
        </w:rPr>
        <w:tab/>
      </w:r>
      <w:r w:rsidRPr="00E8486D">
        <w:rPr>
          <w:noProof/>
        </w:rPr>
        <w:t>Objective</w:t>
      </w:r>
      <w:r>
        <w:rPr>
          <w:noProof/>
        </w:rPr>
        <w:tab/>
      </w:r>
      <w:r>
        <w:rPr>
          <w:noProof/>
        </w:rPr>
        <w:fldChar w:fldCharType="begin"/>
      </w:r>
      <w:r>
        <w:rPr>
          <w:noProof/>
        </w:rPr>
        <w:instrText xml:space="preserve"> PAGEREF _Toc216362592 \h </w:instrText>
      </w:r>
      <w:r>
        <w:rPr>
          <w:noProof/>
        </w:rPr>
      </w:r>
      <w:r>
        <w:rPr>
          <w:noProof/>
        </w:rPr>
        <w:fldChar w:fldCharType="separate"/>
      </w:r>
      <w:r>
        <w:rPr>
          <w:noProof/>
        </w:rPr>
        <w:t>9</w:t>
      </w:r>
      <w:r>
        <w:rPr>
          <w:noProof/>
        </w:rPr>
        <w:fldChar w:fldCharType="end"/>
      </w:r>
    </w:p>
    <w:p w14:paraId="1518CA83" w14:textId="77777777" w:rsidR="00363EA6" w:rsidRDefault="00363EA6">
      <w:pPr>
        <w:pStyle w:val="TOC2"/>
        <w:tabs>
          <w:tab w:val="left" w:pos="792"/>
          <w:tab w:val="right" w:leader="dot" w:pos="9318"/>
        </w:tabs>
        <w:rPr>
          <w:rFonts w:asciiTheme="minorHAnsi" w:eastAsiaTheme="minorEastAsia" w:hAnsiTheme="minorHAnsi" w:cstheme="minorBidi"/>
          <w:noProof/>
          <w:szCs w:val="24"/>
          <w:lang w:val="en-US" w:eastAsia="ja-JP"/>
        </w:rPr>
      </w:pPr>
      <w:r w:rsidRPr="00E8486D">
        <w:rPr>
          <w:noProof/>
        </w:rPr>
        <w:t>1.3</w:t>
      </w:r>
      <w:r>
        <w:rPr>
          <w:rFonts w:asciiTheme="minorHAnsi" w:eastAsiaTheme="minorEastAsia" w:hAnsiTheme="minorHAnsi" w:cstheme="minorBidi"/>
          <w:noProof/>
          <w:szCs w:val="24"/>
          <w:lang w:val="en-US" w:eastAsia="ja-JP"/>
        </w:rPr>
        <w:tab/>
      </w:r>
      <w:r w:rsidRPr="00E8486D">
        <w:rPr>
          <w:noProof/>
        </w:rPr>
        <w:t>Background</w:t>
      </w:r>
      <w:r>
        <w:rPr>
          <w:noProof/>
        </w:rPr>
        <w:tab/>
      </w:r>
      <w:r>
        <w:rPr>
          <w:noProof/>
        </w:rPr>
        <w:fldChar w:fldCharType="begin"/>
      </w:r>
      <w:r>
        <w:rPr>
          <w:noProof/>
        </w:rPr>
        <w:instrText xml:space="preserve"> PAGEREF _Toc216362593 \h </w:instrText>
      </w:r>
      <w:r>
        <w:rPr>
          <w:noProof/>
        </w:rPr>
      </w:r>
      <w:r>
        <w:rPr>
          <w:noProof/>
        </w:rPr>
        <w:fldChar w:fldCharType="separate"/>
      </w:r>
      <w:r>
        <w:rPr>
          <w:noProof/>
        </w:rPr>
        <w:t>9</w:t>
      </w:r>
      <w:r>
        <w:rPr>
          <w:noProof/>
        </w:rPr>
        <w:fldChar w:fldCharType="end"/>
      </w:r>
    </w:p>
    <w:p w14:paraId="731DBC62" w14:textId="77777777" w:rsidR="00363EA6" w:rsidRDefault="00363EA6">
      <w:pPr>
        <w:pStyle w:val="TOC2"/>
        <w:tabs>
          <w:tab w:val="left" w:pos="792"/>
          <w:tab w:val="right" w:leader="dot" w:pos="9318"/>
        </w:tabs>
        <w:rPr>
          <w:rFonts w:asciiTheme="minorHAnsi" w:eastAsiaTheme="minorEastAsia" w:hAnsiTheme="minorHAnsi" w:cstheme="minorBidi"/>
          <w:noProof/>
          <w:szCs w:val="24"/>
          <w:lang w:val="en-US" w:eastAsia="ja-JP"/>
        </w:rPr>
      </w:pPr>
      <w:r w:rsidRPr="00E8486D">
        <w:rPr>
          <w:noProof/>
        </w:rPr>
        <w:t>1.4</w:t>
      </w:r>
      <w:r>
        <w:rPr>
          <w:rFonts w:asciiTheme="minorHAnsi" w:eastAsiaTheme="minorEastAsia" w:hAnsiTheme="minorHAnsi" w:cstheme="minorBidi"/>
          <w:noProof/>
          <w:szCs w:val="24"/>
          <w:lang w:val="en-US" w:eastAsia="ja-JP"/>
        </w:rPr>
        <w:tab/>
      </w:r>
      <w:r w:rsidRPr="00E8486D">
        <w:rPr>
          <w:noProof/>
        </w:rPr>
        <w:t>Process and Structure</w:t>
      </w:r>
      <w:r>
        <w:rPr>
          <w:noProof/>
        </w:rPr>
        <w:tab/>
      </w:r>
      <w:r>
        <w:rPr>
          <w:noProof/>
        </w:rPr>
        <w:fldChar w:fldCharType="begin"/>
      </w:r>
      <w:r>
        <w:rPr>
          <w:noProof/>
        </w:rPr>
        <w:instrText xml:space="preserve"> PAGEREF _Toc216362594 \h </w:instrText>
      </w:r>
      <w:r>
        <w:rPr>
          <w:noProof/>
        </w:rPr>
      </w:r>
      <w:r>
        <w:rPr>
          <w:noProof/>
        </w:rPr>
        <w:fldChar w:fldCharType="separate"/>
      </w:r>
      <w:r>
        <w:rPr>
          <w:noProof/>
        </w:rPr>
        <w:t>12</w:t>
      </w:r>
      <w:r>
        <w:rPr>
          <w:noProof/>
        </w:rPr>
        <w:fldChar w:fldCharType="end"/>
      </w:r>
    </w:p>
    <w:p w14:paraId="56D0EFAA" w14:textId="77777777" w:rsidR="00363EA6" w:rsidRDefault="00363EA6">
      <w:pPr>
        <w:pStyle w:val="TOC1"/>
        <w:tabs>
          <w:tab w:val="left" w:pos="365"/>
          <w:tab w:val="right" w:leader="dot" w:pos="9318"/>
        </w:tabs>
        <w:rPr>
          <w:rFonts w:asciiTheme="minorHAnsi" w:eastAsiaTheme="minorEastAsia" w:hAnsiTheme="minorHAnsi" w:cstheme="minorBidi"/>
          <w:noProof/>
          <w:szCs w:val="24"/>
          <w:lang w:val="en-US" w:eastAsia="ja-JP"/>
        </w:rPr>
      </w:pPr>
      <w:r w:rsidRPr="00E8486D">
        <w:rPr>
          <w:noProof/>
        </w:rPr>
        <w:t>2</w:t>
      </w:r>
      <w:r>
        <w:rPr>
          <w:rFonts w:asciiTheme="minorHAnsi" w:eastAsiaTheme="minorEastAsia" w:hAnsiTheme="minorHAnsi" w:cstheme="minorBidi"/>
          <w:noProof/>
          <w:szCs w:val="24"/>
          <w:lang w:val="en-US" w:eastAsia="ja-JP"/>
        </w:rPr>
        <w:tab/>
      </w:r>
      <w:r w:rsidRPr="00E8486D">
        <w:rPr>
          <w:noProof/>
        </w:rPr>
        <w:t>What is a Landslide Hazard?</w:t>
      </w:r>
      <w:r>
        <w:rPr>
          <w:noProof/>
        </w:rPr>
        <w:tab/>
      </w:r>
      <w:r>
        <w:rPr>
          <w:noProof/>
        </w:rPr>
        <w:fldChar w:fldCharType="begin"/>
      </w:r>
      <w:r>
        <w:rPr>
          <w:noProof/>
        </w:rPr>
        <w:instrText xml:space="preserve"> PAGEREF _Toc216362595 \h </w:instrText>
      </w:r>
      <w:r>
        <w:rPr>
          <w:noProof/>
        </w:rPr>
      </w:r>
      <w:r>
        <w:rPr>
          <w:noProof/>
        </w:rPr>
        <w:fldChar w:fldCharType="separate"/>
      </w:r>
      <w:r>
        <w:rPr>
          <w:noProof/>
        </w:rPr>
        <w:t>13</w:t>
      </w:r>
      <w:r>
        <w:rPr>
          <w:noProof/>
        </w:rPr>
        <w:fldChar w:fldCharType="end"/>
      </w:r>
    </w:p>
    <w:p w14:paraId="28873489" w14:textId="77777777" w:rsidR="00363EA6" w:rsidRDefault="00363EA6">
      <w:pPr>
        <w:pStyle w:val="TOC2"/>
        <w:tabs>
          <w:tab w:val="left" w:pos="792"/>
          <w:tab w:val="right" w:leader="dot" w:pos="9318"/>
        </w:tabs>
        <w:rPr>
          <w:rFonts w:asciiTheme="minorHAnsi" w:eastAsiaTheme="minorEastAsia" w:hAnsiTheme="minorHAnsi" w:cstheme="minorBidi"/>
          <w:noProof/>
          <w:szCs w:val="24"/>
          <w:lang w:val="en-US" w:eastAsia="ja-JP"/>
        </w:rPr>
      </w:pPr>
      <w:r w:rsidRPr="00E8486D">
        <w:rPr>
          <w:noProof/>
          <w:kern w:val="32"/>
        </w:rPr>
        <w:t>2.1</w:t>
      </w:r>
      <w:r>
        <w:rPr>
          <w:rFonts w:asciiTheme="minorHAnsi" w:eastAsiaTheme="minorEastAsia" w:hAnsiTheme="minorHAnsi" w:cstheme="minorBidi"/>
          <w:noProof/>
          <w:szCs w:val="24"/>
          <w:lang w:val="en-US" w:eastAsia="ja-JP"/>
        </w:rPr>
        <w:tab/>
      </w:r>
      <w:r w:rsidRPr="00E8486D">
        <w:rPr>
          <w:noProof/>
        </w:rPr>
        <w:t>Landslide Exposure in Tasmania</w:t>
      </w:r>
      <w:r>
        <w:rPr>
          <w:noProof/>
        </w:rPr>
        <w:tab/>
      </w:r>
      <w:r>
        <w:rPr>
          <w:noProof/>
        </w:rPr>
        <w:fldChar w:fldCharType="begin"/>
      </w:r>
      <w:r>
        <w:rPr>
          <w:noProof/>
        </w:rPr>
        <w:instrText xml:space="preserve"> PAGEREF _Toc216362596 \h </w:instrText>
      </w:r>
      <w:r>
        <w:rPr>
          <w:noProof/>
        </w:rPr>
      </w:r>
      <w:r>
        <w:rPr>
          <w:noProof/>
        </w:rPr>
        <w:fldChar w:fldCharType="separate"/>
      </w:r>
      <w:r>
        <w:rPr>
          <w:noProof/>
        </w:rPr>
        <w:t>13</w:t>
      </w:r>
      <w:r>
        <w:rPr>
          <w:noProof/>
        </w:rPr>
        <w:fldChar w:fldCharType="end"/>
      </w:r>
    </w:p>
    <w:p w14:paraId="65F73533" w14:textId="77777777" w:rsidR="00363EA6" w:rsidRDefault="00363EA6">
      <w:pPr>
        <w:pStyle w:val="TOC1"/>
        <w:tabs>
          <w:tab w:val="left" w:pos="365"/>
          <w:tab w:val="right" w:leader="dot" w:pos="9318"/>
        </w:tabs>
        <w:rPr>
          <w:rFonts w:asciiTheme="minorHAnsi" w:eastAsiaTheme="minorEastAsia" w:hAnsiTheme="minorHAnsi" w:cstheme="minorBidi"/>
          <w:noProof/>
          <w:szCs w:val="24"/>
          <w:lang w:val="en-US" w:eastAsia="ja-JP"/>
        </w:rPr>
      </w:pPr>
      <w:r w:rsidRPr="00E8486D">
        <w:rPr>
          <w:noProof/>
        </w:rPr>
        <w:t>3</w:t>
      </w:r>
      <w:r>
        <w:rPr>
          <w:rFonts w:asciiTheme="minorHAnsi" w:eastAsiaTheme="minorEastAsia" w:hAnsiTheme="minorHAnsi" w:cstheme="minorBidi"/>
          <w:noProof/>
          <w:szCs w:val="24"/>
          <w:lang w:val="en-US" w:eastAsia="ja-JP"/>
        </w:rPr>
        <w:tab/>
      </w:r>
      <w:r w:rsidRPr="00E8486D">
        <w:rPr>
          <w:noProof/>
        </w:rPr>
        <w:t>Understanding the Evidence for Landslide Planning Bands</w:t>
      </w:r>
      <w:r>
        <w:rPr>
          <w:noProof/>
        </w:rPr>
        <w:tab/>
      </w:r>
      <w:r>
        <w:rPr>
          <w:noProof/>
        </w:rPr>
        <w:fldChar w:fldCharType="begin"/>
      </w:r>
      <w:r>
        <w:rPr>
          <w:noProof/>
        </w:rPr>
        <w:instrText xml:space="preserve"> PAGEREF _Toc216362597 \h </w:instrText>
      </w:r>
      <w:r>
        <w:rPr>
          <w:noProof/>
        </w:rPr>
      </w:r>
      <w:r>
        <w:rPr>
          <w:noProof/>
        </w:rPr>
        <w:fldChar w:fldCharType="separate"/>
      </w:r>
      <w:r>
        <w:rPr>
          <w:noProof/>
        </w:rPr>
        <w:t>15</w:t>
      </w:r>
      <w:r>
        <w:rPr>
          <w:noProof/>
        </w:rPr>
        <w:fldChar w:fldCharType="end"/>
      </w:r>
    </w:p>
    <w:p w14:paraId="57C0BFAA" w14:textId="77777777" w:rsidR="00363EA6" w:rsidRDefault="00363EA6">
      <w:pPr>
        <w:pStyle w:val="TOC2"/>
        <w:tabs>
          <w:tab w:val="left" w:pos="792"/>
          <w:tab w:val="right" w:leader="dot" w:pos="9318"/>
        </w:tabs>
        <w:rPr>
          <w:rFonts w:asciiTheme="minorHAnsi" w:eastAsiaTheme="minorEastAsia" w:hAnsiTheme="minorHAnsi" w:cstheme="minorBidi"/>
          <w:noProof/>
          <w:szCs w:val="24"/>
          <w:lang w:val="en-US" w:eastAsia="ja-JP"/>
        </w:rPr>
      </w:pPr>
      <w:r w:rsidRPr="00E8486D">
        <w:rPr>
          <w:noProof/>
        </w:rPr>
        <w:t>3.1</w:t>
      </w:r>
      <w:r>
        <w:rPr>
          <w:rFonts w:asciiTheme="minorHAnsi" w:eastAsiaTheme="minorEastAsia" w:hAnsiTheme="minorHAnsi" w:cstheme="minorBidi"/>
          <w:noProof/>
          <w:szCs w:val="24"/>
          <w:lang w:val="en-US" w:eastAsia="ja-JP"/>
        </w:rPr>
        <w:tab/>
      </w:r>
      <w:r w:rsidRPr="00E8486D">
        <w:rPr>
          <w:noProof/>
        </w:rPr>
        <w:t>Proclaimed Landslip Areas</w:t>
      </w:r>
      <w:r>
        <w:rPr>
          <w:noProof/>
        </w:rPr>
        <w:tab/>
      </w:r>
      <w:r>
        <w:rPr>
          <w:noProof/>
        </w:rPr>
        <w:fldChar w:fldCharType="begin"/>
      </w:r>
      <w:r>
        <w:rPr>
          <w:noProof/>
        </w:rPr>
        <w:instrText xml:space="preserve"> PAGEREF _Toc216362598 \h </w:instrText>
      </w:r>
      <w:r>
        <w:rPr>
          <w:noProof/>
        </w:rPr>
      </w:r>
      <w:r>
        <w:rPr>
          <w:noProof/>
        </w:rPr>
        <w:fldChar w:fldCharType="separate"/>
      </w:r>
      <w:r>
        <w:rPr>
          <w:noProof/>
        </w:rPr>
        <w:t>17</w:t>
      </w:r>
      <w:r>
        <w:rPr>
          <w:noProof/>
        </w:rPr>
        <w:fldChar w:fldCharType="end"/>
      </w:r>
    </w:p>
    <w:p w14:paraId="1885CA4E" w14:textId="77777777" w:rsidR="00363EA6" w:rsidRDefault="00363EA6">
      <w:pPr>
        <w:pStyle w:val="TOC2"/>
        <w:tabs>
          <w:tab w:val="left" w:pos="792"/>
          <w:tab w:val="right" w:leader="dot" w:pos="9318"/>
        </w:tabs>
        <w:rPr>
          <w:rFonts w:asciiTheme="minorHAnsi" w:eastAsiaTheme="minorEastAsia" w:hAnsiTheme="minorHAnsi" w:cstheme="minorBidi"/>
          <w:noProof/>
          <w:szCs w:val="24"/>
          <w:lang w:val="en-US" w:eastAsia="ja-JP"/>
        </w:rPr>
      </w:pPr>
      <w:r w:rsidRPr="00E8486D">
        <w:rPr>
          <w:noProof/>
        </w:rPr>
        <w:t>3.2</w:t>
      </w:r>
      <w:r>
        <w:rPr>
          <w:rFonts w:asciiTheme="minorHAnsi" w:eastAsiaTheme="minorEastAsia" w:hAnsiTheme="minorHAnsi" w:cstheme="minorBidi"/>
          <w:noProof/>
          <w:szCs w:val="24"/>
          <w:lang w:val="en-US" w:eastAsia="ja-JP"/>
        </w:rPr>
        <w:tab/>
      </w:r>
      <w:r w:rsidRPr="00E8486D">
        <w:rPr>
          <w:noProof/>
        </w:rPr>
        <w:t>Tasmanian Landslide Map Series – Susceptibility Zones</w:t>
      </w:r>
      <w:r>
        <w:rPr>
          <w:noProof/>
        </w:rPr>
        <w:tab/>
      </w:r>
      <w:r>
        <w:rPr>
          <w:noProof/>
        </w:rPr>
        <w:fldChar w:fldCharType="begin"/>
      </w:r>
      <w:r>
        <w:rPr>
          <w:noProof/>
        </w:rPr>
        <w:instrText xml:space="preserve"> PAGEREF _Toc216362599 \h </w:instrText>
      </w:r>
      <w:r>
        <w:rPr>
          <w:noProof/>
        </w:rPr>
      </w:r>
      <w:r>
        <w:rPr>
          <w:noProof/>
        </w:rPr>
        <w:fldChar w:fldCharType="separate"/>
      </w:r>
      <w:r>
        <w:rPr>
          <w:noProof/>
        </w:rPr>
        <w:t>18</w:t>
      </w:r>
      <w:r>
        <w:rPr>
          <w:noProof/>
        </w:rPr>
        <w:fldChar w:fldCharType="end"/>
      </w:r>
    </w:p>
    <w:p w14:paraId="5FAEDB3D" w14:textId="77777777" w:rsidR="00363EA6" w:rsidRDefault="00363EA6">
      <w:pPr>
        <w:pStyle w:val="TOC2"/>
        <w:tabs>
          <w:tab w:val="left" w:pos="792"/>
          <w:tab w:val="right" w:leader="dot" w:pos="9318"/>
        </w:tabs>
        <w:rPr>
          <w:rFonts w:asciiTheme="minorHAnsi" w:eastAsiaTheme="minorEastAsia" w:hAnsiTheme="minorHAnsi" w:cstheme="minorBidi"/>
          <w:noProof/>
          <w:szCs w:val="24"/>
          <w:lang w:val="en-US" w:eastAsia="ja-JP"/>
        </w:rPr>
      </w:pPr>
      <w:r w:rsidRPr="00E8486D">
        <w:rPr>
          <w:noProof/>
        </w:rPr>
        <w:t>3.3</w:t>
      </w:r>
      <w:r>
        <w:rPr>
          <w:rFonts w:asciiTheme="minorHAnsi" w:eastAsiaTheme="minorEastAsia" w:hAnsiTheme="minorHAnsi" w:cstheme="minorBidi"/>
          <w:noProof/>
          <w:szCs w:val="24"/>
          <w:lang w:val="en-US" w:eastAsia="ja-JP"/>
        </w:rPr>
        <w:tab/>
      </w:r>
      <w:r w:rsidRPr="00E8486D">
        <w:rPr>
          <w:noProof/>
        </w:rPr>
        <w:t>Defining Susceptibility in the Remaining Areas</w:t>
      </w:r>
      <w:r>
        <w:rPr>
          <w:noProof/>
        </w:rPr>
        <w:tab/>
      </w:r>
      <w:r>
        <w:rPr>
          <w:noProof/>
        </w:rPr>
        <w:fldChar w:fldCharType="begin"/>
      </w:r>
      <w:r>
        <w:rPr>
          <w:noProof/>
        </w:rPr>
        <w:instrText xml:space="preserve"> PAGEREF _Toc216362600 \h </w:instrText>
      </w:r>
      <w:r>
        <w:rPr>
          <w:noProof/>
        </w:rPr>
      </w:r>
      <w:r>
        <w:rPr>
          <w:noProof/>
        </w:rPr>
        <w:fldChar w:fldCharType="separate"/>
      </w:r>
      <w:r>
        <w:rPr>
          <w:noProof/>
        </w:rPr>
        <w:t>20</w:t>
      </w:r>
      <w:r>
        <w:rPr>
          <w:noProof/>
        </w:rPr>
        <w:fldChar w:fldCharType="end"/>
      </w:r>
    </w:p>
    <w:p w14:paraId="521DA93F" w14:textId="77777777" w:rsidR="00363EA6" w:rsidRDefault="00363EA6">
      <w:pPr>
        <w:pStyle w:val="TOC2"/>
        <w:tabs>
          <w:tab w:val="left" w:pos="792"/>
          <w:tab w:val="right" w:leader="dot" w:pos="9318"/>
        </w:tabs>
        <w:rPr>
          <w:rFonts w:asciiTheme="minorHAnsi" w:eastAsiaTheme="minorEastAsia" w:hAnsiTheme="minorHAnsi" w:cstheme="minorBidi"/>
          <w:noProof/>
          <w:szCs w:val="24"/>
          <w:lang w:val="en-US" w:eastAsia="ja-JP"/>
        </w:rPr>
      </w:pPr>
      <w:r w:rsidRPr="00E8486D">
        <w:rPr>
          <w:noProof/>
        </w:rPr>
        <w:t>3.4</w:t>
      </w:r>
      <w:r>
        <w:rPr>
          <w:rFonts w:asciiTheme="minorHAnsi" w:eastAsiaTheme="minorEastAsia" w:hAnsiTheme="minorHAnsi" w:cstheme="minorBidi"/>
          <w:noProof/>
          <w:szCs w:val="24"/>
          <w:lang w:val="en-US" w:eastAsia="ja-JP"/>
        </w:rPr>
        <w:tab/>
      </w:r>
      <w:r w:rsidRPr="00E8486D">
        <w:rPr>
          <w:noProof/>
        </w:rPr>
        <w:t>Known Landslides</w:t>
      </w:r>
      <w:r>
        <w:rPr>
          <w:noProof/>
        </w:rPr>
        <w:tab/>
      </w:r>
      <w:r>
        <w:rPr>
          <w:noProof/>
        </w:rPr>
        <w:fldChar w:fldCharType="begin"/>
      </w:r>
      <w:r>
        <w:rPr>
          <w:noProof/>
        </w:rPr>
        <w:instrText xml:space="preserve"> PAGEREF _Toc216362601 \h </w:instrText>
      </w:r>
      <w:r>
        <w:rPr>
          <w:noProof/>
        </w:rPr>
      </w:r>
      <w:r>
        <w:rPr>
          <w:noProof/>
        </w:rPr>
        <w:fldChar w:fldCharType="separate"/>
      </w:r>
      <w:r>
        <w:rPr>
          <w:noProof/>
        </w:rPr>
        <w:t>24</w:t>
      </w:r>
      <w:r>
        <w:rPr>
          <w:noProof/>
        </w:rPr>
        <w:fldChar w:fldCharType="end"/>
      </w:r>
    </w:p>
    <w:p w14:paraId="56F2B9EA" w14:textId="77777777" w:rsidR="00363EA6" w:rsidRDefault="00363EA6">
      <w:pPr>
        <w:pStyle w:val="TOC2"/>
        <w:tabs>
          <w:tab w:val="left" w:pos="792"/>
          <w:tab w:val="right" w:leader="dot" w:pos="9318"/>
        </w:tabs>
        <w:rPr>
          <w:rFonts w:asciiTheme="minorHAnsi" w:eastAsiaTheme="minorEastAsia" w:hAnsiTheme="minorHAnsi" w:cstheme="minorBidi"/>
          <w:noProof/>
          <w:szCs w:val="24"/>
          <w:lang w:val="en-US" w:eastAsia="ja-JP"/>
        </w:rPr>
      </w:pPr>
      <w:r w:rsidRPr="00E8486D">
        <w:rPr>
          <w:noProof/>
        </w:rPr>
        <w:t>3.5</w:t>
      </w:r>
      <w:r>
        <w:rPr>
          <w:rFonts w:asciiTheme="minorHAnsi" w:eastAsiaTheme="minorEastAsia" w:hAnsiTheme="minorHAnsi" w:cstheme="minorBidi"/>
          <w:noProof/>
          <w:szCs w:val="24"/>
          <w:lang w:val="en-US" w:eastAsia="ja-JP"/>
        </w:rPr>
        <w:tab/>
      </w:r>
      <w:r w:rsidRPr="00E8486D">
        <w:rPr>
          <w:noProof/>
        </w:rPr>
        <w:t>Summary of Data Layers considered for Hazard Planning Bands</w:t>
      </w:r>
      <w:r>
        <w:rPr>
          <w:noProof/>
        </w:rPr>
        <w:tab/>
      </w:r>
      <w:r>
        <w:rPr>
          <w:noProof/>
        </w:rPr>
        <w:fldChar w:fldCharType="begin"/>
      </w:r>
      <w:r>
        <w:rPr>
          <w:noProof/>
        </w:rPr>
        <w:instrText xml:space="preserve"> PAGEREF _Toc216362602 \h </w:instrText>
      </w:r>
      <w:r>
        <w:rPr>
          <w:noProof/>
        </w:rPr>
      </w:r>
      <w:r>
        <w:rPr>
          <w:noProof/>
        </w:rPr>
        <w:fldChar w:fldCharType="separate"/>
      </w:r>
      <w:r>
        <w:rPr>
          <w:noProof/>
        </w:rPr>
        <w:t>25</w:t>
      </w:r>
      <w:r>
        <w:rPr>
          <w:noProof/>
        </w:rPr>
        <w:fldChar w:fldCharType="end"/>
      </w:r>
    </w:p>
    <w:p w14:paraId="38D332A8" w14:textId="77777777" w:rsidR="00363EA6" w:rsidRDefault="00363EA6">
      <w:pPr>
        <w:pStyle w:val="TOC1"/>
        <w:tabs>
          <w:tab w:val="left" w:pos="365"/>
          <w:tab w:val="right" w:leader="dot" w:pos="9318"/>
        </w:tabs>
        <w:rPr>
          <w:rFonts w:asciiTheme="minorHAnsi" w:eastAsiaTheme="minorEastAsia" w:hAnsiTheme="minorHAnsi" w:cstheme="minorBidi"/>
          <w:noProof/>
          <w:szCs w:val="24"/>
          <w:lang w:val="en-US" w:eastAsia="ja-JP"/>
        </w:rPr>
      </w:pPr>
      <w:r w:rsidRPr="00E8486D">
        <w:rPr>
          <w:noProof/>
        </w:rPr>
        <w:t>4</w:t>
      </w:r>
      <w:r>
        <w:rPr>
          <w:rFonts w:asciiTheme="minorHAnsi" w:eastAsiaTheme="minorEastAsia" w:hAnsiTheme="minorHAnsi" w:cstheme="minorBidi"/>
          <w:noProof/>
          <w:szCs w:val="24"/>
          <w:lang w:val="en-US" w:eastAsia="ja-JP"/>
        </w:rPr>
        <w:tab/>
      </w:r>
      <w:r w:rsidRPr="00E8486D">
        <w:rPr>
          <w:noProof/>
        </w:rPr>
        <w:t>Defining Landslide Planning Bands</w:t>
      </w:r>
      <w:r>
        <w:rPr>
          <w:noProof/>
        </w:rPr>
        <w:tab/>
      </w:r>
      <w:r>
        <w:rPr>
          <w:noProof/>
        </w:rPr>
        <w:fldChar w:fldCharType="begin"/>
      </w:r>
      <w:r>
        <w:rPr>
          <w:noProof/>
        </w:rPr>
        <w:instrText xml:space="preserve"> PAGEREF _Toc216362603 \h </w:instrText>
      </w:r>
      <w:r>
        <w:rPr>
          <w:noProof/>
        </w:rPr>
      </w:r>
      <w:r>
        <w:rPr>
          <w:noProof/>
        </w:rPr>
        <w:fldChar w:fldCharType="separate"/>
      </w:r>
      <w:r>
        <w:rPr>
          <w:noProof/>
        </w:rPr>
        <w:t>26</w:t>
      </w:r>
      <w:r>
        <w:rPr>
          <w:noProof/>
        </w:rPr>
        <w:fldChar w:fldCharType="end"/>
      </w:r>
    </w:p>
    <w:p w14:paraId="194B190C" w14:textId="77777777" w:rsidR="00363EA6" w:rsidRDefault="00363EA6">
      <w:pPr>
        <w:pStyle w:val="TOC2"/>
        <w:tabs>
          <w:tab w:val="left" w:pos="792"/>
          <w:tab w:val="right" w:leader="dot" w:pos="9318"/>
        </w:tabs>
        <w:rPr>
          <w:rFonts w:asciiTheme="minorHAnsi" w:eastAsiaTheme="minorEastAsia" w:hAnsiTheme="minorHAnsi" w:cstheme="minorBidi"/>
          <w:noProof/>
          <w:szCs w:val="24"/>
          <w:lang w:val="en-US" w:eastAsia="ja-JP"/>
        </w:rPr>
      </w:pPr>
      <w:r w:rsidRPr="00E8486D">
        <w:rPr>
          <w:noProof/>
        </w:rPr>
        <w:t>4.1</w:t>
      </w:r>
      <w:r>
        <w:rPr>
          <w:rFonts w:asciiTheme="minorHAnsi" w:eastAsiaTheme="minorEastAsia" w:hAnsiTheme="minorHAnsi" w:cstheme="minorBidi"/>
          <w:noProof/>
          <w:szCs w:val="24"/>
          <w:lang w:val="en-US" w:eastAsia="ja-JP"/>
        </w:rPr>
        <w:tab/>
      </w:r>
      <w:r w:rsidRPr="00E8486D">
        <w:rPr>
          <w:noProof/>
        </w:rPr>
        <w:t>Pairwise Assessment</w:t>
      </w:r>
      <w:r>
        <w:rPr>
          <w:noProof/>
        </w:rPr>
        <w:tab/>
      </w:r>
      <w:r>
        <w:rPr>
          <w:noProof/>
        </w:rPr>
        <w:fldChar w:fldCharType="begin"/>
      </w:r>
      <w:r>
        <w:rPr>
          <w:noProof/>
        </w:rPr>
        <w:instrText xml:space="preserve"> PAGEREF _Toc216362604 \h </w:instrText>
      </w:r>
      <w:r>
        <w:rPr>
          <w:noProof/>
        </w:rPr>
      </w:r>
      <w:r>
        <w:rPr>
          <w:noProof/>
        </w:rPr>
        <w:fldChar w:fldCharType="separate"/>
      </w:r>
      <w:r>
        <w:rPr>
          <w:noProof/>
        </w:rPr>
        <w:t>26</w:t>
      </w:r>
      <w:r>
        <w:rPr>
          <w:noProof/>
        </w:rPr>
        <w:fldChar w:fldCharType="end"/>
      </w:r>
    </w:p>
    <w:p w14:paraId="710C95CE" w14:textId="77777777" w:rsidR="00363EA6" w:rsidRDefault="00363EA6">
      <w:pPr>
        <w:pStyle w:val="TOC2"/>
        <w:tabs>
          <w:tab w:val="left" w:pos="792"/>
          <w:tab w:val="right" w:leader="dot" w:pos="9318"/>
        </w:tabs>
        <w:rPr>
          <w:rFonts w:asciiTheme="minorHAnsi" w:eastAsiaTheme="minorEastAsia" w:hAnsiTheme="minorHAnsi" w:cstheme="minorBidi"/>
          <w:noProof/>
          <w:szCs w:val="24"/>
          <w:lang w:val="en-US" w:eastAsia="ja-JP"/>
        </w:rPr>
      </w:pPr>
      <w:r w:rsidRPr="00E8486D">
        <w:rPr>
          <w:noProof/>
        </w:rPr>
        <w:t>4.2</w:t>
      </w:r>
      <w:r>
        <w:rPr>
          <w:rFonts w:asciiTheme="minorHAnsi" w:eastAsiaTheme="minorEastAsia" w:hAnsiTheme="minorHAnsi" w:cstheme="minorBidi"/>
          <w:noProof/>
          <w:szCs w:val="24"/>
          <w:lang w:val="en-US" w:eastAsia="ja-JP"/>
        </w:rPr>
        <w:tab/>
      </w:r>
      <w:r w:rsidRPr="00E8486D">
        <w:rPr>
          <w:noProof/>
        </w:rPr>
        <w:t>Defining the Boundaries</w:t>
      </w:r>
      <w:r>
        <w:rPr>
          <w:noProof/>
        </w:rPr>
        <w:tab/>
      </w:r>
      <w:r>
        <w:rPr>
          <w:noProof/>
        </w:rPr>
        <w:fldChar w:fldCharType="begin"/>
      </w:r>
      <w:r>
        <w:rPr>
          <w:noProof/>
        </w:rPr>
        <w:instrText xml:space="preserve"> PAGEREF _Toc216362605 \h </w:instrText>
      </w:r>
      <w:r>
        <w:rPr>
          <w:noProof/>
        </w:rPr>
      </w:r>
      <w:r>
        <w:rPr>
          <w:noProof/>
        </w:rPr>
        <w:fldChar w:fldCharType="separate"/>
      </w:r>
      <w:r>
        <w:rPr>
          <w:noProof/>
        </w:rPr>
        <w:t>30</w:t>
      </w:r>
      <w:r>
        <w:rPr>
          <w:noProof/>
        </w:rPr>
        <w:fldChar w:fldCharType="end"/>
      </w:r>
    </w:p>
    <w:p w14:paraId="0ADC05BD" w14:textId="77777777" w:rsidR="00363EA6" w:rsidRDefault="00363EA6">
      <w:pPr>
        <w:pStyle w:val="TOC2"/>
        <w:tabs>
          <w:tab w:val="left" w:pos="792"/>
          <w:tab w:val="right" w:leader="dot" w:pos="9318"/>
        </w:tabs>
        <w:rPr>
          <w:rFonts w:asciiTheme="minorHAnsi" w:eastAsiaTheme="minorEastAsia" w:hAnsiTheme="minorHAnsi" w:cstheme="minorBidi"/>
          <w:noProof/>
          <w:szCs w:val="24"/>
          <w:lang w:val="en-US" w:eastAsia="ja-JP"/>
        </w:rPr>
      </w:pPr>
      <w:r w:rsidRPr="00E8486D">
        <w:rPr>
          <w:noProof/>
        </w:rPr>
        <w:t>4.3</w:t>
      </w:r>
      <w:r>
        <w:rPr>
          <w:rFonts w:asciiTheme="minorHAnsi" w:eastAsiaTheme="minorEastAsia" w:hAnsiTheme="minorHAnsi" w:cstheme="minorBidi"/>
          <w:noProof/>
          <w:szCs w:val="24"/>
          <w:lang w:val="en-US" w:eastAsia="ja-JP"/>
        </w:rPr>
        <w:tab/>
      </w:r>
      <w:r w:rsidRPr="00E8486D">
        <w:rPr>
          <w:noProof/>
        </w:rPr>
        <w:t>Analysis of Landslide Planning Boundaries</w:t>
      </w:r>
      <w:r>
        <w:rPr>
          <w:noProof/>
        </w:rPr>
        <w:tab/>
      </w:r>
      <w:r>
        <w:rPr>
          <w:noProof/>
        </w:rPr>
        <w:fldChar w:fldCharType="begin"/>
      </w:r>
      <w:r>
        <w:rPr>
          <w:noProof/>
        </w:rPr>
        <w:instrText xml:space="preserve"> PAGEREF _Toc216362606 \h </w:instrText>
      </w:r>
      <w:r>
        <w:rPr>
          <w:noProof/>
        </w:rPr>
      </w:r>
      <w:r>
        <w:rPr>
          <w:noProof/>
        </w:rPr>
        <w:fldChar w:fldCharType="separate"/>
      </w:r>
      <w:r>
        <w:rPr>
          <w:noProof/>
        </w:rPr>
        <w:t>34</w:t>
      </w:r>
      <w:r>
        <w:rPr>
          <w:noProof/>
        </w:rPr>
        <w:fldChar w:fldCharType="end"/>
      </w:r>
    </w:p>
    <w:p w14:paraId="35D4C78D" w14:textId="77777777" w:rsidR="00363EA6" w:rsidRDefault="00363EA6">
      <w:pPr>
        <w:pStyle w:val="TOC1"/>
        <w:tabs>
          <w:tab w:val="left" w:pos="365"/>
          <w:tab w:val="right" w:leader="dot" w:pos="9318"/>
        </w:tabs>
        <w:rPr>
          <w:rFonts w:asciiTheme="minorHAnsi" w:eastAsiaTheme="minorEastAsia" w:hAnsiTheme="minorHAnsi" w:cstheme="minorBidi"/>
          <w:noProof/>
          <w:szCs w:val="24"/>
          <w:lang w:val="en-US" w:eastAsia="ja-JP"/>
        </w:rPr>
      </w:pPr>
      <w:r w:rsidRPr="00E8486D">
        <w:rPr>
          <w:noProof/>
        </w:rPr>
        <w:t>5</w:t>
      </w:r>
      <w:r>
        <w:rPr>
          <w:rFonts w:asciiTheme="minorHAnsi" w:eastAsiaTheme="minorEastAsia" w:hAnsiTheme="minorHAnsi" w:cstheme="minorBidi"/>
          <w:noProof/>
          <w:szCs w:val="24"/>
          <w:lang w:val="en-US" w:eastAsia="ja-JP"/>
        </w:rPr>
        <w:tab/>
      </w:r>
      <w:r w:rsidRPr="00E8486D">
        <w:rPr>
          <w:noProof/>
        </w:rPr>
        <w:t>Defining Controls within the Landslide Planning Bands</w:t>
      </w:r>
      <w:r>
        <w:rPr>
          <w:noProof/>
        </w:rPr>
        <w:tab/>
      </w:r>
      <w:r>
        <w:rPr>
          <w:noProof/>
        </w:rPr>
        <w:fldChar w:fldCharType="begin"/>
      </w:r>
      <w:r>
        <w:rPr>
          <w:noProof/>
        </w:rPr>
        <w:instrText xml:space="preserve"> PAGEREF _Toc216362607 \h </w:instrText>
      </w:r>
      <w:r>
        <w:rPr>
          <w:noProof/>
        </w:rPr>
      </w:r>
      <w:r>
        <w:rPr>
          <w:noProof/>
        </w:rPr>
        <w:fldChar w:fldCharType="separate"/>
      </w:r>
      <w:r>
        <w:rPr>
          <w:noProof/>
        </w:rPr>
        <w:t>38</w:t>
      </w:r>
      <w:r>
        <w:rPr>
          <w:noProof/>
        </w:rPr>
        <w:fldChar w:fldCharType="end"/>
      </w:r>
    </w:p>
    <w:p w14:paraId="3EF84649" w14:textId="77777777" w:rsidR="00363EA6" w:rsidRDefault="00363EA6">
      <w:pPr>
        <w:pStyle w:val="TOC2"/>
        <w:tabs>
          <w:tab w:val="left" w:pos="792"/>
          <w:tab w:val="right" w:leader="dot" w:pos="9318"/>
        </w:tabs>
        <w:rPr>
          <w:rFonts w:asciiTheme="minorHAnsi" w:eastAsiaTheme="minorEastAsia" w:hAnsiTheme="minorHAnsi" w:cstheme="minorBidi"/>
          <w:noProof/>
          <w:szCs w:val="24"/>
          <w:lang w:val="en-US" w:eastAsia="ja-JP"/>
        </w:rPr>
      </w:pPr>
      <w:r w:rsidRPr="00E8486D">
        <w:rPr>
          <w:noProof/>
        </w:rPr>
        <w:t>5.1</w:t>
      </w:r>
      <w:r>
        <w:rPr>
          <w:rFonts w:asciiTheme="minorHAnsi" w:eastAsiaTheme="minorEastAsia" w:hAnsiTheme="minorHAnsi" w:cstheme="minorBidi"/>
          <w:noProof/>
          <w:szCs w:val="24"/>
          <w:lang w:val="en-US" w:eastAsia="ja-JP"/>
        </w:rPr>
        <w:tab/>
      </w:r>
      <w:r w:rsidRPr="00E8486D">
        <w:rPr>
          <w:noProof/>
        </w:rPr>
        <w:t>Elements of the Planning Matrix</w:t>
      </w:r>
      <w:r>
        <w:rPr>
          <w:noProof/>
        </w:rPr>
        <w:tab/>
      </w:r>
      <w:r>
        <w:rPr>
          <w:noProof/>
        </w:rPr>
        <w:fldChar w:fldCharType="begin"/>
      </w:r>
      <w:r>
        <w:rPr>
          <w:noProof/>
        </w:rPr>
        <w:instrText xml:space="preserve"> PAGEREF _Toc216362608 \h </w:instrText>
      </w:r>
      <w:r>
        <w:rPr>
          <w:noProof/>
        </w:rPr>
      </w:r>
      <w:r>
        <w:rPr>
          <w:noProof/>
        </w:rPr>
        <w:fldChar w:fldCharType="separate"/>
      </w:r>
      <w:r>
        <w:rPr>
          <w:noProof/>
        </w:rPr>
        <w:t>38</w:t>
      </w:r>
      <w:r>
        <w:rPr>
          <w:noProof/>
        </w:rPr>
        <w:fldChar w:fldCharType="end"/>
      </w:r>
    </w:p>
    <w:p w14:paraId="55AD4518" w14:textId="77777777" w:rsidR="00363EA6" w:rsidRDefault="00363EA6">
      <w:pPr>
        <w:pStyle w:val="TOC2"/>
        <w:tabs>
          <w:tab w:val="left" w:pos="792"/>
          <w:tab w:val="right" w:leader="dot" w:pos="9318"/>
        </w:tabs>
        <w:rPr>
          <w:rFonts w:asciiTheme="minorHAnsi" w:eastAsiaTheme="minorEastAsia" w:hAnsiTheme="minorHAnsi" w:cstheme="minorBidi"/>
          <w:noProof/>
          <w:szCs w:val="24"/>
          <w:lang w:val="en-US" w:eastAsia="ja-JP"/>
        </w:rPr>
      </w:pPr>
      <w:r w:rsidRPr="00E8486D">
        <w:rPr>
          <w:noProof/>
        </w:rPr>
        <w:t>5.2</w:t>
      </w:r>
      <w:r>
        <w:rPr>
          <w:rFonts w:asciiTheme="minorHAnsi" w:eastAsiaTheme="minorEastAsia" w:hAnsiTheme="minorHAnsi" w:cstheme="minorBidi"/>
          <w:noProof/>
          <w:szCs w:val="24"/>
          <w:lang w:val="en-US" w:eastAsia="ja-JP"/>
        </w:rPr>
        <w:tab/>
      </w:r>
      <w:r w:rsidRPr="00E8486D">
        <w:rPr>
          <w:noProof/>
        </w:rPr>
        <w:t>Landslide Planning Matrix</w:t>
      </w:r>
      <w:r>
        <w:rPr>
          <w:noProof/>
        </w:rPr>
        <w:tab/>
      </w:r>
      <w:r>
        <w:rPr>
          <w:noProof/>
        </w:rPr>
        <w:fldChar w:fldCharType="begin"/>
      </w:r>
      <w:r>
        <w:rPr>
          <w:noProof/>
        </w:rPr>
        <w:instrText xml:space="preserve"> PAGEREF _Toc216362609 \h </w:instrText>
      </w:r>
      <w:r>
        <w:rPr>
          <w:noProof/>
        </w:rPr>
      </w:r>
      <w:r>
        <w:rPr>
          <w:noProof/>
        </w:rPr>
        <w:fldChar w:fldCharType="separate"/>
      </w:r>
      <w:r>
        <w:rPr>
          <w:noProof/>
        </w:rPr>
        <w:t>42</w:t>
      </w:r>
      <w:r>
        <w:rPr>
          <w:noProof/>
        </w:rPr>
        <w:fldChar w:fldCharType="end"/>
      </w:r>
    </w:p>
    <w:p w14:paraId="73409D1B" w14:textId="77777777" w:rsidR="00363EA6" w:rsidRDefault="00363EA6">
      <w:pPr>
        <w:pStyle w:val="TOC1"/>
        <w:tabs>
          <w:tab w:val="left" w:pos="365"/>
          <w:tab w:val="right" w:leader="dot" w:pos="9318"/>
        </w:tabs>
        <w:rPr>
          <w:rFonts w:asciiTheme="minorHAnsi" w:eastAsiaTheme="minorEastAsia" w:hAnsiTheme="minorHAnsi" w:cstheme="minorBidi"/>
          <w:noProof/>
          <w:szCs w:val="24"/>
          <w:lang w:val="en-US" w:eastAsia="ja-JP"/>
        </w:rPr>
      </w:pPr>
      <w:r w:rsidRPr="00E8486D">
        <w:rPr>
          <w:noProof/>
        </w:rPr>
        <w:t>6</w:t>
      </w:r>
      <w:r>
        <w:rPr>
          <w:rFonts w:asciiTheme="minorHAnsi" w:eastAsiaTheme="minorEastAsia" w:hAnsiTheme="minorHAnsi" w:cstheme="minorBidi"/>
          <w:noProof/>
          <w:szCs w:val="24"/>
          <w:lang w:val="en-US" w:eastAsia="ja-JP"/>
        </w:rPr>
        <w:tab/>
      </w:r>
      <w:r w:rsidRPr="00E8486D">
        <w:rPr>
          <w:noProof/>
        </w:rPr>
        <w:t>APPENDICES</w:t>
      </w:r>
      <w:r>
        <w:rPr>
          <w:noProof/>
        </w:rPr>
        <w:tab/>
      </w:r>
      <w:r>
        <w:rPr>
          <w:noProof/>
        </w:rPr>
        <w:fldChar w:fldCharType="begin"/>
      </w:r>
      <w:r>
        <w:rPr>
          <w:noProof/>
        </w:rPr>
        <w:instrText xml:space="preserve"> PAGEREF _Toc216362610 \h </w:instrText>
      </w:r>
      <w:r>
        <w:rPr>
          <w:noProof/>
        </w:rPr>
      </w:r>
      <w:r>
        <w:rPr>
          <w:noProof/>
        </w:rPr>
        <w:fldChar w:fldCharType="separate"/>
      </w:r>
      <w:r>
        <w:rPr>
          <w:noProof/>
        </w:rPr>
        <w:t>48</w:t>
      </w:r>
      <w:r>
        <w:rPr>
          <w:noProof/>
        </w:rPr>
        <w:fldChar w:fldCharType="end"/>
      </w:r>
    </w:p>
    <w:p w14:paraId="10D80A86" w14:textId="77777777" w:rsidR="00363EA6" w:rsidRDefault="00363EA6">
      <w:pPr>
        <w:pStyle w:val="TOC2"/>
        <w:tabs>
          <w:tab w:val="left" w:pos="792"/>
          <w:tab w:val="right" w:leader="dot" w:pos="9318"/>
        </w:tabs>
        <w:rPr>
          <w:rFonts w:asciiTheme="minorHAnsi" w:eastAsiaTheme="minorEastAsia" w:hAnsiTheme="minorHAnsi" w:cstheme="minorBidi"/>
          <w:noProof/>
          <w:szCs w:val="24"/>
          <w:lang w:val="en-US" w:eastAsia="ja-JP"/>
        </w:rPr>
      </w:pPr>
      <w:r w:rsidRPr="00E8486D">
        <w:rPr>
          <w:noProof/>
        </w:rPr>
        <w:t>6.1</w:t>
      </w:r>
      <w:r>
        <w:rPr>
          <w:rFonts w:asciiTheme="minorHAnsi" w:eastAsiaTheme="minorEastAsia" w:hAnsiTheme="minorHAnsi" w:cstheme="minorBidi"/>
          <w:noProof/>
          <w:szCs w:val="24"/>
          <w:lang w:val="en-US" w:eastAsia="ja-JP"/>
        </w:rPr>
        <w:tab/>
      </w:r>
      <w:r w:rsidRPr="00E8486D">
        <w:rPr>
          <w:noProof/>
        </w:rPr>
        <w:t>Appendix 1:  Workshop Consultation</w:t>
      </w:r>
      <w:r>
        <w:rPr>
          <w:noProof/>
        </w:rPr>
        <w:tab/>
      </w:r>
      <w:r>
        <w:rPr>
          <w:noProof/>
        </w:rPr>
        <w:fldChar w:fldCharType="begin"/>
      </w:r>
      <w:r>
        <w:rPr>
          <w:noProof/>
        </w:rPr>
        <w:instrText xml:space="preserve"> PAGEREF _Toc216362611 \h </w:instrText>
      </w:r>
      <w:r>
        <w:rPr>
          <w:noProof/>
        </w:rPr>
      </w:r>
      <w:r>
        <w:rPr>
          <w:noProof/>
        </w:rPr>
        <w:fldChar w:fldCharType="separate"/>
      </w:r>
      <w:r>
        <w:rPr>
          <w:noProof/>
        </w:rPr>
        <w:t>48</w:t>
      </w:r>
      <w:r>
        <w:rPr>
          <w:noProof/>
        </w:rPr>
        <w:fldChar w:fldCharType="end"/>
      </w:r>
    </w:p>
    <w:p w14:paraId="4B1877F1" w14:textId="77777777" w:rsidR="00363EA6" w:rsidRDefault="00363EA6">
      <w:pPr>
        <w:pStyle w:val="TOC2"/>
        <w:tabs>
          <w:tab w:val="left" w:pos="792"/>
          <w:tab w:val="right" w:leader="dot" w:pos="9318"/>
        </w:tabs>
        <w:rPr>
          <w:rFonts w:asciiTheme="minorHAnsi" w:eastAsiaTheme="minorEastAsia" w:hAnsiTheme="minorHAnsi" w:cstheme="minorBidi"/>
          <w:noProof/>
          <w:szCs w:val="24"/>
          <w:lang w:val="en-US" w:eastAsia="ja-JP"/>
        </w:rPr>
      </w:pPr>
      <w:r w:rsidRPr="00E8486D">
        <w:rPr>
          <w:noProof/>
        </w:rPr>
        <w:t>6.2</w:t>
      </w:r>
      <w:r>
        <w:rPr>
          <w:rFonts w:asciiTheme="minorHAnsi" w:eastAsiaTheme="minorEastAsia" w:hAnsiTheme="minorHAnsi" w:cstheme="minorBidi"/>
          <w:noProof/>
          <w:szCs w:val="24"/>
          <w:lang w:val="en-US" w:eastAsia="ja-JP"/>
        </w:rPr>
        <w:tab/>
      </w:r>
      <w:r w:rsidRPr="00E8486D">
        <w:rPr>
          <w:noProof/>
        </w:rPr>
        <w:t>Appendix 2:  Known Landslide Losses</w:t>
      </w:r>
      <w:r>
        <w:rPr>
          <w:noProof/>
        </w:rPr>
        <w:tab/>
      </w:r>
      <w:r>
        <w:rPr>
          <w:noProof/>
        </w:rPr>
        <w:fldChar w:fldCharType="begin"/>
      </w:r>
      <w:r>
        <w:rPr>
          <w:noProof/>
        </w:rPr>
        <w:instrText xml:space="preserve"> PAGEREF _Toc216362612 \h </w:instrText>
      </w:r>
      <w:r>
        <w:rPr>
          <w:noProof/>
        </w:rPr>
      </w:r>
      <w:r>
        <w:rPr>
          <w:noProof/>
        </w:rPr>
        <w:fldChar w:fldCharType="separate"/>
      </w:r>
      <w:r>
        <w:rPr>
          <w:noProof/>
        </w:rPr>
        <w:t>55</w:t>
      </w:r>
      <w:r>
        <w:rPr>
          <w:noProof/>
        </w:rPr>
        <w:fldChar w:fldCharType="end"/>
      </w:r>
    </w:p>
    <w:p w14:paraId="04BE3A69" w14:textId="77777777" w:rsidR="00363EA6" w:rsidRDefault="00363EA6">
      <w:pPr>
        <w:pStyle w:val="TOC2"/>
        <w:tabs>
          <w:tab w:val="left" w:pos="792"/>
          <w:tab w:val="right" w:leader="dot" w:pos="9318"/>
        </w:tabs>
        <w:rPr>
          <w:rFonts w:asciiTheme="minorHAnsi" w:eastAsiaTheme="minorEastAsia" w:hAnsiTheme="minorHAnsi" w:cstheme="minorBidi"/>
          <w:noProof/>
          <w:szCs w:val="24"/>
          <w:lang w:val="en-US" w:eastAsia="ja-JP"/>
        </w:rPr>
      </w:pPr>
      <w:r w:rsidRPr="00E8486D">
        <w:rPr>
          <w:noProof/>
        </w:rPr>
        <w:t>6.3</w:t>
      </w:r>
      <w:r>
        <w:rPr>
          <w:rFonts w:asciiTheme="minorHAnsi" w:eastAsiaTheme="minorEastAsia" w:hAnsiTheme="minorHAnsi" w:cstheme="minorBidi"/>
          <w:noProof/>
          <w:szCs w:val="24"/>
          <w:lang w:val="en-US" w:eastAsia="ja-JP"/>
        </w:rPr>
        <w:tab/>
      </w:r>
      <w:r w:rsidRPr="00E8486D">
        <w:rPr>
          <w:noProof/>
        </w:rPr>
        <w:t>Appendix 3:  A Statewide Landslide Susceptibility Zonation in Tasmania</w:t>
      </w:r>
      <w:r>
        <w:rPr>
          <w:noProof/>
        </w:rPr>
        <w:tab/>
      </w:r>
      <w:r>
        <w:rPr>
          <w:noProof/>
        </w:rPr>
        <w:fldChar w:fldCharType="begin"/>
      </w:r>
      <w:r>
        <w:rPr>
          <w:noProof/>
        </w:rPr>
        <w:instrText xml:space="preserve"> PAGEREF _Toc216362613 \h </w:instrText>
      </w:r>
      <w:r>
        <w:rPr>
          <w:noProof/>
        </w:rPr>
      </w:r>
      <w:r>
        <w:rPr>
          <w:noProof/>
        </w:rPr>
        <w:fldChar w:fldCharType="separate"/>
      </w:r>
      <w:r>
        <w:rPr>
          <w:noProof/>
        </w:rPr>
        <w:t>57</w:t>
      </w:r>
      <w:r>
        <w:rPr>
          <w:noProof/>
        </w:rPr>
        <w:fldChar w:fldCharType="end"/>
      </w:r>
    </w:p>
    <w:p w14:paraId="10D38A2A" w14:textId="77777777" w:rsidR="00363EA6" w:rsidRDefault="00363EA6">
      <w:pPr>
        <w:pStyle w:val="TOC1"/>
        <w:tabs>
          <w:tab w:val="left" w:pos="365"/>
          <w:tab w:val="right" w:leader="dot" w:pos="9318"/>
        </w:tabs>
        <w:rPr>
          <w:rFonts w:asciiTheme="minorHAnsi" w:eastAsiaTheme="minorEastAsia" w:hAnsiTheme="minorHAnsi" w:cstheme="minorBidi"/>
          <w:noProof/>
          <w:szCs w:val="24"/>
          <w:lang w:val="en-US" w:eastAsia="ja-JP"/>
        </w:rPr>
      </w:pPr>
      <w:r w:rsidRPr="00E8486D">
        <w:rPr>
          <w:noProof/>
        </w:rPr>
        <w:lastRenderedPageBreak/>
        <w:t>1</w:t>
      </w:r>
      <w:r>
        <w:rPr>
          <w:rFonts w:asciiTheme="minorHAnsi" w:eastAsiaTheme="minorEastAsia" w:hAnsiTheme="minorHAnsi" w:cstheme="minorBidi"/>
          <w:noProof/>
          <w:szCs w:val="24"/>
          <w:lang w:val="en-US" w:eastAsia="ja-JP"/>
        </w:rPr>
        <w:tab/>
      </w:r>
      <w:r w:rsidRPr="00E8486D">
        <w:rPr>
          <w:noProof/>
        </w:rPr>
        <w:t>Purpose</w:t>
      </w:r>
      <w:r>
        <w:rPr>
          <w:noProof/>
        </w:rPr>
        <w:tab/>
      </w:r>
      <w:r>
        <w:rPr>
          <w:noProof/>
        </w:rPr>
        <w:fldChar w:fldCharType="begin"/>
      </w:r>
      <w:r>
        <w:rPr>
          <w:noProof/>
        </w:rPr>
        <w:instrText xml:space="preserve"> PAGEREF _Toc216362614 \h </w:instrText>
      </w:r>
      <w:r>
        <w:rPr>
          <w:noProof/>
        </w:rPr>
      </w:r>
      <w:r>
        <w:rPr>
          <w:noProof/>
        </w:rPr>
        <w:fldChar w:fldCharType="separate"/>
      </w:r>
      <w:r>
        <w:rPr>
          <w:noProof/>
        </w:rPr>
        <w:t>61</w:t>
      </w:r>
      <w:r>
        <w:rPr>
          <w:noProof/>
        </w:rPr>
        <w:fldChar w:fldCharType="end"/>
      </w:r>
    </w:p>
    <w:p w14:paraId="1E6833B1" w14:textId="77777777" w:rsidR="00363EA6" w:rsidRDefault="00363EA6">
      <w:pPr>
        <w:pStyle w:val="TOC1"/>
        <w:tabs>
          <w:tab w:val="left" w:pos="365"/>
          <w:tab w:val="right" w:leader="dot" w:pos="9318"/>
        </w:tabs>
        <w:rPr>
          <w:rFonts w:asciiTheme="minorHAnsi" w:eastAsiaTheme="minorEastAsia" w:hAnsiTheme="minorHAnsi" w:cstheme="minorBidi"/>
          <w:noProof/>
          <w:szCs w:val="24"/>
          <w:lang w:val="en-US" w:eastAsia="ja-JP"/>
        </w:rPr>
      </w:pPr>
      <w:r w:rsidRPr="00E8486D">
        <w:rPr>
          <w:noProof/>
        </w:rPr>
        <w:t>2</w:t>
      </w:r>
      <w:r>
        <w:rPr>
          <w:rFonts w:asciiTheme="minorHAnsi" w:eastAsiaTheme="minorEastAsia" w:hAnsiTheme="minorHAnsi" w:cstheme="minorBidi"/>
          <w:noProof/>
          <w:szCs w:val="24"/>
          <w:lang w:val="en-US" w:eastAsia="ja-JP"/>
        </w:rPr>
        <w:tab/>
      </w:r>
      <w:r w:rsidRPr="00E8486D">
        <w:rPr>
          <w:noProof/>
        </w:rPr>
        <w:t>History of Landslide Zoning in Tasmania</w:t>
      </w:r>
      <w:r>
        <w:rPr>
          <w:noProof/>
        </w:rPr>
        <w:tab/>
      </w:r>
      <w:r>
        <w:rPr>
          <w:noProof/>
        </w:rPr>
        <w:fldChar w:fldCharType="begin"/>
      </w:r>
      <w:r>
        <w:rPr>
          <w:noProof/>
        </w:rPr>
        <w:instrText xml:space="preserve"> PAGEREF _Toc216362615 \h </w:instrText>
      </w:r>
      <w:r>
        <w:rPr>
          <w:noProof/>
        </w:rPr>
      </w:r>
      <w:r>
        <w:rPr>
          <w:noProof/>
        </w:rPr>
        <w:fldChar w:fldCharType="separate"/>
      </w:r>
      <w:r>
        <w:rPr>
          <w:noProof/>
        </w:rPr>
        <w:t>61</w:t>
      </w:r>
      <w:r>
        <w:rPr>
          <w:noProof/>
        </w:rPr>
        <w:fldChar w:fldCharType="end"/>
      </w:r>
    </w:p>
    <w:p w14:paraId="1E93DD40" w14:textId="77777777" w:rsidR="00363EA6" w:rsidRDefault="00363EA6">
      <w:pPr>
        <w:pStyle w:val="TOC1"/>
        <w:tabs>
          <w:tab w:val="left" w:pos="365"/>
          <w:tab w:val="right" w:leader="dot" w:pos="9318"/>
        </w:tabs>
        <w:rPr>
          <w:rFonts w:asciiTheme="minorHAnsi" w:eastAsiaTheme="minorEastAsia" w:hAnsiTheme="minorHAnsi" w:cstheme="minorBidi"/>
          <w:noProof/>
          <w:szCs w:val="24"/>
          <w:lang w:val="en-US" w:eastAsia="ja-JP"/>
        </w:rPr>
      </w:pPr>
      <w:r w:rsidRPr="00E8486D">
        <w:rPr>
          <w:noProof/>
        </w:rPr>
        <w:t>3</w:t>
      </w:r>
      <w:r>
        <w:rPr>
          <w:rFonts w:asciiTheme="minorHAnsi" w:eastAsiaTheme="minorEastAsia" w:hAnsiTheme="minorHAnsi" w:cstheme="minorBidi"/>
          <w:noProof/>
          <w:szCs w:val="24"/>
          <w:lang w:val="en-US" w:eastAsia="ja-JP"/>
        </w:rPr>
        <w:tab/>
      </w:r>
      <w:r w:rsidRPr="00E8486D">
        <w:rPr>
          <w:noProof/>
        </w:rPr>
        <w:t>Methodology for the development of a Statewide Landslide Planning Map</w:t>
      </w:r>
      <w:r>
        <w:rPr>
          <w:noProof/>
        </w:rPr>
        <w:tab/>
      </w:r>
      <w:r>
        <w:rPr>
          <w:noProof/>
        </w:rPr>
        <w:fldChar w:fldCharType="begin"/>
      </w:r>
      <w:r>
        <w:rPr>
          <w:noProof/>
        </w:rPr>
        <w:instrText xml:space="preserve"> PAGEREF _Toc216362616 \h </w:instrText>
      </w:r>
      <w:r>
        <w:rPr>
          <w:noProof/>
        </w:rPr>
      </w:r>
      <w:r>
        <w:rPr>
          <w:noProof/>
        </w:rPr>
        <w:fldChar w:fldCharType="separate"/>
      </w:r>
      <w:r>
        <w:rPr>
          <w:noProof/>
        </w:rPr>
        <w:t>62</w:t>
      </w:r>
      <w:r>
        <w:rPr>
          <w:noProof/>
        </w:rPr>
        <w:fldChar w:fldCharType="end"/>
      </w:r>
    </w:p>
    <w:p w14:paraId="299BB2D3" w14:textId="77777777" w:rsidR="00363EA6" w:rsidRDefault="00363EA6">
      <w:pPr>
        <w:pStyle w:val="TOC2"/>
        <w:tabs>
          <w:tab w:val="left" w:pos="792"/>
          <w:tab w:val="right" w:leader="dot" w:pos="9318"/>
        </w:tabs>
        <w:rPr>
          <w:rFonts w:asciiTheme="minorHAnsi" w:eastAsiaTheme="minorEastAsia" w:hAnsiTheme="minorHAnsi" w:cstheme="minorBidi"/>
          <w:noProof/>
          <w:szCs w:val="24"/>
          <w:lang w:val="en-US" w:eastAsia="ja-JP"/>
        </w:rPr>
      </w:pPr>
      <w:r w:rsidRPr="00E8486D">
        <w:rPr>
          <w:noProof/>
        </w:rPr>
        <w:t>3.1</w:t>
      </w:r>
      <w:r>
        <w:rPr>
          <w:rFonts w:asciiTheme="minorHAnsi" w:eastAsiaTheme="minorEastAsia" w:hAnsiTheme="minorHAnsi" w:cstheme="minorBidi"/>
          <w:noProof/>
          <w:szCs w:val="24"/>
          <w:lang w:val="en-US" w:eastAsia="ja-JP"/>
        </w:rPr>
        <w:tab/>
      </w:r>
      <w:r w:rsidRPr="00E8486D">
        <w:rPr>
          <w:noProof/>
        </w:rPr>
        <w:t>Guiding Principles</w:t>
      </w:r>
      <w:r>
        <w:rPr>
          <w:noProof/>
        </w:rPr>
        <w:tab/>
      </w:r>
      <w:r>
        <w:rPr>
          <w:noProof/>
        </w:rPr>
        <w:fldChar w:fldCharType="begin"/>
      </w:r>
      <w:r>
        <w:rPr>
          <w:noProof/>
        </w:rPr>
        <w:instrText xml:space="preserve"> PAGEREF _Toc216362617 \h </w:instrText>
      </w:r>
      <w:r>
        <w:rPr>
          <w:noProof/>
        </w:rPr>
      </w:r>
      <w:r>
        <w:rPr>
          <w:noProof/>
        </w:rPr>
        <w:fldChar w:fldCharType="separate"/>
      </w:r>
      <w:r>
        <w:rPr>
          <w:noProof/>
        </w:rPr>
        <w:t>62</w:t>
      </w:r>
      <w:r>
        <w:rPr>
          <w:noProof/>
        </w:rPr>
        <w:fldChar w:fldCharType="end"/>
      </w:r>
    </w:p>
    <w:p w14:paraId="55280292" w14:textId="77777777" w:rsidR="00363EA6" w:rsidRDefault="00363EA6">
      <w:pPr>
        <w:pStyle w:val="TOC1"/>
        <w:tabs>
          <w:tab w:val="left" w:pos="365"/>
          <w:tab w:val="right" w:leader="dot" w:pos="9318"/>
        </w:tabs>
        <w:rPr>
          <w:rFonts w:asciiTheme="minorHAnsi" w:eastAsiaTheme="minorEastAsia" w:hAnsiTheme="minorHAnsi" w:cstheme="minorBidi"/>
          <w:noProof/>
          <w:szCs w:val="24"/>
          <w:lang w:val="en-US" w:eastAsia="ja-JP"/>
        </w:rPr>
      </w:pPr>
      <w:r w:rsidRPr="00E8486D">
        <w:rPr>
          <w:noProof/>
        </w:rPr>
        <w:t>4</w:t>
      </w:r>
      <w:r>
        <w:rPr>
          <w:rFonts w:asciiTheme="minorHAnsi" w:eastAsiaTheme="minorEastAsia" w:hAnsiTheme="minorHAnsi" w:cstheme="minorBidi"/>
          <w:noProof/>
          <w:szCs w:val="24"/>
          <w:lang w:val="en-US" w:eastAsia="ja-JP"/>
        </w:rPr>
        <w:tab/>
      </w:r>
      <w:r w:rsidRPr="00E8486D">
        <w:rPr>
          <w:noProof/>
        </w:rPr>
        <w:t>Data ComponeNts</w:t>
      </w:r>
      <w:r>
        <w:rPr>
          <w:noProof/>
        </w:rPr>
        <w:tab/>
      </w:r>
      <w:r>
        <w:rPr>
          <w:noProof/>
        </w:rPr>
        <w:fldChar w:fldCharType="begin"/>
      </w:r>
      <w:r>
        <w:rPr>
          <w:noProof/>
        </w:rPr>
        <w:instrText xml:space="preserve"> PAGEREF _Toc216362618 \h </w:instrText>
      </w:r>
      <w:r>
        <w:rPr>
          <w:noProof/>
        </w:rPr>
      </w:r>
      <w:r>
        <w:rPr>
          <w:noProof/>
        </w:rPr>
        <w:fldChar w:fldCharType="separate"/>
      </w:r>
      <w:r>
        <w:rPr>
          <w:noProof/>
        </w:rPr>
        <w:t>63</w:t>
      </w:r>
      <w:r>
        <w:rPr>
          <w:noProof/>
        </w:rPr>
        <w:fldChar w:fldCharType="end"/>
      </w:r>
    </w:p>
    <w:p w14:paraId="7AF78489" w14:textId="77777777" w:rsidR="00363EA6" w:rsidRDefault="00363EA6">
      <w:pPr>
        <w:pStyle w:val="TOC2"/>
        <w:tabs>
          <w:tab w:val="left" w:pos="792"/>
          <w:tab w:val="right" w:leader="dot" w:pos="9318"/>
        </w:tabs>
        <w:rPr>
          <w:rFonts w:asciiTheme="minorHAnsi" w:eastAsiaTheme="minorEastAsia" w:hAnsiTheme="minorHAnsi" w:cstheme="minorBidi"/>
          <w:noProof/>
          <w:szCs w:val="24"/>
          <w:lang w:val="en-US" w:eastAsia="ja-JP"/>
        </w:rPr>
      </w:pPr>
      <w:r w:rsidRPr="00E8486D">
        <w:rPr>
          <w:noProof/>
        </w:rPr>
        <w:t>4.1</w:t>
      </w:r>
      <w:r>
        <w:rPr>
          <w:rFonts w:asciiTheme="minorHAnsi" w:eastAsiaTheme="minorEastAsia" w:hAnsiTheme="minorHAnsi" w:cstheme="minorBidi"/>
          <w:noProof/>
          <w:szCs w:val="24"/>
          <w:lang w:val="en-US" w:eastAsia="ja-JP"/>
        </w:rPr>
        <w:tab/>
      </w:r>
      <w:r w:rsidRPr="00E8486D">
        <w:rPr>
          <w:noProof/>
        </w:rPr>
        <w:t>Known Landslides</w:t>
      </w:r>
      <w:r>
        <w:rPr>
          <w:noProof/>
        </w:rPr>
        <w:tab/>
      </w:r>
      <w:r>
        <w:rPr>
          <w:noProof/>
        </w:rPr>
        <w:fldChar w:fldCharType="begin"/>
      </w:r>
      <w:r>
        <w:rPr>
          <w:noProof/>
        </w:rPr>
        <w:instrText xml:space="preserve"> PAGEREF _Toc216362619 \h </w:instrText>
      </w:r>
      <w:r>
        <w:rPr>
          <w:noProof/>
        </w:rPr>
      </w:r>
      <w:r>
        <w:rPr>
          <w:noProof/>
        </w:rPr>
        <w:fldChar w:fldCharType="separate"/>
      </w:r>
      <w:r>
        <w:rPr>
          <w:noProof/>
        </w:rPr>
        <w:t>64</w:t>
      </w:r>
      <w:r>
        <w:rPr>
          <w:noProof/>
        </w:rPr>
        <w:fldChar w:fldCharType="end"/>
      </w:r>
    </w:p>
    <w:p w14:paraId="04A47263" w14:textId="77777777" w:rsidR="00363EA6" w:rsidRDefault="00363EA6">
      <w:pPr>
        <w:pStyle w:val="TOC2"/>
        <w:tabs>
          <w:tab w:val="left" w:pos="792"/>
          <w:tab w:val="right" w:leader="dot" w:pos="9318"/>
        </w:tabs>
        <w:rPr>
          <w:rFonts w:asciiTheme="minorHAnsi" w:eastAsiaTheme="minorEastAsia" w:hAnsiTheme="minorHAnsi" w:cstheme="minorBidi"/>
          <w:noProof/>
          <w:szCs w:val="24"/>
          <w:lang w:val="en-US" w:eastAsia="ja-JP"/>
        </w:rPr>
      </w:pPr>
      <w:r w:rsidRPr="00E8486D">
        <w:rPr>
          <w:noProof/>
        </w:rPr>
        <w:t>4.2</w:t>
      </w:r>
      <w:r>
        <w:rPr>
          <w:rFonts w:asciiTheme="minorHAnsi" w:eastAsiaTheme="minorEastAsia" w:hAnsiTheme="minorHAnsi" w:cstheme="minorBidi"/>
          <w:noProof/>
          <w:szCs w:val="24"/>
          <w:lang w:val="en-US" w:eastAsia="ja-JP"/>
        </w:rPr>
        <w:tab/>
      </w:r>
      <w:r w:rsidRPr="00E8486D">
        <w:rPr>
          <w:noProof/>
        </w:rPr>
        <w:t>Proclaimed Landslip Areas</w:t>
      </w:r>
      <w:r>
        <w:rPr>
          <w:noProof/>
        </w:rPr>
        <w:tab/>
      </w:r>
      <w:r>
        <w:rPr>
          <w:noProof/>
        </w:rPr>
        <w:fldChar w:fldCharType="begin"/>
      </w:r>
      <w:r>
        <w:rPr>
          <w:noProof/>
        </w:rPr>
        <w:instrText xml:space="preserve"> PAGEREF _Toc216362620 \h </w:instrText>
      </w:r>
      <w:r>
        <w:rPr>
          <w:noProof/>
        </w:rPr>
      </w:r>
      <w:r>
        <w:rPr>
          <w:noProof/>
        </w:rPr>
        <w:fldChar w:fldCharType="separate"/>
      </w:r>
      <w:r>
        <w:rPr>
          <w:noProof/>
        </w:rPr>
        <w:t>71</w:t>
      </w:r>
      <w:r>
        <w:rPr>
          <w:noProof/>
        </w:rPr>
        <w:fldChar w:fldCharType="end"/>
      </w:r>
    </w:p>
    <w:p w14:paraId="33C4E1C2" w14:textId="77777777" w:rsidR="00363EA6" w:rsidRDefault="00363EA6">
      <w:pPr>
        <w:pStyle w:val="TOC2"/>
        <w:tabs>
          <w:tab w:val="left" w:pos="792"/>
          <w:tab w:val="right" w:leader="dot" w:pos="9318"/>
        </w:tabs>
        <w:rPr>
          <w:rFonts w:asciiTheme="minorHAnsi" w:eastAsiaTheme="minorEastAsia" w:hAnsiTheme="minorHAnsi" w:cstheme="minorBidi"/>
          <w:noProof/>
          <w:szCs w:val="24"/>
          <w:lang w:val="en-US" w:eastAsia="ja-JP"/>
        </w:rPr>
      </w:pPr>
      <w:r w:rsidRPr="00E8486D">
        <w:rPr>
          <w:noProof/>
        </w:rPr>
        <w:t>4.3</w:t>
      </w:r>
      <w:r>
        <w:rPr>
          <w:rFonts w:asciiTheme="minorHAnsi" w:eastAsiaTheme="minorEastAsia" w:hAnsiTheme="minorHAnsi" w:cstheme="minorBidi"/>
          <w:noProof/>
          <w:szCs w:val="24"/>
          <w:lang w:val="en-US" w:eastAsia="ja-JP"/>
        </w:rPr>
        <w:tab/>
      </w:r>
      <w:r w:rsidRPr="00E8486D">
        <w:rPr>
          <w:noProof/>
        </w:rPr>
        <w:t>Tasmanian Landslide Map Series – Modelled Susceptibility Zones</w:t>
      </w:r>
      <w:r>
        <w:rPr>
          <w:noProof/>
        </w:rPr>
        <w:tab/>
      </w:r>
      <w:r>
        <w:rPr>
          <w:noProof/>
        </w:rPr>
        <w:fldChar w:fldCharType="begin"/>
      </w:r>
      <w:r>
        <w:rPr>
          <w:noProof/>
        </w:rPr>
        <w:instrText xml:space="preserve"> PAGEREF _Toc216362621 \h </w:instrText>
      </w:r>
      <w:r>
        <w:rPr>
          <w:noProof/>
        </w:rPr>
      </w:r>
      <w:r>
        <w:rPr>
          <w:noProof/>
        </w:rPr>
        <w:fldChar w:fldCharType="separate"/>
      </w:r>
      <w:r>
        <w:rPr>
          <w:noProof/>
        </w:rPr>
        <w:t>73</w:t>
      </w:r>
      <w:r>
        <w:rPr>
          <w:noProof/>
        </w:rPr>
        <w:fldChar w:fldCharType="end"/>
      </w:r>
    </w:p>
    <w:p w14:paraId="2315A63F" w14:textId="77777777" w:rsidR="00363EA6" w:rsidRDefault="00363EA6">
      <w:pPr>
        <w:pStyle w:val="TOC2"/>
        <w:tabs>
          <w:tab w:val="left" w:pos="792"/>
          <w:tab w:val="right" w:leader="dot" w:pos="9318"/>
        </w:tabs>
        <w:rPr>
          <w:rFonts w:asciiTheme="minorHAnsi" w:eastAsiaTheme="minorEastAsia" w:hAnsiTheme="minorHAnsi" w:cstheme="minorBidi"/>
          <w:noProof/>
          <w:szCs w:val="24"/>
          <w:lang w:val="en-US" w:eastAsia="ja-JP"/>
        </w:rPr>
      </w:pPr>
      <w:r w:rsidRPr="00E8486D">
        <w:rPr>
          <w:noProof/>
        </w:rPr>
        <w:t>4.4</w:t>
      </w:r>
      <w:r>
        <w:rPr>
          <w:rFonts w:asciiTheme="minorHAnsi" w:eastAsiaTheme="minorEastAsia" w:hAnsiTheme="minorHAnsi" w:cstheme="minorBidi"/>
          <w:noProof/>
          <w:szCs w:val="24"/>
          <w:lang w:val="en-US" w:eastAsia="ja-JP"/>
        </w:rPr>
        <w:tab/>
      </w:r>
      <w:r w:rsidRPr="00E8486D">
        <w:rPr>
          <w:noProof/>
        </w:rPr>
        <w:t>Remaining Areas Susceptibility – Statewide Slope Categories</w:t>
      </w:r>
      <w:r>
        <w:rPr>
          <w:noProof/>
        </w:rPr>
        <w:tab/>
      </w:r>
      <w:r>
        <w:rPr>
          <w:noProof/>
        </w:rPr>
        <w:fldChar w:fldCharType="begin"/>
      </w:r>
      <w:r>
        <w:rPr>
          <w:noProof/>
        </w:rPr>
        <w:instrText xml:space="preserve"> PAGEREF _Toc216362622 \h </w:instrText>
      </w:r>
      <w:r>
        <w:rPr>
          <w:noProof/>
        </w:rPr>
      </w:r>
      <w:r>
        <w:rPr>
          <w:noProof/>
        </w:rPr>
        <w:fldChar w:fldCharType="separate"/>
      </w:r>
      <w:r>
        <w:rPr>
          <w:noProof/>
        </w:rPr>
        <w:t>79</w:t>
      </w:r>
      <w:r>
        <w:rPr>
          <w:noProof/>
        </w:rPr>
        <w:fldChar w:fldCharType="end"/>
      </w:r>
    </w:p>
    <w:p w14:paraId="10977F67" w14:textId="77777777" w:rsidR="00363EA6" w:rsidRDefault="00363EA6">
      <w:pPr>
        <w:pStyle w:val="TOC1"/>
        <w:tabs>
          <w:tab w:val="left" w:pos="365"/>
          <w:tab w:val="right" w:leader="dot" w:pos="9318"/>
        </w:tabs>
        <w:rPr>
          <w:rFonts w:asciiTheme="minorHAnsi" w:eastAsiaTheme="minorEastAsia" w:hAnsiTheme="minorHAnsi" w:cstheme="minorBidi"/>
          <w:noProof/>
          <w:szCs w:val="24"/>
          <w:lang w:val="en-US" w:eastAsia="ja-JP"/>
        </w:rPr>
      </w:pPr>
      <w:r w:rsidRPr="00E8486D">
        <w:rPr>
          <w:noProof/>
        </w:rPr>
        <w:t>5</w:t>
      </w:r>
      <w:r>
        <w:rPr>
          <w:rFonts w:asciiTheme="minorHAnsi" w:eastAsiaTheme="minorEastAsia" w:hAnsiTheme="minorHAnsi" w:cstheme="minorBidi"/>
          <w:noProof/>
          <w:szCs w:val="24"/>
          <w:lang w:val="en-US" w:eastAsia="ja-JP"/>
        </w:rPr>
        <w:tab/>
      </w:r>
      <w:r w:rsidRPr="00E8486D">
        <w:rPr>
          <w:noProof/>
        </w:rPr>
        <w:t>Maintenance of the Statewide Landslide Planning Map</w:t>
      </w:r>
      <w:r>
        <w:rPr>
          <w:noProof/>
        </w:rPr>
        <w:tab/>
      </w:r>
      <w:r>
        <w:rPr>
          <w:noProof/>
        </w:rPr>
        <w:fldChar w:fldCharType="begin"/>
      </w:r>
      <w:r>
        <w:rPr>
          <w:noProof/>
        </w:rPr>
        <w:instrText xml:space="preserve"> PAGEREF _Toc216362623 \h </w:instrText>
      </w:r>
      <w:r>
        <w:rPr>
          <w:noProof/>
        </w:rPr>
      </w:r>
      <w:r>
        <w:rPr>
          <w:noProof/>
        </w:rPr>
        <w:fldChar w:fldCharType="separate"/>
      </w:r>
      <w:r>
        <w:rPr>
          <w:noProof/>
        </w:rPr>
        <w:t>87</w:t>
      </w:r>
      <w:r>
        <w:rPr>
          <w:noProof/>
        </w:rPr>
        <w:fldChar w:fldCharType="end"/>
      </w:r>
    </w:p>
    <w:p w14:paraId="1EFF54F5" w14:textId="77777777" w:rsidR="00363EA6" w:rsidRDefault="00363EA6">
      <w:pPr>
        <w:pStyle w:val="TOC2"/>
        <w:tabs>
          <w:tab w:val="left" w:pos="792"/>
          <w:tab w:val="right" w:leader="dot" w:pos="9318"/>
        </w:tabs>
        <w:rPr>
          <w:rFonts w:asciiTheme="minorHAnsi" w:eastAsiaTheme="minorEastAsia" w:hAnsiTheme="minorHAnsi" w:cstheme="minorBidi"/>
          <w:noProof/>
          <w:szCs w:val="24"/>
          <w:lang w:val="en-US" w:eastAsia="ja-JP"/>
        </w:rPr>
      </w:pPr>
      <w:r w:rsidRPr="00E8486D">
        <w:rPr>
          <w:noProof/>
        </w:rPr>
        <w:t>6.4</w:t>
      </w:r>
      <w:r>
        <w:rPr>
          <w:rFonts w:asciiTheme="minorHAnsi" w:eastAsiaTheme="minorEastAsia" w:hAnsiTheme="minorHAnsi" w:cstheme="minorBidi"/>
          <w:noProof/>
          <w:szCs w:val="24"/>
          <w:lang w:val="en-US" w:eastAsia="ja-JP"/>
        </w:rPr>
        <w:tab/>
      </w:r>
      <w:r w:rsidRPr="00E8486D">
        <w:rPr>
          <w:noProof/>
        </w:rPr>
        <w:t>Appendix 4:  Statewide and LGA Indicators</w:t>
      </w:r>
      <w:r>
        <w:rPr>
          <w:noProof/>
        </w:rPr>
        <w:tab/>
      </w:r>
      <w:r>
        <w:rPr>
          <w:noProof/>
        </w:rPr>
        <w:fldChar w:fldCharType="begin"/>
      </w:r>
      <w:r>
        <w:rPr>
          <w:noProof/>
        </w:rPr>
        <w:instrText xml:space="preserve"> PAGEREF _Toc216362624 \h </w:instrText>
      </w:r>
      <w:r>
        <w:rPr>
          <w:noProof/>
        </w:rPr>
      </w:r>
      <w:r>
        <w:rPr>
          <w:noProof/>
        </w:rPr>
        <w:fldChar w:fldCharType="separate"/>
      </w:r>
      <w:r>
        <w:rPr>
          <w:noProof/>
        </w:rPr>
        <w:t>90</w:t>
      </w:r>
      <w:r>
        <w:rPr>
          <w:noProof/>
        </w:rPr>
        <w:fldChar w:fldCharType="end"/>
      </w:r>
    </w:p>
    <w:p w14:paraId="446AF9DE" w14:textId="77777777" w:rsidR="00363EA6" w:rsidRDefault="00363EA6">
      <w:pPr>
        <w:pStyle w:val="TOC2"/>
        <w:tabs>
          <w:tab w:val="left" w:pos="792"/>
          <w:tab w:val="right" w:leader="dot" w:pos="9318"/>
        </w:tabs>
        <w:rPr>
          <w:rFonts w:asciiTheme="minorHAnsi" w:eastAsiaTheme="minorEastAsia" w:hAnsiTheme="minorHAnsi" w:cstheme="minorBidi"/>
          <w:noProof/>
          <w:szCs w:val="24"/>
          <w:lang w:val="en-US" w:eastAsia="ja-JP"/>
        </w:rPr>
      </w:pPr>
      <w:r w:rsidRPr="00E8486D">
        <w:rPr>
          <w:noProof/>
        </w:rPr>
        <w:t>6.5</w:t>
      </w:r>
      <w:r>
        <w:rPr>
          <w:rFonts w:asciiTheme="minorHAnsi" w:eastAsiaTheme="minorEastAsia" w:hAnsiTheme="minorHAnsi" w:cstheme="minorBidi"/>
          <w:noProof/>
          <w:szCs w:val="24"/>
          <w:lang w:val="en-US" w:eastAsia="ja-JP"/>
        </w:rPr>
        <w:tab/>
      </w:r>
      <w:r w:rsidRPr="00E8486D">
        <w:rPr>
          <w:noProof/>
        </w:rPr>
        <w:t>Appendix 5:  Supporting Documents</w:t>
      </w:r>
      <w:r>
        <w:rPr>
          <w:noProof/>
        </w:rPr>
        <w:tab/>
      </w:r>
      <w:r>
        <w:rPr>
          <w:noProof/>
        </w:rPr>
        <w:fldChar w:fldCharType="begin"/>
      </w:r>
      <w:r>
        <w:rPr>
          <w:noProof/>
        </w:rPr>
        <w:instrText xml:space="preserve"> PAGEREF _Toc216362625 \h </w:instrText>
      </w:r>
      <w:r>
        <w:rPr>
          <w:noProof/>
        </w:rPr>
      </w:r>
      <w:r>
        <w:rPr>
          <w:noProof/>
        </w:rPr>
        <w:fldChar w:fldCharType="separate"/>
      </w:r>
      <w:r>
        <w:rPr>
          <w:noProof/>
        </w:rPr>
        <w:t>98</w:t>
      </w:r>
      <w:r>
        <w:rPr>
          <w:noProof/>
        </w:rPr>
        <w:fldChar w:fldCharType="end"/>
      </w:r>
    </w:p>
    <w:p w14:paraId="5700A2B2" w14:textId="77777777" w:rsidR="00363EA6" w:rsidRDefault="00363EA6">
      <w:pPr>
        <w:pStyle w:val="TOC2"/>
        <w:tabs>
          <w:tab w:val="left" w:pos="792"/>
          <w:tab w:val="right" w:leader="dot" w:pos="9318"/>
        </w:tabs>
        <w:rPr>
          <w:rFonts w:asciiTheme="minorHAnsi" w:eastAsiaTheme="minorEastAsia" w:hAnsiTheme="minorHAnsi" w:cstheme="minorBidi"/>
          <w:noProof/>
          <w:szCs w:val="24"/>
          <w:lang w:val="en-US" w:eastAsia="ja-JP"/>
        </w:rPr>
      </w:pPr>
      <w:r w:rsidRPr="00E8486D">
        <w:rPr>
          <w:noProof/>
        </w:rPr>
        <w:t>6.6</w:t>
      </w:r>
      <w:r>
        <w:rPr>
          <w:rFonts w:asciiTheme="minorHAnsi" w:eastAsiaTheme="minorEastAsia" w:hAnsiTheme="minorHAnsi" w:cstheme="minorBidi"/>
          <w:noProof/>
          <w:szCs w:val="24"/>
          <w:lang w:val="en-US" w:eastAsia="ja-JP"/>
        </w:rPr>
        <w:tab/>
      </w:r>
      <w:r w:rsidRPr="00E8486D">
        <w:rPr>
          <w:noProof/>
        </w:rPr>
        <w:t>Appendix 6: Landslide Mapping Update Schedule.</w:t>
      </w:r>
      <w:r>
        <w:rPr>
          <w:noProof/>
        </w:rPr>
        <w:tab/>
      </w:r>
      <w:r>
        <w:rPr>
          <w:noProof/>
        </w:rPr>
        <w:fldChar w:fldCharType="begin"/>
      </w:r>
      <w:r>
        <w:rPr>
          <w:noProof/>
        </w:rPr>
        <w:instrText xml:space="preserve"> PAGEREF _Toc216362626 \h </w:instrText>
      </w:r>
      <w:r>
        <w:rPr>
          <w:noProof/>
        </w:rPr>
      </w:r>
      <w:r>
        <w:rPr>
          <w:noProof/>
        </w:rPr>
        <w:fldChar w:fldCharType="separate"/>
      </w:r>
      <w:r>
        <w:rPr>
          <w:noProof/>
        </w:rPr>
        <w:t>99</w:t>
      </w:r>
      <w:r>
        <w:rPr>
          <w:noProof/>
        </w:rPr>
        <w:fldChar w:fldCharType="end"/>
      </w:r>
    </w:p>
    <w:p w14:paraId="4E6E79D4" w14:textId="77777777" w:rsidR="00363EA6" w:rsidRDefault="00363EA6">
      <w:pPr>
        <w:pStyle w:val="TOC1"/>
        <w:tabs>
          <w:tab w:val="left" w:pos="365"/>
          <w:tab w:val="right" w:leader="dot" w:pos="9318"/>
        </w:tabs>
        <w:rPr>
          <w:rFonts w:asciiTheme="minorHAnsi" w:eastAsiaTheme="minorEastAsia" w:hAnsiTheme="minorHAnsi" w:cstheme="minorBidi"/>
          <w:noProof/>
          <w:szCs w:val="24"/>
          <w:lang w:val="en-US" w:eastAsia="ja-JP"/>
        </w:rPr>
      </w:pPr>
      <w:r w:rsidRPr="00E8486D">
        <w:rPr>
          <w:noProof/>
        </w:rPr>
        <w:t>7</w:t>
      </w:r>
      <w:r>
        <w:rPr>
          <w:rFonts w:asciiTheme="minorHAnsi" w:eastAsiaTheme="minorEastAsia" w:hAnsiTheme="minorHAnsi" w:cstheme="minorBidi"/>
          <w:noProof/>
          <w:szCs w:val="24"/>
          <w:lang w:val="en-US" w:eastAsia="ja-JP"/>
        </w:rPr>
        <w:tab/>
      </w:r>
      <w:r w:rsidRPr="00E8486D">
        <w:rPr>
          <w:noProof/>
        </w:rPr>
        <w:t>References</w:t>
      </w:r>
      <w:r>
        <w:rPr>
          <w:noProof/>
        </w:rPr>
        <w:tab/>
      </w:r>
      <w:r>
        <w:rPr>
          <w:noProof/>
        </w:rPr>
        <w:fldChar w:fldCharType="begin"/>
      </w:r>
      <w:r>
        <w:rPr>
          <w:noProof/>
        </w:rPr>
        <w:instrText xml:space="preserve"> PAGEREF _Toc216362627 \h </w:instrText>
      </w:r>
      <w:r>
        <w:rPr>
          <w:noProof/>
        </w:rPr>
      </w:r>
      <w:r>
        <w:rPr>
          <w:noProof/>
        </w:rPr>
        <w:fldChar w:fldCharType="separate"/>
      </w:r>
      <w:r>
        <w:rPr>
          <w:noProof/>
        </w:rPr>
        <w:t>101</w:t>
      </w:r>
      <w:r>
        <w:rPr>
          <w:noProof/>
        </w:rPr>
        <w:fldChar w:fldCharType="end"/>
      </w:r>
    </w:p>
    <w:p w14:paraId="36A8287F" w14:textId="77777777" w:rsidR="00755B9A" w:rsidRPr="00151C07" w:rsidRDefault="001D697A" w:rsidP="002B0670">
      <w:pPr>
        <w:keepNext/>
        <w:spacing w:before="240" w:after="60"/>
        <w:outlineLvl w:val="0"/>
      </w:pPr>
      <w:r w:rsidRPr="00151C07">
        <w:rPr>
          <w:rFonts w:eastAsia="Times New Roman"/>
          <w:bCs/>
          <w:kern w:val="32"/>
          <w:sz w:val="32"/>
          <w:szCs w:val="32"/>
        </w:rPr>
        <w:fldChar w:fldCharType="end"/>
      </w:r>
    </w:p>
    <w:p w14:paraId="6C2653A5" w14:textId="77777777" w:rsidR="00755B9A" w:rsidRPr="00151C07" w:rsidRDefault="008E680D" w:rsidP="00A352FC">
      <w:pPr>
        <w:spacing w:line="480" w:lineRule="auto"/>
        <w:rPr>
          <w:b/>
          <w:szCs w:val="24"/>
        </w:rPr>
      </w:pPr>
      <w:r w:rsidRPr="00151C07">
        <w:rPr>
          <w:b/>
          <w:szCs w:val="24"/>
        </w:rPr>
        <w:t>Table of T</w:t>
      </w:r>
      <w:r w:rsidR="00755B9A" w:rsidRPr="00151C07">
        <w:rPr>
          <w:b/>
          <w:szCs w:val="24"/>
        </w:rPr>
        <w:t>ables</w:t>
      </w:r>
    </w:p>
    <w:p w14:paraId="473EC131" w14:textId="77777777" w:rsidR="00B475E8" w:rsidRDefault="00755B9A">
      <w:pPr>
        <w:pStyle w:val="TableofFigures"/>
        <w:tabs>
          <w:tab w:val="left" w:pos="890"/>
          <w:tab w:val="right" w:leader="dot" w:pos="9318"/>
        </w:tabs>
        <w:rPr>
          <w:rFonts w:asciiTheme="minorHAnsi" w:eastAsiaTheme="minorEastAsia" w:hAnsiTheme="minorHAnsi" w:cstheme="minorBidi"/>
          <w:smallCaps w:val="0"/>
          <w:noProof/>
          <w:sz w:val="24"/>
          <w:szCs w:val="24"/>
          <w:lang w:val="en-US" w:eastAsia="ja-JP"/>
        </w:rPr>
      </w:pPr>
      <w:r w:rsidRPr="00151C07">
        <w:rPr>
          <w:rFonts w:ascii="GillSans Light" w:eastAsia="Times New Roman" w:hAnsi="GillSans Light"/>
          <w:bCs/>
          <w:kern w:val="32"/>
          <w:sz w:val="24"/>
          <w:szCs w:val="24"/>
        </w:rPr>
        <w:fldChar w:fldCharType="begin"/>
      </w:r>
      <w:r w:rsidRPr="00151C07">
        <w:rPr>
          <w:rFonts w:ascii="GillSans Light" w:eastAsia="Times New Roman" w:hAnsi="GillSans Light"/>
          <w:bCs/>
          <w:kern w:val="32"/>
          <w:sz w:val="24"/>
          <w:szCs w:val="24"/>
        </w:rPr>
        <w:instrText xml:space="preserve"> TOC \h \z \c "Table" </w:instrText>
      </w:r>
      <w:r w:rsidRPr="00151C07">
        <w:rPr>
          <w:rFonts w:ascii="GillSans Light" w:eastAsia="Times New Roman" w:hAnsi="GillSans Light"/>
          <w:bCs/>
          <w:kern w:val="32"/>
          <w:sz w:val="24"/>
          <w:szCs w:val="24"/>
        </w:rPr>
        <w:fldChar w:fldCharType="separate"/>
      </w:r>
      <w:r w:rsidR="00B475E8">
        <w:rPr>
          <w:noProof/>
        </w:rPr>
        <w:t xml:space="preserve">Table 1: </w:t>
      </w:r>
      <w:r w:rsidR="00B475E8">
        <w:rPr>
          <w:rFonts w:asciiTheme="minorHAnsi" w:eastAsiaTheme="minorEastAsia" w:hAnsiTheme="minorHAnsi" w:cstheme="minorBidi"/>
          <w:smallCaps w:val="0"/>
          <w:noProof/>
          <w:sz w:val="24"/>
          <w:szCs w:val="24"/>
          <w:lang w:val="en-US" w:eastAsia="ja-JP"/>
        </w:rPr>
        <w:tab/>
      </w:r>
      <w:r w:rsidR="00B475E8" w:rsidRPr="0031061D">
        <w:rPr>
          <w:noProof/>
        </w:rPr>
        <w:t>Components of susceptibility mapping</w:t>
      </w:r>
      <w:r w:rsidR="00B475E8">
        <w:rPr>
          <w:noProof/>
        </w:rPr>
        <w:tab/>
      </w:r>
      <w:r w:rsidR="00B475E8">
        <w:rPr>
          <w:noProof/>
        </w:rPr>
        <w:fldChar w:fldCharType="begin"/>
      </w:r>
      <w:r w:rsidR="00B475E8">
        <w:rPr>
          <w:noProof/>
        </w:rPr>
        <w:instrText xml:space="preserve"> PAGEREF _Toc216363107 \h </w:instrText>
      </w:r>
      <w:r w:rsidR="00B475E8">
        <w:rPr>
          <w:noProof/>
        </w:rPr>
      </w:r>
      <w:r w:rsidR="00B475E8">
        <w:rPr>
          <w:noProof/>
        </w:rPr>
        <w:fldChar w:fldCharType="separate"/>
      </w:r>
      <w:r w:rsidR="00B475E8">
        <w:rPr>
          <w:noProof/>
        </w:rPr>
        <w:t>19</w:t>
      </w:r>
      <w:r w:rsidR="00B475E8">
        <w:rPr>
          <w:noProof/>
        </w:rPr>
        <w:fldChar w:fldCharType="end"/>
      </w:r>
    </w:p>
    <w:p w14:paraId="4D8644E7" w14:textId="77777777" w:rsidR="00B475E8" w:rsidRDefault="00B475E8">
      <w:pPr>
        <w:pStyle w:val="TableofFigures"/>
        <w:tabs>
          <w:tab w:val="left" w:pos="854"/>
          <w:tab w:val="right" w:leader="dot" w:pos="9318"/>
        </w:tabs>
        <w:rPr>
          <w:rFonts w:asciiTheme="minorHAnsi" w:eastAsiaTheme="minorEastAsia" w:hAnsiTheme="minorHAnsi" w:cstheme="minorBidi"/>
          <w:smallCaps w:val="0"/>
          <w:noProof/>
          <w:sz w:val="24"/>
          <w:szCs w:val="24"/>
          <w:lang w:val="en-US" w:eastAsia="ja-JP"/>
        </w:rPr>
      </w:pPr>
      <w:r>
        <w:rPr>
          <w:noProof/>
        </w:rPr>
        <w:t>Table 2:</w:t>
      </w:r>
      <w:r>
        <w:rPr>
          <w:rFonts w:asciiTheme="minorHAnsi" w:eastAsiaTheme="minorEastAsia" w:hAnsiTheme="minorHAnsi" w:cstheme="minorBidi"/>
          <w:smallCaps w:val="0"/>
          <w:noProof/>
          <w:sz w:val="24"/>
          <w:szCs w:val="24"/>
          <w:lang w:val="en-US" w:eastAsia="ja-JP"/>
        </w:rPr>
        <w:tab/>
      </w:r>
      <w:r w:rsidRPr="0031061D">
        <w:rPr>
          <w:noProof/>
        </w:rPr>
        <w:t>Landslide mapping components and coverage</w:t>
      </w:r>
      <w:r>
        <w:rPr>
          <w:noProof/>
        </w:rPr>
        <w:tab/>
      </w:r>
      <w:r>
        <w:rPr>
          <w:noProof/>
        </w:rPr>
        <w:fldChar w:fldCharType="begin"/>
      </w:r>
      <w:r>
        <w:rPr>
          <w:noProof/>
        </w:rPr>
        <w:instrText xml:space="preserve"> PAGEREF _Toc216363108 \h </w:instrText>
      </w:r>
      <w:r>
        <w:rPr>
          <w:noProof/>
        </w:rPr>
      </w:r>
      <w:r>
        <w:rPr>
          <w:noProof/>
        </w:rPr>
        <w:fldChar w:fldCharType="separate"/>
      </w:r>
      <w:r>
        <w:rPr>
          <w:noProof/>
        </w:rPr>
        <w:t>25</w:t>
      </w:r>
      <w:r>
        <w:rPr>
          <w:noProof/>
        </w:rPr>
        <w:fldChar w:fldCharType="end"/>
      </w:r>
    </w:p>
    <w:p w14:paraId="330E2311" w14:textId="77777777" w:rsidR="00B475E8" w:rsidRDefault="00B475E8">
      <w:pPr>
        <w:pStyle w:val="TableofFigures"/>
        <w:tabs>
          <w:tab w:val="left" w:pos="854"/>
          <w:tab w:val="right" w:leader="dot" w:pos="9318"/>
        </w:tabs>
        <w:rPr>
          <w:rFonts w:asciiTheme="minorHAnsi" w:eastAsiaTheme="minorEastAsia" w:hAnsiTheme="minorHAnsi" w:cstheme="minorBidi"/>
          <w:smallCaps w:val="0"/>
          <w:noProof/>
          <w:sz w:val="24"/>
          <w:szCs w:val="24"/>
          <w:lang w:val="en-US" w:eastAsia="ja-JP"/>
        </w:rPr>
      </w:pPr>
      <w:r>
        <w:rPr>
          <w:noProof/>
        </w:rPr>
        <w:t>Table 3:</w:t>
      </w:r>
      <w:r>
        <w:rPr>
          <w:rFonts w:asciiTheme="minorHAnsi" w:eastAsiaTheme="minorEastAsia" w:hAnsiTheme="minorHAnsi" w:cstheme="minorBidi"/>
          <w:smallCaps w:val="0"/>
          <w:noProof/>
          <w:sz w:val="24"/>
          <w:szCs w:val="24"/>
          <w:lang w:val="en-US" w:eastAsia="ja-JP"/>
        </w:rPr>
        <w:tab/>
      </w:r>
      <w:r w:rsidRPr="0031061D">
        <w:rPr>
          <w:noProof/>
        </w:rPr>
        <w:t>Extract of the pairwise assessment</w:t>
      </w:r>
      <w:r>
        <w:rPr>
          <w:noProof/>
        </w:rPr>
        <w:tab/>
      </w:r>
      <w:r>
        <w:rPr>
          <w:noProof/>
        </w:rPr>
        <w:fldChar w:fldCharType="begin"/>
      </w:r>
      <w:r>
        <w:rPr>
          <w:noProof/>
        </w:rPr>
        <w:instrText xml:space="preserve"> PAGEREF _Toc216363109 \h </w:instrText>
      </w:r>
      <w:r>
        <w:rPr>
          <w:noProof/>
        </w:rPr>
      </w:r>
      <w:r>
        <w:rPr>
          <w:noProof/>
        </w:rPr>
        <w:fldChar w:fldCharType="separate"/>
      </w:r>
      <w:r>
        <w:rPr>
          <w:noProof/>
        </w:rPr>
        <w:t>27</w:t>
      </w:r>
      <w:r>
        <w:rPr>
          <w:noProof/>
        </w:rPr>
        <w:fldChar w:fldCharType="end"/>
      </w:r>
    </w:p>
    <w:p w14:paraId="40641227" w14:textId="77777777" w:rsidR="00B475E8" w:rsidRDefault="00B475E8">
      <w:pPr>
        <w:pStyle w:val="TableofFigures"/>
        <w:tabs>
          <w:tab w:val="left" w:pos="854"/>
          <w:tab w:val="right" w:leader="dot" w:pos="9318"/>
        </w:tabs>
        <w:rPr>
          <w:rFonts w:asciiTheme="minorHAnsi" w:eastAsiaTheme="minorEastAsia" w:hAnsiTheme="minorHAnsi" w:cstheme="minorBidi"/>
          <w:smallCaps w:val="0"/>
          <w:noProof/>
          <w:sz w:val="24"/>
          <w:szCs w:val="24"/>
          <w:lang w:val="en-US" w:eastAsia="ja-JP"/>
        </w:rPr>
      </w:pPr>
      <w:r>
        <w:rPr>
          <w:noProof/>
        </w:rPr>
        <w:t>Table 4:</w:t>
      </w:r>
      <w:r>
        <w:rPr>
          <w:rFonts w:asciiTheme="minorHAnsi" w:eastAsiaTheme="minorEastAsia" w:hAnsiTheme="minorHAnsi" w:cstheme="minorBidi"/>
          <w:smallCaps w:val="0"/>
          <w:noProof/>
          <w:sz w:val="24"/>
          <w:szCs w:val="24"/>
          <w:lang w:val="en-US" w:eastAsia="ja-JP"/>
        </w:rPr>
        <w:tab/>
      </w:r>
      <w:r w:rsidRPr="0031061D">
        <w:rPr>
          <w:noProof/>
        </w:rPr>
        <w:t>Comparison of pairwise assessments</w:t>
      </w:r>
      <w:r>
        <w:rPr>
          <w:noProof/>
        </w:rPr>
        <w:tab/>
      </w:r>
      <w:r>
        <w:rPr>
          <w:noProof/>
        </w:rPr>
        <w:fldChar w:fldCharType="begin"/>
      </w:r>
      <w:r>
        <w:rPr>
          <w:noProof/>
        </w:rPr>
        <w:instrText xml:space="preserve"> PAGEREF _Toc216363110 \h </w:instrText>
      </w:r>
      <w:r>
        <w:rPr>
          <w:noProof/>
        </w:rPr>
      </w:r>
      <w:r>
        <w:rPr>
          <w:noProof/>
        </w:rPr>
        <w:fldChar w:fldCharType="separate"/>
      </w:r>
      <w:r>
        <w:rPr>
          <w:noProof/>
        </w:rPr>
        <w:t>28</w:t>
      </w:r>
      <w:r>
        <w:rPr>
          <w:noProof/>
        </w:rPr>
        <w:fldChar w:fldCharType="end"/>
      </w:r>
    </w:p>
    <w:p w14:paraId="5A1926E0" w14:textId="77777777" w:rsidR="00B475E8" w:rsidRDefault="00B475E8">
      <w:pPr>
        <w:pStyle w:val="TableofFigures"/>
        <w:tabs>
          <w:tab w:val="left" w:pos="854"/>
          <w:tab w:val="right" w:leader="dot" w:pos="9318"/>
        </w:tabs>
        <w:rPr>
          <w:rFonts w:asciiTheme="minorHAnsi" w:eastAsiaTheme="minorEastAsia" w:hAnsiTheme="minorHAnsi" w:cstheme="minorBidi"/>
          <w:smallCaps w:val="0"/>
          <w:noProof/>
          <w:sz w:val="24"/>
          <w:szCs w:val="24"/>
          <w:lang w:val="en-US" w:eastAsia="ja-JP"/>
        </w:rPr>
      </w:pPr>
      <w:r>
        <w:rPr>
          <w:noProof/>
        </w:rPr>
        <w:t>Table 5:</w:t>
      </w:r>
      <w:r>
        <w:rPr>
          <w:rFonts w:asciiTheme="minorHAnsi" w:eastAsiaTheme="minorEastAsia" w:hAnsiTheme="minorHAnsi" w:cstheme="minorBidi"/>
          <w:smallCaps w:val="0"/>
          <w:noProof/>
          <w:sz w:val="24"/>
          <w:szCs w:val="24"/>
          <w:lang w:val="en-US" w:eastAsia="ja-JP"/>
        </w:rPr>
        <w:tab/>
      </w:r>
      <w:r w:rsidRPr="0031061D">
        <w:rPr>
          <w:noProof/>
        </w:rPr>
        <w:t>Ranking workshop and final</w:t>
      </w:r>
      <w:r>
        <w:rPr>
          <w:noProof/>
        </w:rPr>
        <w:tab/>
      </w:r>
      <w:r>
        <w:rPr>
          <w:noProof/>
        </w:rPr>
        <w:fldChar w:fldCharType="begin"/>
      </w:r>
      <w:r>
        <w:rPr>
          <w:noProof/>
        </w:rPr>
        <w:instrText xml:space="preserve"> PAGEREF _Toc216363111 \h </w:instrText>
      </w:r>
      <w:r>
        <w:rPr>
          <w:noProof/>
        </w:rPr>
      </w:r>
      <w:r>
        <w:rPr>
          <w:noProof/>
        </w:rPr>
        <w:fldChar w:fldCharType="separate"/>
      </w:r>
      <w:r>
        <w:rPr>
          <w:noProof/>
        </w:rPr>
        <w:t>33</w:t>
      </w:r>
      <w:r>
        <w:rPr>
          <w:noProof/>
        </w:rPr>
        <w:fldChar w:fldCharType="end"/>
      </w:r>
    </w:p>
    <w:p w14:paraId="11F54EDF" w14:textId="77777777" w:rsidR="00B475E8" w:rsidRDefault="00B475E8">
      <w:pPr>
        <w:pStyle w:val="TableofFigures"/>
        <w:tabs>
          <w:tab w:val="left" w:pos="854"/>
          <w:tab w:val="right" w:leader="dot" w:pos="9318"/>
        </w:tabs>
        <w:rPr>
          <w:rFonts w:asciiTheme="minorHAnsi" w:eastAsiaTheme="minorEastAsia" w:hAnsiTheme="minorHAnsi" w:cstheme="minorBidi"/>
          <w:smallCaps w:val="0"/>
          <w:noProof/>
          <w:sz w:val="24"/>
          <w:szCs w:val="24"/>
          <w:lang w:val="en-US" w:eastAsia="ja-JP"/>
        </w:rPr>
      </w:pPr>
      <w:r>
        <w:rPr>
          <w:noProof/>
        </w:rPr>
        <w:t>Table 6:</w:t>
      </w:r>
      <w:r>
        <w:rPr>
          <w:rFonts w:asciiTheme="minorHAnsi" w:eastAsiaTheme="minorEastAsia" w:hAnsiTheme="minorHAnsi" w:cstheme="minorBidi"/>
          <w:smallCaps w:val="0"/>
          <w:noProof/>
          <w:sz w:val="24"/>
          <w:szCs w:val="24"/>
          <w:lang w:val="en-US" w:eastAsia="ja-JP"/>
        </w:rPr>
        <w:tab/>
      </w:r>
      <w:r w:rsidRPr="0031061D">
        <w:rPr>
          <w:noProof/>
        </w:rPr>
        <w:t>Use types for natural hazards</w:t>
      </w:r>
      <w:r>
        <w:rPr>
          <w:noProof/>
        </w:rPr>
        <w:tab/>
      </w:r>
      <w:r>
        <w:rPr>
          <w:noProof/>
        </w:rPr>
        <w:fldChar w:fldCharType="begin"/>
      </w:r>
      <w:r>
        <w:rPr>
          <w:noProof/>
        </w:rPr>
        <w:instrText xml:space="preserve"> PAGEREF _Toc216363112 \h </w:instrText>
      </w:r>
      <w:r>
        <w:rPr>
          <w:noProof/>
        </w:rPr>
      </w:r>
      <w:r>
        <w:rPr>
          <w:noProof/>
        </w:rPr>
        <w:fldChar w:fldCharType="separate"/>
      </w:r>
      <w:r>
        <w:rPr>
          <w:noProof/>
        </w:rPr>
        <w:t>39</w:t>
      </w:r>
      <w:r>
        <w:rPr>
          <w:noProof/>
        </w:rPr>
        <w:fldChar w:fldCharType="end"/>
      </w:r>
    </w:p>
    <w:p w14:paraId="0ADF7F48" w14:textId="77777777" w:rsidR="00B475E8" w:rsidRDefault="00B475E8">
      <w:pPr>
        <w:pStyle w:val="TableofFigures"/>
        <w:tabs>
          <w:tab w:val="left" w:pos="854"/>
          <w:tab w:val="right" w:leader="dot" w:pos="9318"/>
        </w:tabs>
        <w:rPr>
          <w:rFonts w:asciiTheme="minorHAnsi" w:eastAsiaTheme="minorEastAsia" w:hAnsiTheme="minorHAnsi" w:cstheme="minorBidi"/>
          <w:smallCaps w:val="0"/>
          <w:noProof/>
          <w:sz w:val="24"/>
          <w:szCs w:val="24"/>
          <w:lang w:val="en-US" w:eastAsia="ja-JP"/>
        </w:rPr>
      </w:pPr>
      <w:r>
        <w:rPr>
          <w:noProof/>
        </w:rPr>
        <w:t>Table 8:</w:t>
      </w:r>
      <w:r>
        <w:rPr>
          <w:rFonts w:asciiTheme="minorHAnsi" w:eastAsiaTheme="minorEastAsia" w:hAnsiTheme="minorHAnsi" w:cstheme="minorBidi"/>
          <w:smallCaps w:val="0"/>
          <w:noProof/>
          <w:sz w:val="24"/>
          <w:szCs w:val="24"/>
          <w:lang w:val="en-US" w:eastAsia="ja-JP"/>
        </w:rPr>
        <w:tab/>
      </w:r>
      <w:r>
        <w:rPr>
          <w:noProof/>
        </w:rPr>
        <w:t>Landslide hazard planning bands by LGA and Area (Ha)</w:t>
      </w:r>
      <w:r>
        <w:rPr>
          <w:noProof/>
        </w:rPr>
        <w:tab/>
      </w:r>
      <w:r>
        <w:rPr>
          <w:noProof/>
        </w:rPr>
        <w:fldChar w:fldCharType="begin"/>
      </w:r>
      <w:r>
        <w:rPr>
          <w:noProof/>
        </w:rPr>
        <w:instrText xml:space="preserve"> PAGEREF _Toc216363113 \h </w:instrText>
      </w:r>
      <w:r>
        <w:rPr>
          <w:noProof/>
        </w:rPr>
      </w:r>
      <w:r>
        <w:rPr>
          <w:noProof/>
        </w:rPr>
        <w:fldChar w:fldCharType="separate"/>
      </w:r>
      <w:r>
        <w:rPr>
          <w:noProof/>
        </w:rPr>
        <w:t>90</w:t>
      </w:r>
      <w:r>
        <w:rPr>
          <w:noProof/>
        </w:rPr>
        <w:fldChar w:fldCharType="end"/>
      </w:r>
    </w:p>
    <w:p w14:paraId="3B229E76" w14:textId="77777777" w:rsidR="00B475E8" w:rsidRDefault="00B475E8">
      <w:pPr>
        <w:pStyle w:val="TableofFigures"/>
        <w:tabs>
          <w:tab w:val="left" w:pos="854"/>
          <w:tab w:val="right" w:leader="dot" w:pos="9318"/>
        </w:tabs>
        <w:rPr>
          <w:rFonts w:asciiTheme="minorHAnsi" w:eastAsiaTheme="minorEastAsia" w:hAnsiTheme="minorHAnsi" w:cstheme="minorBidi"/>
          <w:smallCaps w:val="0"/>
          <w:noProof/>
          <w:sz w:val="24"/>
          <w:szCs w:val="24"/>
          <w:lang w:val="en-US" w:eastAsia="ja-JP"/>
        </w:rPr>
      </w:pPr>
      <w:r>
        <w:rPr>
          <w:noProof/>
        </w:rPr>
        <w:t>Table 9:</w:t>
      </w:r>
      <w:r>
        <w:rPr>
          <w:rFonts w:asciiTheme="minorHAnsi" w:eastAsiaTheme="minorEastAsia" w:hAnsiTheme="minorHAnsi" w:cstheme="minorBidi"/>
          <w:smallCaps w:val="0"/>
          <w:noProof/>
          <w:sz w:val="24"/>
          <w:szCs w:val="24"/>
          <w:lang w:val="en-US" w:eastAsia="ja-JP"/>
        </w:rPr>
        <w:tab/>
      </w:r>
      <w:r>
        <w:rPr>
          <w:noProof/>
        </w:rPr>
        <w:t>Vacant parcels of land less than 2000 m</w:t>
      </w:r>
      <w:r w:rsidRPr="0031061D">
        <w:rPr>
          <w:noProof/>
          <w:vertAlign w:val="superscript"/>
        </w:rPr>
        <w:t>2</w:t>
      </w:r>
      <w:r>
        <w:rPr>
          <w:noProof/>
        </w:rPr>
        <w:tab/>
      </w:r>
      <w:r>
        <w:rPr>
          <w:noProof/>
        </w:rPr>
        <w:fldChar w:fldCharType="begin"/>
      </w:r>
      <w:r>
        <w:rPr>
          <w:noProof/>
        </w:rPr>
        <w:instrText xml:space="preserve"> PAGEREF _Toc216363114 \h </w:instrText>
      </w:r>
      <w:r>
        <w:rPr>
          <w:noProof/>
        </w:rPr>
      </w:r>
      <w:r>
        <w:rPr>
          <w:noProof/>
        </w:rPr>
        <w:fldChar w:fldCharType="separate"/>
      </w:r>
      <w:r>
        <w:rPr>
          <w:noProof/>
        </w:rPr>
        <w:t>94</w:t>
      </w:r>
      <w:r>
        <w:rPr>
          <w:noProof/>
        </w:rPr>
        <w:fldChar w:fldCharType="end"/>
      </w:r>
    </w:p>
    <w:p w14:paraId="213A2EA4" w14:textId="77777777" w:rsidR="00A352FC" w:rsidRPr="00151C07" w:rsidRDefault="00755B9A" w:rsidP="00A352FC">
      <w:pPr>
        <w:spacing w:line="480" w:lineRule="auto"/>
        <w:rPr>
          <w:szCs w:val="24"/>
        </w:rPr>
      </w:pPr>
      <w:r w:rsidRPr="00151C07">
        <w:rPr>
          <w:szCs w:val="24"/>
        </w:rPr>
        <w:fldChar w:fldCharType="end"/>
      </w:r>
    </w:p>
    <w:p w14:paraId="501C1182" w14:textId="77777777" w:rsidR="00755B9A" w:rsidRPr="00151C07" w:rsidRDefault="008E680D" w:rsidP="00A352FC">
      <w:pPr>
        <w:spacing w:line="480" w:lineRule="auto"/>
        <w:rPr>
          <w:b/>
          <w:szCs w:val="24"/>
        </w:rPr>
      </w:pPr>
      <w:r w:rsidRPr="00151C07">
        <w:rPr>
          <w:b/>
          <w:szCs w:val="24"/>
        </w:rPr>
        <w:t>Table of Figures</w:t>
      </w:r>
    </w:p>
    <w:p w14:paraId="5FD89073" w14:textId="77777777" w:rsidR="00A3651A" w:rsidRPr="00151C07" w:rsidRDefault="00755B9A">
      <w:pPr>
        <w:pStyle w:val="TableofFigures"/>
        <w:tabs>
          <w:tab w:val="right" w:leader="dot" w:pos="9318"/>
        </w:tabs>
        <w:rPr>
          <w:rFonts w:asciiTheme="minorHAnsi" w:eastAsiaTheme="minorEastAsia" w:hAnsiTheme="minorHAnsi" w:cstheme="minorBidi"/>
          <w:smallCaps w:val="0"/>
          <w:sz w:val="22"/>
          <w:szCs w:val="22"/>
          <w:lang w:eastAsia="en-AU"/>
        </w:rPr>
      </w:pPr>
      <w:r w:rsidRPr="00151C07">
        <w:rPr>
          <w:rFonts w:ascii="GillSans Light" w:eastAsia="Times New Roman" w:hAnsi="GillSans Light"/>
          <w:bCs/>
          <w:kern w:val="32"/>
          <w:sz w:val="24"/>
          <w:szCs w:val="24"/>
        </w:rPr>
        <w:fldChar w:fldCharType="begin"/>
      </w:r>
      <w:r w:rsidRPr="00151C07">
        <w:rPr>
          <w:rFonts w:ascii="GillSans Light" w:eastAsia="Times New Roman" w:hAnsi="GillSans Light"/>
          <w:bCs/>
          <w:kern w:val="32"/>
          <w:sz w:val="24"/>
          <w:szCs w:val="24"/>
        </w:rPr>
        <w:instrText xml:space="preserve"> TOC \h \z \c "Figure" </w:instrText>
      </w:r>
      <w:r w:rsidRPr="00151C07">
        <w:rPr>
          <w:rFonts w:ascii="GillSans Light" w:eastAsia="Times New Roman" w:hAnsi="GillSans Light"/>
          <w:bCs/>
          <w:kern w:val="32"/>
          <w:sz w:val="24"/>
          <w:szCs w:val="24"/>
        </w:rPr>
        <w:fldChar w:fldCharType="separate"/>
      </w:r>
      <w:hyperlink w:anchor="_Toc341796784" w:history="1">
        <w:r w:rsidR="00A3651A" w:rsidRPr="00151C07">
          <w:rPr>
            <w:rStyle w:val="Hyperlink"/>
          </w:rPr>
          <w:t>Figure 1 Landslide planning mapping process</w:t>
        </w:r>
        <w:r w:rsidR="00A3651A" w:rsidRPr="00151C07">
          <w:rPr>
            <w:webHidden/>
          </w:rPr>
          <w:tab/>
        </w:r>
        <w:r w:rsidR="00A3651A" w:rsidRPr="00151C07">
          <w:rPr>
            <w:webHidden/>
          </w:rPr>
          <w:fldChar w:fldCharType="begin"/>
        </w:r>
        <w:r w:rsidR="00A3651A" w:rsidRPr="00151C07">
          <w:rPr>
            <w:webHidden/>
          </w:rPr>
          <w:instrText xml:space="preserve"> PAGEREF _Toc341796784 \h </w:instrText>
        </w:r>
        <w:r w:rsidR="00A3651A" w:rsidRPr="00151C07">
          <w:rPr>
            <w:webHidden/>
          </w:rPr>
        </w:r>
        <w:r w:rsidR="00A3651A" w:rsidRPr="00151C07">
          <w:rPr>
            <w:webHidden/>
          </w:rPr>
          <w:fldChar w:fldCharType="separate"/>
        </w:r>
        <w:r w:rsidR="001C01EA">
          <w:rPr>
            <w:noProof/>
            <w:webHidden/>
          </w:rPr>
          <w:t>5</w:t>
        </w:r>
        <w:r w:rsidR="00A3651A" w:rsidRPr="00151C07">
          <w:rPr>
            <w:webHidden/>
          </w:rPr>
          <w:fldChar w:fldCharType="end"/>
        </w:r>
      </w:hyperlink>
    </w:p>
    <w:p w14:paraId="122A7F05" w14:textId="77777777" w:rsidR="00A3651A" w:rsidRPr="00151C07" w:rsidRDefault="00D7679D">
      <w:pPr>
        <w:pStyle w:val="TableofFigures"/>
        <w:tabs>
          <w:tab w:val="right" w:leader="dot" w:pos="9318"/>
        </w:tabs>
        <w:rPr>
          <w:rFonts w:asciiTheme="minorHAnsi" w:eastAsiaTheme="minorEastAsia" w:hAnsiTheme="minorHAnsi" w:cstheme="minorBidi"/>
          <w:smallCaps w:val="0"/>
          <w:sz w:val="22"/>
          <w:szCs w:val="22"/>
          <w:lang w:eastAsia="en-AU"/>
        </w:rPr>
      </w:pPr>
      <w:hyperlink w:anchor="_Toc341796785" w:history="1">
        <w:r w:rsidR="00A3651A" w:rsidRPr="00151C07">
          <w:rPr>
            <w:rStyle w:val="Hyperlink"/>
          </w:rPr>
          <w:t>Figure 2 State Framework for the mitigation of the impacts of natural hazards through land use planning</w:t>
        </w:r>
        <w:r w:rsidR="00A3651A" w:rsidRPr="00151C07">
          <w:rPr>
            <w:webHidden/>
          </w:rPr>
          <w:tab/>
        </w:r>
        <w:r w:rsidR="00A3651A" w:rsidRPr="00151C07">
          <w:rPr>
            <w:webHidden/>
          </w:rPr>
          <w:fldChar w:fldCharType="begin"/>
        </w:r>
        <w:r w:rsidR="00A3651A" w:rsidRPr="00151C07">
          <w:rPr>
            <w:webHidden/>
          </w:rPr>
          <w:instrText xml:space="preserve"> PAGEREF _Toc341796785 \h </w:instrText>
        </w:r>
        <w:r w:rsidR="00A3651A" w:rsidRPr="00151C07">
          <w:rPr>
            <w:webHidden/>
          </w:rPr>
        </w:r>
        <w:r w:rsidR="00A3651A" w:rsidRPr="00151C07">
          <w:rPr>
            <w:webHidden/>
          </w:rPr>
          <w:fldChar w:fldCharType="separate"/>
        </w:r>
        <w:r w:rsidR="001C01EA">
          <w:rPr>
            <w:noProof/>
            <w:webHidden/>
          </w:rPr>
          <w:t>8</w:t>
        </w:r>
        <w:r w:rsidR="00A3651A" w:rsidRPr="00151C07">
          <w:rPr>
            <w:webHidden/>
          </w:rPr>
          <w:fldChar w:fldCharType="end"/>
        </w:r>
      </w:hyperlink>
    </w:p>
    <w:p w14:paraId="0357A43C" w14:textId="77777777" w:rsidR="00A3651A" w:rsidRPr="00151C07" w:rsidRDefault="00D7679D">
      <w:pPr>
        <w:pStyle w:val="TableofFigures"/>
        <w:tabs>
          <w:tab w:val="right" w:leader="dot" w:pos="9318"/>
        </w:tabs>
        <w:rPr>
          <w:rFonts w:asciiTheme="minorHAnsi" w:eastAsiaTheme="minorEastAsia" w:hAnsiTheme="minorHAnsi" w:cstheme="minorBidi"/>
          <w:smallCaps w:val="0"/>
          <w:sz w:val="22"/>
          <w:szCs w:val="22"/>
          <w:lang w:eastAsia="en-AU"/>
        </w:rPr>
      </w:pPr>
      <w:hyperlink w:anchor="_Toc341796786" w:history="1">
        <w:r w:rsidR="00A3651A" w:rsidRPr="00151C07">
          <w:rPr>
            <w:rStyle w:val="Hyperlink"/>
          </w:rPr>
          <w:t>Figure 3 Visualisation of the type of intervention</w:t>
        </w:r>
        <w:r w:rsidR="00A3651A" w:rsidRPr="00151C07">
          <w:rPr>
            <w:webHidden/>
          </w:rPr>
          <w:tab/>
        </w:r>
        <w:r w:rsidR="00A3651A" w:rsidRPr="00151C07">
          <w:rPr>
            <w:webHidden/>
          </w:rPr>
          <w:fldChar w:fldCharType="begin"/>
        </w:r>
        <w:r w:rsidR="00A3651A" w:rsidRPr="00151C07">
          <w:rPr>
            <w:webHidden/>
          </w:rPr>
          <w:instrText xml:space="preserve"> PAGEREF _Toc341796786 \h </w:instrText>
        </w:r>
        <w:r w:rsidR="00A3651A" w:rsidRPr="00151C07">
          <w:rPr>
            <w:webHidden/>
          </w:rPr>
        </w:r>
        <w:r w:rsidR="00A3651A" w:rsidRPr="00151C07">
          <w:rPr>
            <w:webHidden/>
          </w:rPr>
          <w:fldChar w:fldCharType="separate"/>
        </w:r>
        <w:r w:rsidR="001C01EA">
          <w:rPr>
            <w:b/>
            <w:noProof/>
            <w:webHidden/>
          </w:rPr>
          <w:t>Error! Bookmark not defined.</w:t>
        </w:r>
        <w:r w:rsidR="00A3651A" w:rsidRPr="00151C07">
          <w:rPr>
            <w:webHidden/>
          </w:rPr>
          <w:fldChar w:fldCharType="end"/>
        </w:r>
      </w:hyperlink>
    </w:p>
    <w:p w14:paraId="544434DD" w14:textId="77777777" w:rsidR="00A3651A" w:rsidRPr="00151C07" w:rsidRDefault="00D7679D">
      <w:pPr>
        <w:pStyle w:val="TableofFigures"/>
        <w:tabs>
          <w:tab w:val="right" w:leader="dot" w:pos="9318"/>
        </w:tabs>
        <w:rPr>
          <w:rFonts w:asciiTheme="minorHAnsi" w:eastAsiaTheme="minorEastAsia" w:hAnsiTheme="minorHAnsi" w:cstheme="minorBidi"/>
          <w:smallCaps w:val="0"/>
          <w:sz w:val="22"/>
          <w:szCs w:val="22"/>
          <w:lang w:eastAsia="en-AU"/>
        </w:rPr>
      </w:pPr>
      <w:hyperlink w:anchor="_Toc341796787" w:history="1">
        <w:r w:rsidR="00A3651A" w:rsidRPr="00151C07">
          <w:rPr>
            <w:rStyle w:val="Hyperlink"/>
          </w:rPr>
          <w:t>Figure 4 Landslide and remaining areas mapping</w:t>
        </w:r>
        <w:r w:rsidR="00A3651A" w:rsidRPr="00151C07">
          <w:rPr>
            <w:webHidden/>
          </w:rPr>
          <w:tab/>
        </w:r>
        <w:r w:rsidR="00A3651A" w:rsidRPr="00151C07">
          <w:rPr>
            <w:webHidden/>
          </w:rPr>
          <w:fldChar w:fldCharType="begin"/>
        </w:r>
        <w:r w:rsidR="00A3651A" w:rsidRPr="00151C07">
          <w:rPr>
            <w:webHidden/>
          </w:rPr>
          <w:instrText xml:space="preserve"> PAGEREF _Toc341796787 \h </w:instrText>
        </w:r>
        <w:r w:rsidR="00A3651A" w:rsidRPr="00151C07">
          <w:rPr>
            <w:webHidden/>
          </w:rPr>
        </w:r>
        <w:r w:rsidR="00A3651A" w:rsidRPr="00151C07">
          <w:rPr>
            <w:webHidden/>
          </w:rPr>
          <w:fldChar w:fldCharType="separate"/>
        </w:r>
        <w:r w:rsidR="001C01EA">
          <w:rPr>
            <w:noProof/>
            <w:webHidden/>
          </w:rPr>
          <w:t>15</w:t>
        </w:r>
        <w:r w:rsidR="00A3651A" w:rsidRPr="00151C07">
          <w:rPr>
            <w:webHidden/>
          </w:rPr>
          <w:fldChar w:fldCharType="end"/>
        </w:r>
      </w:hyperlink>
    </w:p>
    <w:p w14:paraId="57ACDC6C" w14:textId="77777777" w:rsidR="00A3651A" w:rsidRPr="00151C07" w:rsidRDefault="00D7679D">
      <w:pPr>
        <w:pStyle w:val="TableofFigures"/>
        <w:tabs>
          <w:tab w:val="right" w:leader="dot" w:pos="9318"/>
        </w:tabs>
        <w:rPr>
          <w:rFonts w:asciiTheme="minorHAnsi" w:eastAsiaTheme="minorEastAsia" w:hAnsiTheme="minorHAnsi" w:cstheme="minorBidi"/>
          <w:smallCaps w:val="0"/>
          <w:sz w:val="22"/>
          <w:szCs w:val="22"/>
          <w:lang w:eastAsia="en-AU"/>
        </w:rPr>
      </w:pPr>
      <w:hyperlink w:anchor="_Toc341796788" w:history="1">
        <w:r w:rsidR="00A3651A" w:rsidRPr="00151C07">
          <w:rPr>
            <w:rStyle w:val="Hyperlink"/>
          </w:rPr>
          <w:t>Figure 5 Cumulative frequency for slope for landslide, Building, and private vacant parcel</w:t>
        </w:r>
        <w:r w:rsidR="00A3651A" w:rsidRPr="00151C07">
          <w:rPr>
            <w:webHidden/>
          </w:rPr>
          <w:tab/>
        </w:r>
        <w:r w:rsidR="00A3651A" w:rsidRPr="00151C07">
          <w:rPr>
            <w:webHidden/>
          </w:rPr>
          <w:fldChar w:fldCharType="begin"/>
        </w:r>
        <w:r w:rsidR="00A3651A" w:rsidRPr="00151C07">
          <w:rPr>
            <w:webHidden/>
          </w:rPr>
          <w:instrText xml:space="preserve"> PAGEREF _Toc341796788 \h </w:instrText>
        </w:r>
        <w:r w:rsidR="00A3651A" w:rsidRPr="00151C07">
          <w:rPr>
            <w:webHidden/>
          </w:rPr>
        </w:r>
        <w:r w:rsidR="00A3651A" w:rsidRPr="00151C07">
          <w:rPr>
            <w:webHidden/>
          </w:rPr>
          <w:fldChar w:fldCharType="separate"/>
        </w:r>
        <w:r w:rsidR="001C01EA">
          <w:rPr>
            <w:noProof/>
            <w:webHidden/>
          </w:rPr>
          <w:t>20</w:t>
        </w:r>
        <w:r w:rsidR="00A3651A" w:rsidRPr="00151C07">
          <w:rPr>
            <w:webHidden/>
          </w:rPr>
          <w:fldChar w:fldCharType="end"/>
        </w:r>
      </w:hyperlink>
    </w:p>
    <w:p w14:paraId="1D9108C8" w14:textId="77777777" w:rsidR="00A3651A" w:rsidRPr="00151C07" w:rsidRDefault="00D7679D">
      <w:pPr>
        <w:pStyle w:val="TableofFigures"/>
        <w:tabs>
          <w:tab w:val="right" w:leader="dot" w:pos="9318"/>
        </w:tabs>
        <w:rPr>
          <w:rFonts w:asciiTheme="minorHAnsi" w:eastAsiaTheme="minorEastAsia" w:hAnsiTheme="minorHAnsi" w:cstheme="minorBidi"/>
          <w:smallCaps w:val="0"/>
          <w:sz w:val="22"/>
          <w:szCs w:val="22"/>
          <w:lang w:eastAsia="en-AU"/>
        </w:rPr>
      </w:pPr>
      <w:hyperlink w:anchor="_Toc341796789" w:history="1">
        <w:r w:rsidR="00A3651A" w:rsidRPr="00151C07">
          <w:rPr>
            <w:rStyle w:val="Hyperlink"/>
            <w:b/>
          </w:rPr>
          <w:t xml:space="preserve">Figure 6 </w:t>
        </w:r>
        <w:r w:rsidR="00A3651A" w:rsidRPr="00151C07">
          <w:rPr>
            <w:rStyle w:val="Hyperlink"/>
            <w:rFonts w:cs="GillSans Light"/>
            <w:b/>
            <w:bCs/>
            <w:lang w:eastAsia="en-AU"/>
          </w:rPr>
          <w:t>Landslide occurrence in Tasmania (</w:t>
        </w:r>
        <w:r w:rsidR="00A3651A" w:rsidRPr="00151C07">
          <w:rPr>
            <w:rStyle w:val="Hyperlink"/>
            <w:b/>
          </w:rPr>
          <w:t>Mazengarb &amp; Stevenson 2010</w:t>
        </w:r>
        <w:r w:rsidR="00A3651A" w:rsidRPr="00151C07">
          <w:rPr>
            <w:rStyle w:val="Hyperlink"/>
            <w:rFonts w:cs="GillSans Light"/>
            <w:b/>
            <w:bCs/>
            <w:lang w:eastAsia="en-AU"/>
          </w:rPr>
          <w:t>)</w:t>
        </w:r>
        <w:r w:rsidR="00A3651A" w:rsidRPr="00151C07">
          <w:rPr>
            <w:webHidden/>
          </w:rPr>
          <w:tab/>
        </w:r>
        <w:r w:rsidR="00A3651A" w:rsidRPr="00151C07">
          <w:rPr>
            <w:webHidden/>
          </w:rPr>
          <w:fldChar w:fldCharType="begin"/>
        </w:r>
        <w:r w:rsidR="00A3651A" w:rsidRPr="00151C07">
          <w:rPr>
            <w:webHidden/>
          </w:rPr>
          <w:instrText xml:space="preserve"> PAGEREF _Toc341796789 \h </w:instrText>
        </w:r>
        <w:r w:rsidR="00A3651A" w:rsidRPr="00151C07">
          <w:rPr>
            <w:webHidden/>
          </w:rPr>
        </w:r>
        <w:r w:rsidR="00A3651A" w:rsidRPr="00151C07">
          <w:rPr>
            <w:webHidden/>
          </w:rPr>
          <w:fldChar w:fldCharType="separate"/>
        </w:r>
        <w:r w:rsidR="001C01EA">
          <w:rPr>
            <w:noProof/>
            <w:webHidden/>
          </w:rPr>
          <w:t>23</w:t>
        </w:r>
        <w:r w:rsidR="00A3651A" w:rsidRPr="00151C07">
          <w:rPr>
            <w:webHidden/>
          </w:rPr>
          <w:fldChar w:fldCharType="end"/>
        </w:r>
      </w:hyperlink>
    </w:p>
    <w:p w14:paraId="600AA98F" w14:textId="2F8B41CB" w:rsidR="00A3651A" w:rsidRPr="00151C07" w:rsidRDefault="00D7679D">
      <w:pPr>
        <w:pStyle w:val="TableofFigures"/>
        <w:tabs>
          <w:tab w:val="right" w:leader="dot" w:pos="9318"/>
        </w:tabs>
        <w:rPr>
          <w:rFonts w:asciiTheme="minorHAnsi" w:eastAsiaTheme="minorEastAsia" w:hAnsiTheme="minorHAnsi" w:cstheme="minorBidi"/>
          <w:smallCaps w:val="0"/>
          <w:sz w:val="22"/>
          <w:szCs w:val="22"/>
          <w:lang w:eastAsia="en-AU"/>
        </w:rPr>
      </w:pPr>
      <w:hyperlink w:anchor="_Toc341796790" w:history="1">
        <w:r w:rsidR="00A3651A" w:rsidRPr="00151C07">
          <w:rPr>
            <w:rStyle w:val="Hyperlink"/>
          </w:rPr>
          <w:t>Figure 7 Averaged rank for components</w:t>
        </w:r>
        <w:r w:rsidR="00A3651A" w:rsidRPr="00151C07">
          <w:rPr>
            <w:webHidden/>
          </w:rPr>
          <w:tab/>
        </w:r>
        <w:r w:rsidR="00A3651A" w:rsidRPr="00151C07">
          <w:rPr>
            <w:webHidden/>
          </w:rPr>
          <w:fldChar w:fldCharType="begin"/>
        </w:r>
        <w:r w:rsidR="00A3651A" w:rsidRPr="00151C07">
          <w:rPr>
            <w:webHidden/>
          </w:rPr>
          <w:instrText xml:space="preserve"> PAGEREF _Toc341796790 \h </w:instrText>
        </w:r>
        <w:r w:rsidR="00A3651A" w:rsidRPr="00151C07">
          <w:rPr>
            <w:webHidden/>
          </w:rPr>
        </w:r>
        <w:r w:rsidR="00A3651A" w:rsidRPr="00151C07">
          <w:rPr>
            <w:webHidden/>
          </w:rPr>
          <w:fldChar w:fldCharType="separate"/>
        </w:r>
        <w:r w:rsidR="001C01EA">
          <w:rPr>
            <w:noProof/>
            <w:webHidden/>
          </w:rPr>
          <w:t>26</w:t>
        </w:r>
        <w:r w:rsidR="00A3651A" w:rsidRPr="00151C07">
          <w:rPr>
            <w:webHidden/>
          </w:rPr>
          <w:fldChar w:fldCharType="end"/>
        </w:r>
      </w:hyperlink>
    </w:p>
    <w:p w14:paraId="1417C90A" w14:textId="0C67D7B9" w:rsidR="00A3651A" w:rsidRPr="00151C07" w:rsidRDefault="00D7679D">
      <w:pPr>
        <w:pStyle w:val="TableofFigures"/>
        <w:tabs>
          <w:tab w:val="right" w:leader="dot" w:pos="9318"/>
        </w:tabs>
        <w:rPr>
          <w:rFonts w:asciiTheme="minorHAnsi" w:eastAsiaTheme="minorEastAsia" w:hAnsiTheme="minorHAnsi" w:cstheme="minorBidi"/>
          <w:smallCaps w:val="0"/>
          <w:sz w:val="22"/>
          <w:szCs w:val="22"/>
          <w:lang w:eastAsia="en-AU"/>
        </w:rPr>
      </w:pPr>
      <w:hyperlink w:anchor="_Toc341796791" w:history="1">
        <w:r w:rsidR="00A3651A" w:rsidRPr="00151C07">
          <w:rPr>
            <w:rStyle w:val="Hyperlink"/>
          </w:rPr>
          <w:t>Figure 8 MRT rank for components and hazard bands</w:t>
        </w:r>
        <w:r w:rsidR="00A3651A" w:rsidRPr="00151C07">
          <w:rPr>
            <w:webHidden/>
          </w:rPr>
          <w:tab/>
        </w:r>
        <w:r w:rsidR="00A3651A" w:rsidRPr="00151C07">
          <w:rPr>
            <w:webHidden/>
          </w:rPr>
          <w:fldChar w:fldCharType="begin"/>
        </w:r>
        <w:r w:rsidR="00A3651A" w:rsidRPr="00151C07">
          <w:rPr>
            <w:webHidden/>
          </w:rPr>
          <w:instrText xml:space="preserve"> PAGEREF _Toc341796791 \h </w:instrText>
        </w:r>
        <w:r w:rsidR="00A3651A" w:rsidRPr="00151C07">
          <w:rPr>
            <w:webHidden/>
          </w:rPr>
        </w:r>
        <w:r w:rsidR="00A3651A" w:rsidRPr="00151C07">
          <w:rPr>
            <w:webHidden/>
          </w:rPr>
          <w:fldChar w:fldCharType="separate"/>
        </w:r>
        <w:r w:rsidR="001C01EA">
          <w:rPr>
            <w:noProof/>
            <w:webHidden/>
          </w:rPr>
          <w:t>26</w:t>
        </w:r>
        <w:r w:rsidR="00A3651A" w:rsidRPr="00151C07">
          <w:rPr>
            <w:webHidden/>
          </w:rPr>
          <w:fldChar w:fldCharType="end"/>
        </w:r>
      </w:hyperlink>
    </w:p>
    <w:p w14:paraId="6F88424C" w14:textId="06CB98EC" w:rsidR="00A3651A" w:rsidRPr="00151C07" w:rsidRDefault="00D7679D">
      <w:pPr>
        <w:pStyle w:val="TableofFigures"/>
        <w:tabs>
          <w:tab w:val="right" w:leader="dot" w:pos="9318"/>
        </w:tabs>
        <w:rPr>
          <w:rFonts w:asciiTheme="minorHAnsi" w:eastAsiaTheme="minorEastAsia" w:hAnsiTheme="minorHAnsi" w:cstheme="minorBidi"/>
          <w:smallCaps w:val="0"/>
          <w:sz w:val="22"/>
          <w:szCs w:val="22"/>
          <w:lang w:eastAsia="en-AU"/>
        </w:rPr>
      </w:pPr>
      <w:hyperlink w:anchor="_Toc341796792" w:history="1">
        <w:r w:rsidR="00A3651A" w:rsidRPr="00151C07">
          <w:rPr>
            <w:rStyle w:val="Hyperlink"/>
          </w:rPr>
          <w:t>Figure 9 Proportion of land area by Landslide hazard band</w:t>
        </w:r>
        <w:r w:rsidR="00A3651A" w:rsidRPr="00151C07">
          <w:rPr>
            <w:webHidden/>
          </w:rPr>
          <w:tab/>
        </w:r>
        <w:r w:rsidR="00A3651A" w:rsidRPr="00151C07">
          <w:rPr>
            <w:webHidden/>
          </w:rPr>
          <w:fldChar w:fldCharType="begin"/>
        </w:r>
        <w:r w:rsidR="00A3651A" w:rsidRPr="00151C07">
          <w:rPr>
            <w:webHidden/>
          </w:rPr>
          <w:instrText xml:space="preserve"> PAGEREF _Toc341796792 \h </w:instrText>
        </w:r>
        <w:r w:rsidR="00A3651A" w:rsidRPr="00151C07">
          <w:rPr>
            <w:webHidden/>
          </w:rPr>
        </w:r>
        <w:r w:rsidR="00A3651A" w:rsidRPr="00151C07">
          <w:rPr>
            <w:webHidden/>
          </w:rPr>
          <w:fldChar w:fldCharType="separate"/>
        </w:r>
        <w:r w:rsidR="001C01EA">
          <w:rPr>
            <w:noProof/>
            <w:webHidden/>
          </w:rPr>
          <w:t>26</w:t>
        </w:r>
        <w:r w:rsidR="00A3651A" w:rsidRPr="00151C07">
          <w:rPr>
            <w:webHidden/>
          </w:rPr>
          <w:fldChar w:fldCharType="end"/>
        </w:r>
      </w:hyperlink>
    </w:p>
    <w:p w14:paraId="59644A41" w14:textId="4BB63880" w:rsidR="00A3651A" w:rsidRPr="00151C07" w:rsidRDefault="00D7679D">
      <w:pPr>
        <w:pStyle w:val="TableofFigures"/>
        <w:tabs>
          <w:tab w:val="right" w:leader="dot" w:pos="9318"/>
        </w:tabs>
        <w:rPr>
          <w:rFonts w:asciiTheme="minorHAnsi" w:eastAsiaTheme="minorEastAsia" w:hAnsiTheme="minorHAnsi" w:cstheme="minorBidi"/>
          <w:smallCaps w:val="0"/>
          <w:sz w:val="22"/>
          <w:szCs w:val="22"/>
          <w:lang w:eastAsia="en-AU"/>
        </w:rPr>
      </w:pPr>
      <w:hyperlink w:anchor="_Toc341796793" w:history="1">
        <w:r w:rsidR="00A3651A" w:rsidRPr="00151C07">
          <w:rPr>
            <w:rStyle w:val="Hyperlink"/>
          </w:rPr>
          <w:t>Figure 10 Vacant parcels of land less than 2000 m</w:t>
        </w:r>
        <w:r w:rsidR="00A3651A" w:rsidRPr="00151C07">
          <w:rPr>
            <w:rStyle w:val="Hyperlink"/>
            <w:vertAlign w:val="superscript"/>
          </w:rPr>
          <w:t>2</w:t>
        </w:r>
        <w:r w:rsidR="00A3651A" w:rsidRPr="00151C07">
          <w:rPr>
            <w:webHidden/>
          </w:rPr>
          <w:tab/>
        </w:r>
        <w:r w:rsidR="00A3651A" w:rsidRPr="00151C07">
          <w:rPr>
            <w:webHidden/>
          </w:rPr>
          <w:fldChar w:fldCharType="begin"/>
        </w:r>
        <w:r w:rsidR="00A3651A" w:rsidRPr="00151C07">
          <w:rPr>
            <w:webHidden/>
          </w:rPr>
          <w:instrText xml:space="preserve"> PAGEREF _Toc341796793 \h </w:instrText>
        </w:r>
        <w:r w:rsidR="00A3651A" w:rsidRPr="00151C07">
          <w:rPr>
            <w:webHidden/>
          </w:rPr>
        </w:r>
        <w:r w:rsidR="00A3651A" w:rsidRPr="00151C07">
          <w:rPr>
            <w:webHidden/>
          </w:rPr>
          <w:fldChar w:fldCharType="separate"/>
        </w:r>
        <w:r w:rsidR="001C01EA">
          <w:rPr>
            <w:noProof/>
            <w:webHidden/>
          </w:rPr>
          <w:t>26</w:t>
        </w:r>
        <w:r w:rsidR="00A3651A" w:rsidRPr="00151C07">
          <w:rPr>
            <w:webHidden/>
          </w:rPr>
          <w:fldChar w:fldCharType="end"/>
        </w:r>
      </w:hyperlink>
    </w:p>
    <w:p w14:paraId="77818823" w14:textId="28A26B21" w:rsidR="00A3651A" w:rsidRPr="00151C07" w:rsidRDefault="00D7679D">
      <w:pPr>
        <w:pStyle w:val="TableofFigures"/>
        <w:tabs>
          <w:tab w:val="right" w:leader="dot" w:pos="9318"/>
        </w:tabs>
        <w:rPr>
          <w:rFonts w:asciiTheme="minorHAnsi" w:eastAsiaTheme="minorEastAsia" w:hAnsiTheme="minorHAnsi" w:cstheme="minorBidi"/>
          <w:smallCaps w:val="0"/>
          <w:sz w:val="22"/>
          <w:szCs w:val="22"/>
          <w:lang w:eastAsia="en-AU"/>
        </w:rPr>
      </w:pPr>
      <w:hyperlink w:anchor="_Toc341796794" w:history="1">
        <w:r w:rsidR="00A3651A" w:rsidRPr="00151C07">
          <w:rPr>
            <w:rStyle w:val="Hyperlink"/>
          </w:rPr>
          <w:t>Figure 11 Residential Buildings by Landslide Planning Band</w:t>
        </w:r>
        <w:r w:rsidR="00A3651A" w:rsidRPr="00151C07">
          <w:rPr>
            <w:webHidden/>
          </w:rPr>
          <w:tab/>
        </w:r>
        <w:r w:rsidR="00A3651A" w:rsidRPr="00151C07">
          <w:rPr>
            <w:webHidden/>
          </w:rPr>
          <w:fldChar w:fldCharType="begin"/>
        </w:r>
        <w:r w:rsidR="00A3651A" w:rsidRPr="00151C07">
          <w:rPr>
            <w:webHidden/>
          </w:rPr>
          <w:instrText xml:space="preserve"> PAGEREF _Toc341796794 \h </w:instrText>
        </w:r>
        <w:r w:rsidR="00A3651A" w:rsidRPr="00151C07">
          <w:rPr>
            <w:webHidden/>
          </w:rPr>
        </w:r>
        <w:r w:rsidR="00A3651A" w:rsidRPr="00151C07">
          <w:rPr>
            <w:webHidden/>
          </w:rPr>
          <w:fldChar w:fldCharType="separate"/>
        </w:r>
        <w:r w:rsidR="001C01EA">
          <w:rPr>
            <w:noProof/>
            <w:webHidden/>
          </w:rPr>
          <w:t>26</w:t>
        </w:r>
        <w:r w:rsidR="00A3651A" w:rsidRPr="00151C07">
          <w:rPr>
            <w:webHidden/>
          </w:rPr>
          <w:fldChar w:fldCharType="end"/>
        </w:r>
      </w:hyperlink>
    </w:p>
    <w:p w14:paraId="3F508F77" w14:textId="77777777" w:rsidR="007436D4" w:rsidRPr="00151C07" w:rsidRDefault="00755B9A" w:rsidP="004915BF">
      <w:pPr>
        <w:keepNext/>
        <w:spacing w:before="240" w:after="60" w:line="360" w:lineRule="auto"/>
        <w:outlineLvl w:val="0"/>
        <w:rPr>
          <w:rFonts w:eastAsia="Times New Roman"/>
          <w:bCs/>
          <w:kern w:val="32"/>
          <w:szCs w:val="24"/>
        </w:rPr>
        <w:sectPr w:rsidR="007436D4" w:rsidRPr="00151C07" w:rsidSect="00C16039">
          <w:headerReference w:type="default" r:id="rId12"/>
          <w:footerReference w:type="default" r:id="rId13"/>
          <w:pgSz w:w="11880" w:h="16820"/>
          <w:pgMar w:top="851" w:right="1418" w:bottom="851" w:left="1134" w:header="737" w:footer="685" w:gutter="0"/>
          <w:paperSrc w:first="15" w:other="15"/>
          <w:cols w:space="720"/>
        </w:sectPr>
      </w:pPr>
      <w:r w:rsidRPr="00151C07">
        <w:rPr>
          <w:rFonts w:eastAsia="Times New Roman"/>
          <w:bCs/>
          <w:kern w:val="32"/>
          <w:szCs w:val="24"/>
        </w:rPr>
        <w:fldChar w:fldCharType="end"/>
      </w:r>
    </w:p>
    <w:p w14:paraId="109C9FAD" w14:textId="77777777" w:rsidR="00D3543F" w:rsidRPr="00151C07" w:rsidRDefault="00D3543F" w:rsidP="00D3543F">
      <w:pPr>
        <w:keepNext/>
        <w:spacing w:after="60"/>
        <w:jc w:val="center"/>
        <w:outlineLvl w:val="0"/>
        <w:rPr>
          <w:rFonts w:eastAsia="Times New Roman"/>
          <w:b/>
          <w:bCs/>
          <w:caps/>
          <w:kern w:val="32"/>
          <w:sz w:val="32"/>
          <w:szCs w:val="32"/>
        </w:rPr>
      </w:pPr>
      <w:r w:rsidRPr="00151C07">
        <w:rPr>
          <w:rFonts w:eastAsia="Times New Roman"/>
          <w:b/>
          <w:bCs/>
          <w:caps/>
          <w:kern w:val="32"/>
          <w:sz w:val="32"/>
          <w:szCs w:val="32"/>
        </w:rPr>
        <w:t>EXECUTIVE Summary</w:t>
      </w:r>
    </w:p>
    <w:p w14:paraId="63A66259" w14:textId="77777777" w:rsidR="00561A1C" w:rsidRPr="00151C07" w:rsidRDefault="00561A1C" w:rsidP="00D3543F">
      <w:pPr>
        <w:rPr>
          <w:szCs w:val="24"/>
        </w:rPr>
      </w:pPr>
    </w:p>
    <w:p w14:paraId="0117DA82" w14:textId="44ACA17A" w:rsidR="00D3543F" w:rsidRPr="00151C07" w:rsidRDefault="00D3543F" w:rsidP="00B832B9">
      <w:pPr>
        <w:jc w:val="both"/>
        <w:rPr>
          <w:szCs w:val="24"/>
        </w:rPr>
      </w:pPr>
      <w:r w:rsidRPr="00151C07">
        <w:rPr>
          <w:szCs w:val="24"/>
        </w:rPr>
        <w:t xml:space="preserve">A landslide hazard is a source of potential harm resulting from the </w:t>
      </w:r>
      <w:r w:rsidRPr="00151C07">
        <w:rPr>
          <w:i/>
          <w:szCs w:val="24"/>
        </w:rPr>
        <w:t xml:space="preserve">downslope </w:t>
      </w:r>
      <w:r w:rsidRPr="00E85886">
        <w:rPr>
          <w:i/>
          <w:szCs w:val="24"/>
        </w:rPr>
        <w:t>movement</w:t>
      </w:r>
      <w:r w:rsidRPr="00151C07">
        <w:rPr>
          <w:i/>
          <w:szCs w:val="24"/>
        </w:rPr>
        <w:t xml:space="preserve"> of a mass of rock, debris, or earth</w:t>
      </w:r>
      <w:r w:rsidRPr="00151C07">
        <w:rPr>
          <w:szCs w:val="24"/>
        </w:rPr>
        <w:t xml:space="preserve"> (AGS 2007b) that may have negative consequence</w:t>
      </w:r>
      <w:r w:rsidR="003805CB" w:rsidRPr="00151C07">
        <w:rPr>
          <w:szCs w:val="24"/>
        </w:rPr>
        <w:t>s</w:t>
      </w:r>
      <w:r w:rsidRPr="00151C07">
        <w:rPr>
          <w:szCs w:val="24"/>
        </w:rPr>
        <w:t xml:space="preserve"> on vulnerable infrastructure or communities.  </w:t>
      </w:r>
    </w:p>
    <w:p w14:paraId="0B266F77" w14:textId="2DBB8FA7" w:rsidR="00D3543F" w:rsidRPr="00151C07" w:rsidRDefault="00D3543F" w:rsidP="00B832B9">
      <w:pPr>
        <w:jc w:val="both"/>
        <w:rPr>
          <w:szCs w:val="24"/>
        </w:rPr>
      </w:pPr>
      <w:r w:rsidRPr="00151C07">
        <w:rPr>
          <w:szCs w:val="24"/>
        </w:rPr>
        <w:t xml:space="preserve">Landslides include falls, </w:t>
      </w:r>
      <w:r w:rsidR="00A12C15" w:rsidRPr="00151C07">
        <w:rPr>
          <w:szCs w:val="24"/>
        </w:rPr>
        <w:t>topples</w:t>
      </w:r>
      <w:r w:rsidRPr="00151C07">
        <w:rPr>
          <w:szCs w:val="24"/>
        </w:rPr>
        <w:t xml:space="preserve">, slides, flows, and spreads.  In the context of defining landslide susceptibility for Tasmania, it does not include ground subsidence and collapse, or shallow downslope soil creep.  </w:t>
      </w:r>
    </w:p>
    <w:p w14:paraId="5C8EF196" w14:textId="691C98C9" w:rsidR="00FE74D9" w:rsidRPr="00151C07" w:rsidRDefault="002B7BE5" w:rsidP="00B832B9">
      <w:pPr>
        <w:jc w:val="both"/>
        <w:rPr>
          <w:szCs w:val="24"/>
        </w:rPr>
      </w:pPr>
      <w:r w:rsidRPr="00151C07">
        <w:rPr>
          <w:szCs w:val="24"/>
        </w:rPr>
        <w:t xml:space="preserve">Since </w:t>
      </w:r>
      <w:r w:rsidR="0068161D" w:rsidRPr="00151C07">
        <w:rPr>
          <w:szCs w:val="24"/>
        </w:rPr>
        <w:t>1950</w:t>
      </w:r>
      <w:r w:rsidR="00586531" w:rsidRPr="00151C07">
        <w:rPr>
          <w:szCs w:val="24"/>
        </w:rPr>
        <w:t>,</w:t>
      </w:r>
      <w:r w:rsidR="0068161D" w:rsidRPr="00151C07">
        <w:rPr>
          <w:szCs w:val="24"/>
        </w:rPr>
        <w:t xml:space="preserve"> </w:t>
      </w:r>
      <w:r w:rsidR="00280389" w:rsidRPr="00151C07">
        <w:rPr>
          <w:szCs w:val="24"/>
        </w:rPr>
        <w:t>Mineral Resources Tasmania has identified</w:t>
      </w:r>
      <w:r w:rsidRPr="00151C07">
        <w:rPr>
          <w:szCs w:val="24"/>
        </w:rPr>
        <w:t xml:space="preserve"> 150 buildings</w:t>
      </w:r>
      <w:r w:rsidR="00586531" w:rsidRPr="00151C07">
        <w:rPr>
          <w:szCs w:val="24"/>
        </w:rPr>
        <w:t>,</w:t>
      </w:r>
      <w:r w:rsidRPr="00151C07">
        <w:rPr>
          <w:szCs w:val="24"/>
        </w:rPr>
        <w:t xml:space="preserve"> including</w:t>
      </w:r>
      <w:r w:rsidR="00FE74D9" w:rsidRPr="00151C07">
        <w:rPr>
          <w:szCs w:val="24"/>
        </w:rPr>
        <w:t xml:space="preserve"> </w:t>
      </w:r>
      <w:r w:rsidR="00280389" w:rsidRPr="00151C07">
        <w:rPr>
          <w:szCs w:val="24"/>
        </w:rPr>
        <w:t>125 residential houses</w:t>
      </w:r>
      <w:r w:rsidR="00586531" w:rsidRPr="00151C07">
        <w:rPr>
          <w:szCs w:val="24"/>
        </w:rPr>
        <w:t>,</w:t>
      </w:r>
      <w:r w:rsidR="00280389" w:rsidRPr="00151C07">
        <w:rPr>
          <w:szCs w:val="24"/>
        </w:rPr>
        <w:t xml:space="preserve"> </w:t>
      </w:r>
      <w:r w:rsidR="00D94EA8" w:rsidRPr="00151C07">
        <w:rPr>
          <w:szCs w:val="24"/>
        </w:rPr>
        <w:t xml:space="preserve">which </w:t>
      </w:r>
      <w:r w:rsidR="00FE74D9" w:rsidRPr="00151C07">
        <w:rPr>
          <w:szCs w:val="24"/>
        </w:rPr>
        <w:t>have been damaged or destroyed by landslides in Tasmani</w:t>
      </w:r>
      <w:r w:rsidR="00E448F0" w:rsidRPr="00151C07">
        <w:rPr>
          <w:szCs w:val="24"/>
        </w:rPr>
        <w:t xml:space="preserve">a.  It is estimated that State and local governments </w:t>
      </w:r>
      <w:r w:rsidR="00FE74D9" w:rsidRPr="00151C07">
        <w:rPr>
          <w:szCs w:val="24"/>
        </w:rPr>
        <w:t>have paid $10 million in compensation to landowners for houses in lands</w:t>
      </w:r>
      <w:r w:rsidR="00E448F0" w:rsidRPr="00151C07">
        <w:rPr>
          <w:szCs w:val="24"/>
        </w:rPr>
        <w:t>lip A or B areas</w:t>
      </w:r>
      <w:r w:rsidR="00FE74D9" w:rsidRPr="00151C07">
        <w:rPr>
          <w:szCs w:val="24"/>
        </w:rPr>
        <w:t>.</w:t>
      </w:r>
      <w:r w:rsidR="00E448F0" w:rsidRPr="00151C07">
        <w:rPr>
          <w:szCs w:val="24"/>
        </w:rPr>
        <w:t xml:space="preserve"> </w:t>
      </w:r>
      <w:r w:rsidR="00150A33" w:rsidRPr="00151C07">
        <w:rPr>
          <w:szCs w:val="24"/>
        </w:rPr>
        <w:t xml:space="preserve"> </w:t>
      </w:r>
      <w:r w:rsidR="00E448F0" w:rsidRPr="00151C07">
        <w:rPr>
          <w:szCs w:val="24"/>
        </w:rPr>
        <w:t xml:space="preserve">The true cost of landslides </w:t>
      </w:r>
      <w:r w:rsidR="00586531" w:rsidRPr="00151C07">
        <w:rPr>
          <w:szCs w:val="24"/>
        </w:rPr>
        <w:t xml:space="preserve">for communities </w:t>
      </w:r>
      <w:r w:rsidR="00E448F0" w:rsidRPr="00151C07">
        <w:rPr>
          <w:szCs w:val="24"/>
        </w:rPr>
        <w:t>is unknown.</w:t>
      </w:r>
    </w:p>
    <w:p w14:paraId="72D6E629" w14:textId="091E5055" w:rsidR="0061212D" w:rsidRPr="00151C07" w:rsidRDefault="0061212D" w:rsidP="00B832B9">
      <w:pPr>
        <w:jc w:val="both"/>
        <w:rPr>
          <w:szCs w:val="24"/>
        </w:rPr>
      </w:pPr>
      <w:r w:rsidRPr="00151C07">
        <w:rPr>
          <w:szCs w:val="24"/>
        </w:rPr>
        <w:t xml:space="preserve">The </w:t>
      </w:r>
      <w:r w:rsidRPr="00151C07">
        <w:rPr>
          <w:i/>
          <w:szCs w:val="24"/>
        </w:rPr>
        <w:t>Guide to considering natural hazards in land use planning</w:t>
      </w:r>
      <w:r w:rsidRPr="00151C07">
        <w:rPr>
          <w:szCs w:val="24"/>
        </w:rPr>
        <w:t xml:space="preserve"> (Guide) outlines the Tasmanian Government approach to risk tolerance and identifying appropriate statewide land use planning and building controls to reduce risks from natural hazards to within tolerable limits.</w:t>
      </w:r>
    </w:p>
    <w:p w14:paraId="3948B32C" w14:textId="6AFC8346" w:rsidR="00027E01" w:rsidRPr="00151C07" w:rsidRDefault="00027E01" w:rsidP="00027E01">
      <w:pPr>
        <w:spacing w:before="240"/>
        <w:rPr>
          <w:szCs w:val="24"/>
        </w:rPr>
      </w:pPr>
      <w:r w:rsidRPr="00151C07">
        <w:rPr>
          <w:szCs w:val="24"/>
        </w:rPr>
        <w:t>The</w:t>
      </w:r>
      <w:r w:rsidR="00850897" w:rsidRPr="00151C07">
        <w:rPr>
          <w:szCs w:val="24"/>
        </w:rPr>
        <w:t xml:space="preserve"> </w:t>
      </w:r>
      <w:r w:rsidR="00850897" w:rsidRPr="00151C07">
        <w:rPr>
          <w:i/>
          <w:szCs w:val="24"/>
        </w:rPr>
        <w:t>hazard treatment approach</w:t>
      </w:r>
      <w:r w:rsidR="00850897" w:rsidRPr="00151C07">
        <w:rPr>
          <w:szCs w:val="24"/>
        </w:rPr>
        <w:t xml:space="preserve"> </w:t>
      </w:r>
      <w:r w:rsidR="0061212D" w:rsidRPr="00151C07">
        <w:rPr>
          <w:szCs w:val="24"/>
        </w:rPr>
        <w:t>outlined in the Guide and</w:t>
      </w:r>
      <w:r w:rsidRPr="00151C07">
        <w:rPr>
          <w:szCs w:val="24"/>
        </w:rPr>
        <w:t xml:space="preserve"> this paper </w:t>
      </w:r>
      <w:r w:rsidRPr="00151C07">
        <w:t>uses the best available evidence to define ‘hazard bands’ throughout the State and to identify development and use controls that best reflect the State’s tolerance to risk</w:t>
      </w:r>
      <w:r w:rsidRPr="00151C07">
        <w:rPr>
          <w:szCs w:val="24"/>
        </w:rPr>
        <w:t>.</w:t>
      </w:r>
      <w:r w:rsidR="00CB5AFC" w:rsidRPr="00151C07">
        <w:rPr>
          <w:szCs w:val="24"/>
        </w:rPr>
        <w:t xml:space="preserve"> </w:t>
      </w:r>
      <w:r w:rsidRPr="00151C07">
        <w:rPr>
          <w:szCs w:val="24"/>
        </w:rPr>
        <w:t xml:space="preserve"> A </w:t>
      </w:r>
      <w:r w:rsidRPr="00151C07">
        <w:rPr>
          <w:i/>
          <w:szCs w:val="24"/>
        </w:rPr>
        <w:t>Landslide Planning Matrix</w:t>
      </w:r>
      <w:r w:rsidRPr="00151C07">
        <w:rPr>
          <w:szCs w:val="24"/>
        </w:rPr>
        <w:t xml:space="preserve"> </w:t>
      </w:r>
      <w:r w:rsidR="0061212D" w:rsidRPr="00151C07">
        <w:rPr>
          <w:szCs w:val="24"/>
        </w:rPr>
        <w:t>outlines the level of control that is considered appropriate within each ‘hazard band’.</w:t>
      </w:r>
    </w:p>
    <w:p w14:paraId="350E77A0" w14:textId="296288B2" w:rsidR="00D3543F" w:rsidRPr="00151C07" w:rsidRDefault="00280389" w:rsidP="00B832B9">
      <w:pPr>
        <w:jc w:val="both"/>
        <w:rPr>
          <w:szCs w:val="24"/>
        </w:rPr>
      </w:pPr>
      <w:r w:rsidRPr="00151C07">
        <w:rPr>
          <w:szCs w:val="24"/>
        </w:rPr>
        <w:t>In relation to</w:t>
      </w:r>
      <w:r w:rsidR="00561A1C" w:rsidRPr="00151C07">
        <w:rPr>
          <w:szCs w:val="24"/>
        </w:rPr>
        <w:t xml:space="preserve"> landslide </w:t>
      </w:r>
      <w:r w:rsidRPr="00151C07">
        <w:rPr>
          <w:szCs w:val="24"/>
        </w:rPr>
        <w:t>hazard</w:t>
      </w:r>
      <w:r w:rsidR="00561A1C" w:rsidRPr="00151C07">
        <w:rPr>
          <w:szCs w:val="24"/>
        </w:rPr>
        <w:t xml:space="preserve"> in Tasmania</w:t>
      </w:r>
      <w:r w:rsidR="00770C15" w:rsidRPr="00151C07">
        <w:rPr>
          <w:szCs w:val="24"/>
        </w:rPr>
        <w:t>,</w:t>
      </w:r>
      <w:r w:rsidRPr="00151C07">
        <w:rPr>
          <w:szCs w:val="24"/>
        </w:rPr>
        <w:t xml:space="preserve"> the best available evidence</w:t>
      </w:r>
      <w:r w:rsidR="00561A1C" w:rsidRPr="00151C07">
        <w:rPr>
          <w:szCs w:val="24"/>
        </w:rPr>
        <w:t xml:space="preserve"> </w:t>
      </w:r>
      <w:r w:rsidRPr="00151C07">
        <w:rPr>
          <w:szCs w:val="24"/>
        </w:rPr>
        <w:t>has been used to</w:t>
      </w:r>
      <w:r w:rsidR="00D3543F" w:rsidRPr="00151C07">
        <w:rPr>
          <w:szCs w:val="24"/>
        </w:rPr>
        <w:t xml:space="preserve"> </w:t>
      </w:r>
      <w:r w:rsidR="0061212D" w:rsidRPr="00151C07">
        <w:rPr>
          <w:szCs w:val="24"/>
        </w:rPr>
        <w:t xml:space="preserve">define areas that may be susceptible </w:t>
      </w:r>
      <w:r w:rsidR="00D3543F" w:rsidRPr="00151C07">
        <w:rPr>
          <w:szCs w:val="24"/>
        </w:rPr>
        <w:t>to landslide.</w:t>
      </w:r>
      <w:r w:rsidR="00072D5E" w:rsidRPr="00151C07">
        <w:rPr>
          <w:szCs w:val="24"/>
        </w:rPr>
        <w:t xml:space="preserve">  </w:t>
      </w:r>
      <w:r w:rsidR="0061212D" w:rsidRPr="00151C07">
        <w:rPr>
          <w:szCs w:val="24"/>
        </w:rPr>
        <w:t xml:space="preserve">Five </w:t>
      </w:r>
      <w:r w:rsidR="00D3543F" w:rsidRPr="00151C07">
        <w:rPr>
          <w:szCs w:val="24"/>
        </w:rPr>
        <w:t>Landslide Hazard Bands</w:t>
      </w:r>
      <w:r w:rsidR="0061212D" w:rsidRPr="00151C07">
        <w:rPr>
          <w:szCs w:val="24"/>
        </w:rPr>
        <w:t xml:space="preserve"> have been </w:t>
      </w:r>
      <w:r w:rsidR="00651031" w:rsidRPr="00151C07">
        <w:rPr>
          <w:szCs w:val="24"/>
        </w:rPr>
        <w:t>identified</w:t>
      </w:r>
      <w:r w:rsidR="00B832B9" w:rsidRPr="00151C07">
        <w:rPr>
          <w:szCs w:val="24"/>
        </w:rPr>
        <w:t xml:space="preserve"> </w:t>
      </w:r>
      <w:r w:rsidR="00777D64" w:rsidRPr="00151C07">
        <w:rPr>
          <w:szCs w:val="24"/>
        </w:rPr>
        <w:t xml:space="preserve">and </w:t>
      </w:r>
      <w:r w:rsidR="0068161D" w:rsidRPr="00151C07">
        <w:rPr>
          <w:szCs w:val="24"/>
        </w:rPr>
        <w:t>can</w:t>
      </w:r>
      <w:r w:rsidR="00B832B9" w:rsidRPr="00151C07">
        <w:rPr>
          <w:szCs w:val="24"/>
        </w:rPr>
        <w:t xml:space="preserve"> be used to inform public policy and land use </w:t>
      </w:r>
      <w:r w:rsidR="00326A13" w:rsidRPr="00151C07">
        <w:rPr>
          <w:szCs w:val="24"/>
        </w:rPr>
        <w:t>planning decisions</w:t>
      </w:r>
      <w:r w:rsidR="00770C15" w:rsidRPr="00151C07">
        <w:rPr>
          <w:szCs w:val="24"/>
        </w:rPr>
        <w:t>,</w:t>
      </w:r>
      <w:r w:rsidR="00B832B9" w:rsidRPr="00151C07">
        <w:rPr>
          <w:szCs w:val="24"/>
        </w:rPr>
        <w:t xml:space="preserve"> </w:t>
      </w:r>
      <w:r w:rsidR="00770C15" w:rsidRPr="00151C07">
        <w:rPr>
          <w:szCs w:val="24"/>
        </w:rPr>
        <w:t xml:space="preserve">along with </w:t>
      </w:r>
      <w:r w:rsidR="00B832B9" w:rsidRPr="00151C07">
        <w:rPr>
          <w:szCs w:val="24"/>
        </w:rPr>
        <w:t>strategic and development control levels</w:t>
      </w:r>
      <w:r w:rsidR="00D3543F" w:rsidRPr="00151C07">
        <w:rPr>
          <w:szCs w:val="24"/>
        </w:rPr>
        <w:t>.  Figure 1 depicts the process undertaken.</w:t>
      </w:r>
    </w:p>
    <w:p w14:paraId="07100A66" w14:textId="77777777" w:rsidR="00D3543F" w:rsidRPr="00151C07" w:rsidRDefault="00D3543F" w:rsidP="00D3543F">
      <w:pPr>
        <w:keepNext/>
      </w:pPr>
      <w:r w:rsidRPr="00151C07">
        <w:rPr>
          <w:noProof/>
          <w:szCs w:val="24"/>
          <w:lang w:eastAsia="en-AU"/>
        </w:rPr>
        <w:drawing>
          <wp:inline distT="0" distB="0" distL="0" distR="0" wp14:anchorId="79CAAF79" wp14:editId="267601BD">
            <wp:extent cx="6705600" cy="3305175"/>
            <wp:effectExtent l="0" t="0" r="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D6B934B" w14:textId="0B2D3C27" w:rsidR="00D3543F" w:rsidRPr="00151C07" w:rsidRDefault="00D3543F" w:rsidP="00D3543F">
      <w:pPr>
        <w:pStyle w:val="Caption"/>
        <w:rPr>
          <w:sz w:val="24"/>
          <w:szCs w:val="24"/>
        </w:rPr>
      </w:pPr>
      <w:bookmarkStart w:id="2" w:name="_Toc341796784"/>
      <w:r w:rsidRPr="00E85886">
        <w:rPr>
          <w:sz w:val="24"/>
          <w:szCs w:val="24"/>
        </w:rPr>
        <w:t xml:space="preserve">Figure </w:t>
      </w:r>
      <w:r w:rsidR="00F43AD5" w:rsidRPr="00E85886">
        <w:rPr>
          <w:sz w:val="24"/>
          <w:szCs w:val="24"/>
        </w:rPr>
        <w:fldChar w:fldCharType="begin"/>
      </w:r>
      <w:r w:rsidR="00F43AD5" w:rsidRPr="00E85886">
        <w:rPr>
          <w:sz w:val="24"/>
          <w:szCs w:val="24"/>
        </w:rPr>
        <w:instrText xml:space="preserve"> SEQ Figure \* ARABIC </w:instrText>
      </w:r>
      <w:r w:rsidR="00F43AD5" w:rsidRPr="00E85886">
        <w:rPr>
          <w:sz w:val="24"/>
          <w:szCs w:val="24"/>
        </w:rPr>
        <w:fldChar w:fldCharType="separate"/>
      </w:r>
      <w:r w:rsidR="001C01EA">
        <w:rPr>
          <w:noProof/>
          <w:sz w:val="24"/>
          <w:szCs w:val="24"/>
        </w:rPr>
        <w:t>1</w:t>
      </w:r>
      <w:r w:rsidR="00F43AD5" w:rsidRPr="00E85886">
        <w:rPr>
          <w:sz w:val="24"/>
          <w:szCs w:val="24"/>
        </w:rPr>
        <w:fldChar w:fldCharType="end"/>
      </w:r>
      <w:r w:rsidR="00CD3C9E" w:rsidRPr="00151C07">
        <w:rPr>
          <w:sz w:val="24"/>
          <w:szCs w:val="24"/>
        </w:rPr>
        <w:t>:</w:t>
      </w:r>
      <w:r w:rsidR="00CD3C9E" w:rsidRPr="00151C07">
        <w:tab/>
      </w:r>
      <w:r w:rsidRPr="00E85886">
        <w:rPr>
          <w:b w:val="0"/>
          <w:sz w:val="24"/>
          <w:szCs w:val="24"/>
        </w:rPr>
        <w:t>Landslide planning mapping process</w:t>
      </w:r>
      <w:bookmarkEnd w:id="2"/>
    </w:p>
    <w:p w14:paraId="72FE6C79" w14:textId="5B48634E" w:rsidR="003F125C" w:rsidRPr="00151C07" w:rsidRDefault="00B832B9" w:rsidP="00326A13">
      <w:pPr>
        <w:rPr>
          <w:szCs w:val="24"/>
        </w:rPr>
      </w:pPr>
      <w:r w:rsidRPr="00151C07">
        <w:rPr>
          <w:szCs w:val="24"/>
        </w:rPr>
        <w:t>The landslide hazard ban</w:t>
      </w:r>
      <w:r w:rsidR="003756F6" w:rsidRPr="00151C07">
        <w:rPr>
          <w:szCs w:val="24"/>
        </w:rPr>
        <w:t>ds (</w:t>
      </w:r>
      <w:r w:rsidR="0061212D" w:rsidRPr="00151C07">
        <w:rPr>
          <w:szCs w:val="24"/>
        </w:rPr>
        <w:t>and a summary of control levels</w:t>
      </w:r>
      <w:r w:rsidR="00DE202E" w:rsidRPr="00151C07">
        <w:rPr>
          <w:szCs w:val="24"/>
        </w:rPr>
        <w:t>)</w:t>
      </w:r>
      <w:r w:rsidR="0061212D" w:rsidRPr="00151C07">
        <w:rPr>
          <w:szCs w:val="24"/>
        </w:rPr>
        <w:t xml:space="preserve"> </w:t>
      </w:r>
      <w:r w:rsidR="00DE202E" w:rsidRPr="00151C07">
        <w:rPr>
          <w:szCs w:val="24"/>
        </w:rPr>
        <w:t xml:space="preserve">are </w:t>
      </w:r>
      <w:r w:rsidR="0061212D" w:rsidRPr="00151C07">
        <w:rPr>
          <w:szCs w:val="24"/>
        </w:rPr>
        <w:t>outlined below</w:t>
      </w:r>
      <w:bookmarkStart w:id="3" w:name="_Toc341688718"/>
      <w:r w:rsidR="003756F6" w:rsidRPr="00151C07">
        <w:rPr>
          <w:szCs w:val="24"/>
        </w:rPr>
        <w:t>.</w:t>
      </w:r>
      <w:r w:rsidR="0061212D" w:rsidRPr="00151C07">
        <w:rPr>
          <w:szCs w:val="24"/>
        </w:rPr>
        <w:t xml:space="preserve">  A full matrix is outlined in Chapter 6.</w:t>
      </w:r>
      <w:r w:rsidR="003756F6" w:rsidRPr="00151C07">
        <w:rPr>
          <w:szCs w:val="24"/>
        </w:rPr>
        <w:t xml:space="preserve"> </w:t>
      </w:r>
    </w:p>
    <w:tbl>
      <w:tblPr>
        <w:tblW w:w="0" w:type="auto"/>
        <w:tblBorders>
          <w:bottom w:val="single" w:sz="4" w:space="0" w:color="auto"/>
        </w:tblBorders>
        <w:tblLook w:val="04A0" w:firstRow="1" w:lastRow="0" w:firstColumn="1" w:lastColumn="0" w:noHBand="0" w:noVBand="1"/>
      </w:tblPr>
      <w:tblGrid>
        <w:gridCol w:w="1951"/>
        <w:gridCol w:w="7593"/>
      </w:tblGrid>
      <w:tr w:rsidR="00A773BB" w:rsidRPr="00151C07" w14:paraId="4121AB77" w14:textId="77777777" w:rsidTr="003756F6">
        <w:trPr>
          <w:trHeight w:val="970"/>
        </w:trPr>
        <w:tc>
          <w:tcPr>
            <w:tcW w:w="1951" w:type="dxa"/>
            <w:tcBorders>
              <w:top w:val="single" w:sz="4" w:space="0" w:color="auto"/>
            </w:tcBorders>
            <w:shd w:val="clear" w:color="auto" w:fill="auto"/>
          </w:tcPr>
          <w:p w14:paraId="2594620F" w14:textId="77777777" w:rsidR="00A773BB" w:rsidRPr="00151C07" w:rsidRDefault="00A773BB" w:rsidP="00C6353F">
            <w:pPr>
              <w:spacing w:after="0"/>
              <w:rPr>
                <w:b/>
                <w:szCs w:val="24"/>
              </w:rPr>
            </w:pPr>
            <w:bookmarkStart w:id="4" w:name="_Toc334618738"/>
            <w:bookmarkEnd w:id="3"/>
            <w:r w:rsidRPr="00151C07">
              <w:rPr>
                <w:rFonts w:eastAsia="Times New Roman"/>
                <w:b/>
                <w:bCs/>
                <w:i/>
                <w:iCs/>
                <w:sz w:val="28"/>
                <w:szCs w:val="28"/>
              </w:rPr>
              <w:br w:type="page"/>
            </w:r>
            <w:bookmarkEnd w:id="4"/>
            <w:r w:rsidRPr="00151C07">
              <w:rPr>
                <w:b/>
                <w:szCs w:val="24"/>
              </w:rPr>
              <w:t>Acceptable Band</w:t>
            </w:r>
          </w:p>
        </w:tc>
        <w:tc>
          <w:tcPr>
            <w:tcW w:w="7593" w:type="dxa"/>
            <w:tcBorders>
              <w:top w:val="single" w:sz="4" w:space="0" w:color="auto"/>
            </w:tcBorders>
            <w:shd w:val="clear" w:color="auto" w:fill="auto"/>
          </w:tcPr>
          <w:p w14:paraId="488295EB" w14:textId="77777777" w:rsidR="00A773BB" w:rsidRPr="00151C07" w:rsidRDefault="00A773BB" w:rsidP="00C6353F">
            <w:pPr>
              <w:spacing w:after="0"/>
              <w:rPr>
                <w:color w:val="000000"/>
                <w:kern w:val="24"/>
                <w:szCs w:val="24"/>
                <w:lang w:eastAsia="en-AU"/>
              </w:rPr>
            </w:pPr>
            <w:r w:rsidRPr="00151C07">
              <w:rPr>
                <w:color w:val="000000"/>
                <w:kern w:val="24"/>
                <w:szCs w:val="24"/>
                <w:lang w:eastAsia="en-AU"/>
              </w:rPr>
              <w:t>A landslide is a rare event in this area based on current understanding of the hazard, but it may occur in some exceptional circumstances.</w:t>
            </w:r>
          </w:p>
          <w:p w14:paraId="732C77C7" w14:textId="77777777" w:rsidR="00DD7145" w:rsidRPr="00151C07" w:rsidRDefault="00DD7145" w:rsidP="00C6353F">
            <w:pPr>
              <w:spacing w:after="0"/>
              <w:rPr>
                <w:szCs w:val="24"/>
              </w:rPr>
            </w:pPr>
          </w:p>
          <w:p w14:paraId="54BE2240" w14:textId="77777777" w:rsidR="00A773BB" w:rsidRPr="00151C07" w:rsidRDefault="00A773BB" w:rsidP="00C6353F">
            <w:pPr>
              <w:spacing w:after="0"/>
              <w:rPr>
                <w:color w:val="000000"/>
                <w:kern w:val="24"/>
                <w:szCs w:val="24"/>
                <w:lang w:eastAsia="en-AU"/>
              </w:rPr>
            </w:pPr>
            <w:r w:rsidRPr="00151C07">
              <w:rPr>
                <w:color w:val="000000"/>
                <w:kern w:val="24"/>
                <w:szCs w:val="24"/>
                <w:lang w:eastAsia="en-AU"/>
              </w:rPr>
              <w:t>Development and use is not subject to landslide controls.</w:t>
            </w:r>
          </w:p>
          <w:p w14:paraId="1D34CED6" w14:textId="77777777" w:rsidR="00A773BB" w:rsidRPr="00151C07" w:rsidRDefault="00A773BB" w:rsidP="00C6353F">
            <w:pPr>
              <w:spacing w:after="0"/>
              <w:rPr>
                <w:color w:val="000000"/>
                <w:kern w:val="24"/>
                <w:szCs w:val="24"/>
                <w:lang w:eastAsia="en-AU"/>
              </w:rPr>
            </w:pPr>
          </w:p>
          <w:p w14:paraId="0DEFBC90" w14:textId="77777777" w:rsidR="00A773BB" w:rsidRPr="00151C07" w:rsidRDefault="00A773BB" w:rsidP="003756F6">
            <w:pPr>
              <w:spacing w:after="0"/>
              <w:rPr>
                <w:rFonts w:eastAsia="Times New Roman" w:cs="Arial"/>
                <w:szCs w:val="24"/>
                <w:lang w:eastAsia="en-AU"/>
              </w:rPr>
            </w:pPr>
            <w:r w:rsidRPr="00151C07">
              <w:rPr>
                <w:szCs w:val="24"/>
              </w:rPr>
              <w:t xml:space="preserve">The </w:t>
            </w:r>
            <w:r w:rsidR="003756F6" w:rsidRPr="00151C07">
              <w:rPr>
                <w:b/>
                <w:szCs w:val="24"/>
              </w:rPr>
              <w:t>a</w:t>
            </w:r>
            <w:r w:rsidRPr="00151C07">
              <w:rPr>
                <w:b/>
                <w:szCs w:val="24"/>
              </w:rPr>
              <w:t>cceptable</w:t>
            </w:r>
            <w:r w:rsidRPr="00151C07">
              <w:rPr>
                <w:szCs w:val="24"/>
              </w:rPr>
              <w:t xml:space="preserve"> band includes 66% of the land area of Tasmania, 91% of vacant parcels and 92% of residential buildings.</w:t>
            </w:r>
          </w:p>
        </w:tc>
      </w:tr>
    </w:tbl>
    <w:p w14:paraId="43BBD530" w14:textId="77777777" w:rsidR="00D3543F" w:rsidRPr="00151C07" w:rsidRDefault="00D3543F" w:rsidP="00D3543F">
      <w:pPr>
        <w:spacing w:after="0" w:line="240" w:lineRule="auto"/>
      </w:pPr>
    </w:p>
    <w:tbl>
      <w:tblPr>
        <w:tblW w:w="0" w:type="auto"/>
        <w:tblBorders>
          <w:bottom w:val="single" w:sz="4" w:space="0" w:color="auto"/>
        </w:tblBorders>
        <w:shd w:val="clear" w:color="auto" w:fill="FFFF99"/>
        <w:tblLook w:val="04A0" w:firstRow="1" w:lastRow="0" w:firstColumn="1" w:lastColumn="0" w:noHBand="0" w:noVBand="1"/>
      </w:tblPr>
      <w:tblGrid>
        <w:gridCol w:w="1809"/>
        <w:gridCol w:w="7735"/>
      </w:tblGrid>
      <w:tr w:rsidR="00A773BB" w:rsidRPr="00151C07" w14:paraId="22C3AE86" w14:textId="77777777" w:rsidTr="003756F6">
        <w:trPr>
          <w:cantSplit/>
          <w:trHeight w:val="2673"/>
        </w:trPr>
        <w:tc>
          <w:tcPr>
            <w:tcW w:w="1809" w:type="dxa"/>
            <w:tcBorders>
              <w:top w:val="single" w:sz="4" w:space="0" w:color="auto"/>
            </w:tcBorders>
            <w:shd w:val="clear" w:color="auto" w:fill="FFFF99"/>
          </w:tcPr>
          <w:p w14:paraId="17EE6DED" w14:textId="77777777" w:rsidR="00A773BB" w:rsidRPr="00151C07" w:rsidRDefault="00A773BB" w:rsidP="00C6353F">
            <w:pPr>
              <w:spacing w:after="0"/>
              <w:rPr>
                <w:b/>
                <w:szCs w:val="24"/>
              </w:rPr>
            </w:pPr>
            <w:r w:rsidRPr="00151C07">
              <w:rPr>
                <w:b/>
                <w:szCs w:val="24"/>
              </w:rPr>
              <w:t>Low Band</w:t>
            </w:r>
          </w:p>
        </w:tc>
        <w:tc>
          <w:tcPr>
            <w:tcW w:w="7735" w:type="dxa"/>
            <w:tcBorders>
              <w:top w:val="single" w:sz="4" w:space="0" w:color="auto"/>
            </w:tcBorders>
            <w:shd w:val="clear" w:color="auto" w:fill="FFFF99"/>
          </w:tcPr>
          <w:p w14:paraId="30FBEE9F" w14:textId="77777777" w:rsidR="00A773BB" w:rsidRPr="00151C07" w:rsidRDefault="00A773BB" w:rsidP="00C6353F">
            <w:pPr>
              <w:spacing w:after="0"/>
              <w:rPr>
                <w:szCs w:val="24"/>
              </w:rPr>
            </w:pPr>
            <w:r w:rsidRPr="00151C07">
              <w:rPr>
                <w:color w:val="000000"/>
                <w:kern w:val="24"/>
                <w:szCs w:val="24"/>
                <w:lang w:eastAsia="en-AU"/>
              </w:rPr>
              <w:t>This area has no known landslides, however it has been identified as being susceptible to landslide by Mineral Resources Tasmania (MRT).</w:t>
            </w:r>
          </w:p>
          <w:p w14:paraId="4BFE1537" w14:textId="77777777" w:rsidR="00A773BB" w:rsidRPr="00151C07" w:rsidRDefault="00A773BB" w:rsidP="00C6353F">
            <w:pPr>
              <w:spacing w:after="0"/>
              <w:rPr>
                <w:szCs w:val="24"/>
              </w:rPr>
            </w:pPr>
          </w:p>
          <w:p w14:paraId="6D80B572" w14:textId="142F4CF3" w:rsidR="00A773BB" w:rsidRPr="00151C07" w:rsidRDefault="004C6EC3" w:rsidP="00C6353F">
            <w:pPr>
              <w:spacing w:after="0"/>
              <w:rPr>
                <w:szCs w:val="24"/>
              </w:rPr>
            </w:pPr>
            <w:r w:rsidRPr="00151C07">
              <w:rPr>
                <w:szCs w:val="24"/>
              </w:rPr>
              <w:t xml:space="preserve">While </w:t>
            </w:r>
            <w:r w:rsidR="00A773BB" w:rsidRPr="00151C07">
              <w:rPr>
                <w:szCs w:val="24"/>
              </w:rPr>
              <w:t>non-construction requirements are not necessary for most use and development, controls may be necessary to reduce the risks associated with vulnerable and hazardous uses or post</w:t>
            </w:r>
            <w:r w:rsidR="0032744E" w:rsidRPr="00151C07">
              <w:rPr>
                <w:szCs w:val="24"/>
              </w:rPr>
              <w:t>-</w:t>
            </w:r>
            <w:r w:rsidR="00A773BB" w:rsidRPr="00151C07">
              <w:rPr>
                <w:szCs w:val="24"/>
              </w:rPr>
              <w:t xml:space="preserve">disaster and catastrophic risk-based use to ensure that risks are tolerable (as recommended by AGS 2007a).  </w:t>
            </w:r>
          </w:p>
          <w:p w14:paraId="7DBDC7C7" w14:textId="77777777" w:rsidR="003756F6" w:rsidRPr="00151C07" w:rsidRDefault="003756F6" w:rsidP="00C6353F">
            <w:pPr>
              <w:spacing w:after="0"/>
              <w:rPr>
                <w:szCs w:val="24"/>
              </w:rPr>
            </w:pPr>
          </w:p>
          <w:p w14:paraId="74A616C0" w14:textId="77777777" w:rsidR="003756F6" w:rsidRPr="00151C07" w:rsidRDefault="003756F6" w:rsidP="0061212D">
            <w:pPr>
              <w:rPr>
                <w:szCs w:val="24"/>
              </w:rPr>
            </w:pPr>
            <w:r w:rsidRPr="00151C07">
              <w:rPr>
                <w:szCs w:val="24"/>
              </w:rPr>
              <w:t xml:space="preserve">The </w:t>
            </w:r>
            <w:r w:rsidRPr="00151C07">
              <w:rPr>
                <w:b/>
                <w:i/>
                <w:szCs w:val="24"/>
              </w:rPr>
              <w:t>low</w:t>
            </w:r>
            <w:r w:rsidRPr="00151C07">
              <w:rPr>
                <w:szCs w:val="24"/>
              </w:rPr>
              <w:t xml:space="preserve"> band </w:t>
            </w:r>
            <w:r w:rsidR="0061212D" w:rsidRPr="00151C07">
              <w:rPr>
                <w:szCs w:val="24"/>
              </w:rPr>
              <w:t>covers</w:t>
            </w:r>
            <w:r w:rsidRPr="00151C07">
              <w:rPr>
                <w:szCs w:val="24"/>
              </w:rPr>
              <w:t xml:space="preserve"> 19% of the land area of Tasmania, 6% of vacant parcels and 5% of residential buildings.</w:t>
            </w:r>
          </w:p>
        </w:tc>
      </w:tr>
    </w:tbl>
    <w:p w14:paraId="480B1E60" w14:textId="77777777" w:rsidR="00D3543F" w:rsidRPr="00151C07" w:rsidRDefault="00D3543F" w:rsidP="00D3543F">
      <w:pPr>
        <w:spacing w:after="0" w:line="240" w:lineRule="auto"/>
      </w:pPr>
    </w:p>
    <w:tbl>
      <w:tblPr>
        <w:tblW w:w="0" w:type="dxa"/>
        <w:tblBorders>
          <w:bottom w:val="single" w:sz="4" w:space="0" w:color="auto"/>
        </w:tblBorders>
        <w:shd w:val="clear" w:color="auto" w:fill="FFCC66"/>
        <w:tblLook w:val="04A0" w:firstRow="1" w:lastRow="0" w:firstColumn="1" w:lastColumn="0" w:noHBand="0" w:noVBand="1"/>
      </w:tblPr>
      <w:tblGrid>
        <w:gridCol w:w="1809"/>
        <w:gridCol w:w="7734"/>
      </w:tblGrid>
      <w:tr w:rsidR="00A773BB" w:rsidRPr="00151C07" w14:paraId="3E3AAAFE" w14:textId="77777777" w:rsidTr="00E85886">
        <w:trPr>
          <w:cantSplit/>
          <w:trHeight w:val="1583"/>
        </w:trPr>
        <w:tc>
          <w:tcPr>
            <w:tcW w:w="1809" w:type="dxa"/>
            <w:tcBorders>
              <w:top w:val="single" w:sz="4" w:space="0" w:color="auto"/>
            </w:tcBorders>
            <w:shd w:val="clear" w:color="auto" w:fill="FFCC66"/>
          </w:tcPr>
          <w:p w14:paraId="6D991E97" w14:textId="77777777" w:rsidR="00A773BB" w:rsidRPr="00151C07" w:rsidRDefault="00A773BB" w:rsidP="00C6353F">
            <w:pPr>
              <w:spacing w:after="0"/>
              <w:rPr>
                <w:b/>
                <w:szCs w:val="24"/>
              </w:rPr>
            </w:pPr>
            <w:r w:rsidRPr="00151C07">
              <w:br w:type="page"/>
            </w:r>
            <w:r w:rsidRPr="00151C07">
              <w:rPr>
                <w:b/>
                <w:szCs w:val="24"/>
              </w:rPr>
              <w:t>Medium Band</w:t>
            </w:r>
          </w:p>
        </w:tc>
        <w:tc>
          <w:tcPr>
            <w:tcW w:w="7734" w:type="dxa"/>
            <w:tcBorders>
              <w:top w:val="single" w:sz="4" w:space="0" w:color="auto"/>
            </w:tcBorders>
            <w:shd w:val="clear" w:color="auto" w:fill="FFCC66"/>
          </w:tcPr>
          <w:p w14:paraId="26377F44" w14:textId="75A7C717" w:rsidR="00A773BB" w:rsidRPr="00151C07" w:rsidRDefault="00A773BB" w:rsidP="00C6353F">
            <w:pPr>
              <w:spacing w:after="0"/>
              <w:rPr>
                <w:szCs w:val="24"/>
              </w:rPr>
            </w:pPr>
            <w:r w:rsidRPr="00151C07">
              <w:rPr>
                <w:rFonts w:cs="Arial"/>
                <w:color w:val="000000"/>
                <w:kern w:val="24"/>
                <w:szCs w:val="24"/>
                <w:lang w:eastAsia="en-AU"/>
              </w:rPr>
              <w:t xml:space="preserve">The area has known landslide features, or is within </w:t>
            </w:r>
            <w:r w:rsidR="005C414F" w:rsidRPr="00151C07">
              <w:rPr>
                <w:rFonts w:cs="Arial"/>
                <w:color w:val="000000"/>
                <w:kern w:val="24"/>
                <w:szCs w:val="24"/>
                <w:lang w:eastAsia="en-AU"/>
              </w:rPr>
              <w:t xml:space="preserve">a </w:t>
            </w:r>
            <w:r w:rsidRPr="00151C07">
              <w:rPr>
                <w:rFonts w:cs="Arial"/>
                <w:color w:val="000000"/>
                <w:kern w:val="24"/>
                <w:szCs w:val="24"/>
                <w:lang w:eastAsia="en-AU"/>
              </w:rPr>
              <w:t>landslide susceptibility zone, or has legislated controls to limit disturbance of adjacent unstable areas.</w:t>
            </w:r>
          </w:p>
          <w:p w14:paraId="3A1A29A6" w14:textId="77777777" w:rsidR="00A773BB" w:rsidRPr="00151C07" w:rsidRDefault="00A773BB" w:rsidP="00C6353F">
            <w:pPr>
              <w:spacing w:after="0"/>
              <w:rPr>
                <w:color w:val="000000"/>
                <w:kern w:val="24"/>
                <w:szCs w:val="24"/>
                <w:lang w:eastAsia="en-AU"/>
              </w:rPr>
            </w:pPr>
          </w:p>
          <w:p w14:paraId="18BC85E5" w14:textId="77777777" w:rsidR="00A773BB" w:rsidRPr="00151C07" w:rsidRDefault="00A773BB" w:rsidP="00C6353F">
            <w:pPr>
              <w:spacing w:after="0"/>
              <w:rPr>
                <w:color w:val="000000"/>
                <w:kern w:val="24"/>
                <w:szCs w:val="24"/>
                <w:lang w:eastAsia="en-AU"/>
              </w:rPr>
            </w:pPr>
            <w:r w:rsidRPr="00151C07">
              <w:rPr>
                <w:color w:val="000000"/>
                <w:kern w:val="24"/>
                <w:szCs w:val="24"/>
                <w:lang w:eastAsia="en-AU"/>
              </w:rPr>
              <w:t>Planning controls are necessary for all use and development to ensure that risks are tolerable (as recommended by AGS 2007a).  Any vulnerable or hazardous use will only be allowed in exceptional circumstances.</w:t>
            </w:r>
          </w:p>
          <w:p w14:paraId="13696BB3" w14:textId="77777777" w:rsidR="003756F6" w:rsidRPr="00151C07" w:rsidRDefault="003756F6" w:rsidP="00C6353F">
            <w:pPr>
              <w:spacing w:after="0"/>
              <w:rPr>
                <w:color w:val="000000"/>
                <w:kern w:val="24"/>
                <w:szCs w:val="24"/>
                <w:lang w:eastAsia="en-AU"/>
              </w:rPr>
            </w:pPr>
          </w:p>
          <w:p w14:paraId="4E556CC5" w14:textId="77777777" w:rsidR="003756F6" w:rsidRPr="00151C07" w:rsidRDefault="003756F6" w:rsidP="0061212D">
            <w:pPr>
              <w:rPr>
                <w:color w:val="000000"/>
                <w:kern w:val="24"/>
                <w:szCs w:val="24"/>
                <w:lang w:eastAsia="en-AU"/>
              </w:rPr>
            </w:pPr>
            <w:r w:rsidRPr="00151C07">
              <w:rPr>
                <w:szCs w:val="24"/>
              </w:rPr>
              <w:t xml:space="preserve">The </w:t>
            </w:r>
            <w:r w:rsidRPr="00151C07">
              <w:rPr>
                <w:b/>
                <w:i/>
                <w:szCs w:val="24"/>
              </w:rPr>
              <w:t>medium</w:t>
            </w:r>
            <w:r w:rsidRPr="00151C07">
              <w:rPr>
                <w:szCs w:val="24"/>
              </w:rPr>
              <w:t xml:space="preserve"> band </w:t>
            </w:r>
            <w:r w:rsidR="0061212D" w:rsidRPr="00151C07">
              <w:rPr>
                <w:color w:val="000000"/>
                <w:kern w:val="24"/>
                <w:szCs w:val="24"/>
                <w:lang w:eastAsia="en-AU"/>
              </w:rPr>
              <w:t>covers</w:t>
            </w:r>
            <w:r w:rsidRPr="00151C07">
              <w:rPr>
                <w:color w:val="000000"/>
                <w:kern w:val="24"/>
                <w:szCs w:val="24"/>
                <w:lang w:eastAsia="en-AU"/>
              </w:rPr>
              <w:t xml:space="preserve"> 15% of the land area of Tasmania, 3% of vacant parcels and 3% of residential buildings.</w:t>
            </w:r>
          </w:p>
        </w:tc>
      </w:tr>
      <w:tr w:rsidR="00D3543F" w:rsidRPr="00151C07" w14:paraId="7B74AEE1" w14:textId="77777777" w:rsidTr="00E85886">
        <w:trPr>
          <w:cantSplit/>
        </w:trPr>
        <w:tc>
          <w:tcPr>
            <w:tcW w:w="1809" w:type="dxa"/>
            <w:tcBorders>
              <w:top w:val="single" w:sz="4" w:space="0" w:color="auto"/>
              <w:bottom w:val="single" w:sz="4" w:space="0" w:color="auto"/>
            </w:tcBorders>
            <w:shd w:val="clear" w:color="auto" w:fill="auto"/>
          </w:tcPr>
          <w:p w14:paraId="6BBE9B8D" w14:textId="77777777" w:rsidR="00D3543F" w:rsidRPr="00151C07" w:rsidRDefault="00D3543F" w:rsidP="00C6353F">
            <w:pPr>
              <w:spacing w:after="0"/>
              <w:rPr>
                <w:b/>
                <w:szCs w:val="24"/>
              </w:rPr>
            </w:pPr>
          </w:p>
        </w:tc>
        <w:tc>
          <w:tcPr>
            <w:tcW w:w="7734" w:type="dxa"/>
            <w:tcBorders>
              <w:top w:val="single" w:sz="4" w:space="0" w:color="auto"/>
              <w:bottom w:val="single" w:sz="4" w:space="0" w:color="auto"/>
            </w:tcBorders>
            <w:shd w:val="clear" w:color="auto" w:fill="auto"/>
          </w:tcPr>
          <w:p w14:paraId="0A6262CB" w14:textId="77777777" w:rsidR="00D3543F" w:rsidRPr="00151C07" w:rsidRDefault="00D3543F" w:rsidP="00C6353F">
            <w:pPr>
              <w:spacing w:before="60" w:after="60"/>
              <w:rPr>
                <w:rFonts w:eastAsia="Times New Roman" w:cs="Arial"/>
                <w:szCs w:val="24"/>
                <w:lang w:eastAsia="en-AU"/>
              </w:rPr>
            </w:pPr>
          </w:p>
        </w:tc>
      </w:tr>
      <w:tr w:rsidR="00A773BB" w:rsidRPr="00151C07" w14:paraId="34FF2896" w14:textId="77777777" w:rsidTr="00E85886">
        <w:trPr>
          <w:cantSplit/>
          <w:trHeight w:val="1583"/>
        </w:trPr>
        <w:tc>
          <w:tcPr>
            <w:tcW w:w="1809" w:type="dxa"/>
            <w:tcBorders>
              <w:top w:val="single" w:sz="4" w:space="0" w:color="auto"/>
            </w:tcBorders>
            <w:shd w:val="clear" w:color="auto" w:fill="B2A1C7" w:themeFill="accent4" w:themeFillTint="99"/>
          </w:tcPr>
          <w:p w14:paraId="4665E33A" w14:textId="77777777" w:rsidR="00A773BB" w:rsidRPr="00151C07" w:rsidRDefault="00A773BB" w:rsidP="00C6353F">
            <w:pPr>
              <w:spacing w:after="0"/>
              <w:rPr>
                <w:b/>
                <w:szCs w:val="24"/>
              </w:rPr>
            </w:pPr>
            <w:r w:rsidRPr="00151C07">
              <w:rPr>
                <w:b/>
                <w:szCs w:val="24"/>
              </w:rPr>
              <w:t>Medium Active   Band</w:t>
            </w:r>
          </w:p>
        </w:tc>
        <w:tc>
          <w:tcPr>
            <w:tcW w:w="7734" w:type="dxa"/>
            <w:tcBorders>
              <w:top w:val="single" w:sz="4" w:space="0" w:color="auto"/>
            </w:tcBorders>
            <w:shd w:val="clear" w:color="auto" w:fill="B2A1C7" w:themeFill="accent4" w:themeFillTint="99"/>
          </w:tcPr>
          <w:p w14:paraId="4DCAFAB7" w14:textId="001EC848" w:rsidR="00A773BB" w:rsidRPr="00151C07" w:rsidRDefault="00A773BB" w:rsidP="00C6353F">
            <w:pPr>
              <w:spacing w:after="0"/>
              <w:rPr>
                <w:szCs w:val="24"/>
              </w:rPr>
            </w:pPr>
            <w:r w:rsidRPr="00151C07">
              <w:rPr>
                <w:rFonts w:cs="Arial"/>
                <w:color w:val="000000"/>
                <w:kern w:val="24"/>
                <w:szCs w:val="24"/>
                <w:lang w:eastAsia="en-AU"/>
              </w:rPr>
              <w:t>The area has known recently active landslide features.</w:t>
            </w:r>
          </w:p>
          <w:p w14:paraId="7F0125BA" w14:textId="77777777" w:rsidR="00A773BB" w:rsidRPr="00151C07" w:rsidRDefault="00A773BB" w:rsidP="00C6353F">
            <w:pPr>
              <w:spacing w:after="0"/>
              <w:rPr>
                <w:color w:val="000000"/>
                <w:kern w:val="24"/>
                <w:szCs w:val="24"/>
                <w:lang w:eastAsia="en-AU"/>
              </w:rPr>
            </w:pPr>
          </w:p>
          <w:p w14:paraId="6A115C4F" w14:textId="5B2944C4" w:rsidR="00A773BB" w:rsidRPr="00151C07" w:rsidRDefault="00A773BB" w:rsidP="00C6353F">
            <w:pPr>
              <w:spacing w:after="0"/>
              <w:rPr>
                <w:color w:val="000000"/>
                <w:kern w:val="24"/>
                <w:szCs w:val="24"/>
                <w:lang w:eastAsia="en-AU"/>
              </w:rPr>
            </w:pPr>
            <w:r w:rsidRPr="00151C07">
              <w:rPr>
                <w:color w:val="000000"/>
                <w:kern w:val="24"/>
                <w:szCs w:val="24"/>
                <w:lang w:eastAsia="en-AU"/>
              </w:rPr>
              <w:t xml:space="preserve">Planning controls are necessary for all use and development to ensure that risks are tolerable (ABCB 2006 Landslide Hazards – Handbook for good hillside construction).  Any vulnerable and hazardous uses or </w:t>
            </w:r>
            <w:r w:rsidR="00B86A87" w:rsidRPr="00151C07">
              <w:rPr>
                <w:color w:val="000000"/>
                <w:kern w:val="24"/>
                <w:szCs w:val="24"/>
                <w:lang w:eastAsia="en-AU"/>
              </w:rPr>
              <w:t>p</w:t>
            </w:r>
            <w:r w:rsidRPr="00151C07">
              <w:rPr>
                <w:color w:val="000000"/>
                <w:kern w:val="24"/>
                <w:szCs w:val="24"/>
                <w:lang w:eastAsia="en-AU"/>
              </w:rPr>
              <w:t>ost</w:t>
            </w:r>
            <w:r w:rsidR="00B86A87" w:rsidRPr="00151C07">
              <w:rPr>
                <w:color w:val="000000"/>
                <w:kern w:val="24"/>
                <w:szCs w:val="24"/>
                <w:lang w:eastAsia="en-AU"/>
              </w:rPr>
              <w:t>-</w:t>
            </w:r>
            <w:r w:rsidRPr="00151C07">
              <w:rPr>
                <w:color w:val="000000"/>
                <w:kern w:val="24"/>
                <w:szCs w:val="24"/>
                <w:lang w:eastAsia="en-AU"/>
              </w:rPr>
              <w:t>disaster and catastrophic risk</w:t>
            </w:r>
            <w:r w:rsidR="004C6EC3" w:rsidRPr="00151C07">
              <w:rPr>
                <w:color w:val="000000"/>
                <w:kern w:val="24"/>
                <w:szCs w:val="24"/>
                <w:lang w:eastAsia="en-AU"/>
              </w:rPr>
              <w:t>-</w:t>
            </w:r>
            <w:r w:rsidRPr="00151C07">
              <w:rPr>
                <w:color w:val="000000"/>
                <w:kern w:val="24"/>
                <w:szCs w:val="24"/>
                <w:lang w:eastAsia="en-AU"/>
              </w:rPr>
              <w:t>based uses are prohibited.</w:t>
            </w:r>
          </w:p>
          <w:p w14:paraId="370F39C3" w14:textId="77777777" w:rsidR="003756F6" w:rsidRPr="00151C07" w:rsidRDefault="003756F6" w:rsidP="00C6353F">
            <w:pPr>
              <w:spacing w:after="0"/>
              <w:rPr>
                <w:color w:val="000000"/>
                <w:kern w:val="24"/>
                <w:szCs w:val="24"/>
                <w:lang w:eastAsia="en-AU"/>
              </w:rPr>
            </w:pPr>
          </w:p>
          <w:p w14:paraId="5E27B95E" w14:textId="593FF416" w:rsidR="003756F6" w:rsidRPr="00151C07" w:rsidRDefault="003756F6" w:rsidP="0061212D">
            <w:pPr>
              <w:rPr>
                <w:color w:val="000000"/>
                <w:kern w:val="24"/>
                <w:szCs w:val="24"/>
                <w:lang w:eastAsia="en-AU"/>
              </w:rPr>
            </w:pPr>
            <w:r w:rsidRPr="00151C07">
              <w:rPr>
                <w:color w:val="000000"/>
                <w:kern w:val="24"/>
                <w:szCs w:val="24"/>
                <w:lang w:eastAsia="en-AU"/>
              </w:rPr>
              <w:t xml:space="preserve">The </w:t>
            </w:r>
            <w:r w:rsidRPr="00151C07">
              <w:rPr>
                <w:b/>
                <w:i/>
                <w:color w:val="000000"/>
                <w:kern w:val="24"/>
                <w:szCs w:val="24"/>
                <w:lang w:eastAsia="en-AU"/>
              </w:rPr>
              <w:t>medium-active</w:t>
            </w:r>
            <w:r w:rsidRPr="00151C07">
              <w:rPr>
                <w:color w:val="000000"/>
                <w:kern w:val="24"/>
                <w:szCs w:val="24"/>
                <w:lang w:eastAsia="en-AU"/>
              </w:rPr>
              <w:t xml:space="preserve"> band </w:t>
            </w:r>
            <w:r w:rsidR="0061212D" w:rsidRPr="00151C07">
              <w:rPr>
                <w:color w:val="000000"/>
                <w:kern w:val="24"/>
                <w:szCs w:val="24"/>
                <w:lang w:eastAsia="en-AU"/>
              </w:rPr>
              <w:t>covers</w:t>
            </w:r>
            <w:r w:rsidRPr="00151C07">
              <w:rPr>
                <w:color w:val="000000"/>
                <w:kern w:val="24"/>
                <w:szCs w:val="24"/>
                <w:lang w:eastAsia="en-AU"/>
              </w:rPr>
              <w:t xml:space="preserve"> less than 0.1% of the land area, vacant parcels and residential buildings,</w:t>
            </w:r>
          </w:p>
        </w:tc>
      </w:tr>
    </w:tbl>
    <w:p w14:paraId="3BC4C960" w14:textId="77777777" w:rsidR="00A773BB" w:rsidRPr="00151C07" w:rsidRDefault="00A773BB" w:rsidP="00D3543F">
      <w:pPr>
        <w:spacing w:after="0" w:line="240" w:lineRule="auto"/>
      </w:pPr>
    </w:p>
    <w:p w14:paraId="076E3B46" w14:textId="77777777" w:rsidR="00D3543F" w:rsidRPr="00151C07" w:rsidRDefault="00D3543F" w:rsidP="00D3543F">
      <w:pPr>
        <w:spacing w:after="0" w:line="240" w:lineRule="auto"/>
      </w:pPr>
    </w:p>
    <w:tbl>
      <w:tblPr>
        <w:tblW w:w="0" w:type="auto"/>
        <w:tblBorders>
          <w:bottom w:val="single" w:sz="4" w:space="0" w:color="auto"/>
        </w:tblBorders>
        <w:shd w:val="clear" w:color="auto" w:fill="E5B8B7"/>
        <w:tblLook w:val="04A0" w:firstRow="1" w:lastRow="0" w:firstColumn="1" w:lastColumn="0" w:noHBand="0" w:noVBand="1"/>
      </w:tblPr>
      <w:tblGrid>
        <w:gridCol w:w="1809"/>
        <w:gridCol w:w="7735"/>
      </w:tblGrid>
      <w:tr w:rsidR="00A773BB" w:rsidRPr="00151C07" w14:paraId="1A1695D6" w14:textId="77777777" w:rsidTr="003756F6">
        <w:trPr>
          <w:trHeight w:val="2019"/>
        </w:trPr>
        <w:tc>
          <w:tcPr>
            <w:tcW w:w="1809" w:type="dxa"/>
            <w:tcBorders>
              <w:top w:val="single" w:sz="4" w:space="0" w:color="auto"/>
            </w:tcBorders>
            <w:shd w:val="clear" w:color="auto" w:fill="E5B8B7"/>
          </w:tcPr>
          <w:p w14:paraId="2AE4A647" w14:textId="77777777" w:rsidR="00A773BB" w:rsidRPr="00151C07" w:rsidRDefault="00A773BB" w:rsidP="00C6353F">
            <w:pPr>
              <w:spacing w:after="0"/>
              <w:rPr>
                <w:b/>
                <w:szCs w:val="24"/>
              </w:rPr>
            </w:pPr>
            <w:r w:rsidRPr="00151C07">
              <w:rPr>
                <w:b/>
                <w:szCs w:val="24"/>
              </w:rPr>
              <w:t>High Band</w:t>
            </w:r>
          </w:p>
        </w:tc>
        <w:tc>
          <w:tcPr>
            <w:tcW w:w="7735" w:type="dxa"/>
            <w:tcBorders>
              <w:top w:val="single" w:sz="4" w:space="0" w:color="auto"/>
            </w:tcBorders>
            <w:shd w:val="clear" w:color="auto" w:fill="E5B8B7"/>
          </w:tcPr>
          <w:p w14:paraId="20CBADF6" w14:textId="77777777" w:rsidR="00A773BB" w:rsidRPr="00151C07" w:rsidRDefault="00A773BB" w:rsidP="00C6353F">
            <w:pPr>
              <w:spacing w:before="60" w:after="60"/>
              <w:rPr>
                <w:rFonts w:cs="Arial"/>
                <w:color w:val="000000"/>
                <w:kern w:val="24"/>
                <w:szCs w:val="24"/>
                <w:lang w:eastAsia="en-AU"/>
              </w:rPr>
            </w:pPr>
            <w:r w:rsidRPr="00151C07">
              <w:rPr>
                <w:rFonts w:cs="Arial"/>
                <w:color w:val="000000"/>
                <w:kern w:val="24"/>
                <w:szCs w:val="24"/>
                <w:lang w:eastAsia="en-AU"/>
              </w:rPr>
              <w:t>The site is within a declared Landslip A area.</w:t>
            </w:r>
          </w:p>
          <w:p w14:paraId="40DD8ABD" w14:textId="2B16AB3C" w:rsidR="00A773BB" w:rsidRPr="00151C07" w:rsidRDefault="00A773BB" w:rsidP="00C6353F">
            <w:pPr>
              <w:spacing w:after="0"/>
              <w:rPr>
                <w:color w:val="000000"/>
                <w:kern w:val="24"/>
                <w:szCs w:val="24"/>
                <w:lang w:eastAsia="en-AU"/>
              </w:rPr>
            </w:pPr>
            <w:r w:rsidRPr="00151C07">
              <w:rPr>
                <w:color w:val="000000"/>
                <w:kern w:val="24"/>
                <w:szCs w:val="24"/>
                <w:lang w:eastAsia="en-AU"/>
              </w:rPr>
              <w:t>All use and development require</w:t>
            </w:r>
            <w:r w:rsidR="008C2BDD" w:rsidRPr="00151C07">
              <w:rPr>
                <w:color w:val="000000"/>
                <w:kern w:val="24"/>
                <w:szCs w:val="24"/>
                <w:lang w:eastAsia="en-AU"/>
              </w:rPr>
              <w:t>s</w:t>
            </w:r>
            <w:r w:rsidRPr="00151C07">
              <w:rPr>
                <w:color w:val="000000"/>
                <w:kern w:val="24"/>
                <w:szCs w:val="24"/>
                <w:lang w:eastAsia="en-AU"/>
              </w:rPr>
              <w:t xml:space="preserve"> significant investigation and engineered solution</w:t>
            </w:r>
            <w:r w:rsidR="005C52C3" w:rsidRPr="00151C07">
              <w:rPr>
                <w:color w:val="000000"/>
                <w:kern w:val="24"/>
                <w:szCs w:val="24"/>
                <w:lang w:eastAsia="en-AU"/>
              </w:rPr>
              <w:t>s</w:t>
            </w:r>
            <w:r w:rsidRPr="00151C07">
              <w:rPr>
                <w:color w:val="000000"/>
                <w:kern w:val="24"/>
                <w:szCs w:val="24"/>
                <w:lang w:eastAsia="en-AU"/>
              </w:rPr>
              <w:t xml:space="preserve"> to mitigate the natural hazard and enable the development to achieve and maintain a tolerable level of risk, however, the mitigation measures may never achieve comprehensive levels of security and safety.</w:t>
            </w:r>
          </w:p>
          <w:p w14:paraId="0E203C5F" w14:textId="77777777" w:rsidR="003756F6" w:rsidRPr="00151C07" w:rsidRDefault="003756F6" w:rsidP="00C6353F">
            <w:pPr>
              <w:spacing w:after="0"/>
              <w:rPr>
                <w:color w:val="000000"/>
                <w:kern w:val="24"/>
                <w:szCs w:val="24"/>
                <w:lang w:eastAsia="en-AU"/>
              </w:rPr>
            </w:pPr>
          </w:p>
          <w:p w14:paraId="05B8B579" w14:textId="1FB3E7E1" w:rsidR="003756F6" w:rsidRPr="00151C07" w:rsidRDefault="003756F6" w:rsidP="0061212D">
            <w:pPr>
              <w:rPr>
                <w:color w:val="000000"/>
                <w:kern w:val="24"/>
                <w:szCs w:val="24"/>
                <w:lang w:eastAsia="en-AU"/>
              </w:rPr>
            </w:pPr>
            <w:r w:rsidRPr="00151C07">
              <w:rPr>
                <w:color w:val="000000"/>
                <w:kern w:val="24"/>
                <w:szCs w:val="24"/>
                <w:lang w:eastAsia="en-AU"/>
              </w:rPr>
              <w:t xml:space="preserve">The </w:t>
            </w:r>
            <w:r w:rsidRPr="00151C07">
              <w:rPr>
                <w:b/>
                <w:i/>
                <w:color w:val="000000"/>
                <w:kern w:val="24"/>
                <w:szCs w:val="24"/>
                <w:lang w:eastAsia="en-AU"/>
              </w:rPr>
              <w:t>high</w:t>
            </w:r>
            <w:r w:rsidRPr="00151C07">
              <w:rPr>
                <w:color w:val="000000"/>
                <w:kern w:val="24"/>
                <w:szCs w:val="24"/>
                <w:lang w:eastAsia="en-AU"/>
              </w:rPr>
              <w:t xml:space="preserve"> band </w:t>
            </w:r>
            <w:r w:rsidR="0061212D" w:rsidRPr="00151C07">
              <w:rPr>
                <w:color w:val="000000"/>
                <w:kern w:val="24"/>
                <w:szCs w:val="24"/>
                <w:lang w:eastAsia="en-AU"/>
              </w:rPr>
              <w:t>covers</w:t>
            </w:r>
            <w:r w:rsidRPr="00151C07">
              <w:rPr>
                <w:color w:val="000000"/>
                <w:kern w:val="24"/>
                <w:szCs w:val="24"/>
                <w:lang w:eastAsia="en-AU"/>
              </w:rPr>
              <w:t xml:space="preserve"> less than 0.1% of the land area, vacant parcels and residential buildings,</w:t>
            </w:r>
          </w:p>
        </w:tc>
      </w:tr>
    </w:tbl>
    <w:p w14:paraId="6F7EF307" w14:textId="77777777" w:rsidR="00D3543F" w:rsidRPr="00151C07" w:rsidRDefault="00D3543F" w:rsidP="00D3543F">
      <w:pPr>
        <w:rPr>
          <w:b/>
          <w:i/>
        </w:rPr>
        <w:sectPr w:rsidR="00D3543F" w:rsidRPr="00151C07" w:rsidSect="007E6A1B">
          <w:pgSz w:w="11880" w:h="16820"/>
          <w:pgMar w:top="1135" w:right="1418" w:bottom="851" w:left="1134" w:header="737" w:footer="737" w:gutter="0"/>
          <w:paperSrc w:first="15" w:other="15"/>
          <w:cols w:space="720"/>
        </w:sectPr>
      </w:pPr>
    </w:p>
    <w:p w14:paraId="743E4DE6" w14:textId="77777777" w:rsidR="00816FDA" w:rsidRPr="00151C07" w:rsidRDefault="00816FDA" w:rsidP="00813A8D">
      <w:pPr>
        <w:pStyle w:val="Heading1"/>
        <w:spacing w:before="0"/>
        <w:ind w:left="431" w:hanging="431"/>
        <w:rPr>
          <w:rFonts w:ascii="GillSans Light" w:hAnsi="GillSans Light"/>
          <w:lang w:val="en-AU"/>
        </w:rPr>
      </w:pPr>
      <w:bookmarkStart w:id="5" w:name="_Toc216362590"/>
      <w:bookmarkStart w:id="6" w:name="_Toc216363362"/>
      <w:r w:rsidRPr="00151C07">
        <w:rPr>
          <w:rFonts w:ascii="GillSans Light" w:hAnsi="GillSans Light"/>
          <w:lang w:val="en-AU"/>
        </w:rPr>
        <w:t>Introduction</w:t>
      </w:r>
      <w:bookmarkEnd w:id="5"/>
      <w:bookmarkEnd w:id="6"/>
      <w:r w:rsidR="009422D5" w:rsidRPr="00151C07">
        <w:rPr>
          <w:rFonts w:ascii="GillSans Light" w:hAnsi="GillSans Light"/>
          <w:lang w:val="en-AU"/>
        </w:rPr>
        <w:t xml:space="preserve"> </w:t>
      </w:r>
    </w:p>
    <w:p w14:paraId="153F6239" w14:textId="77777777" w:rsidR="00561A1C" w:rsidRPr="00151C07" w:rsidRDefault="00561A1C" w:rsidP="00561A1C">
      <w:pPr>
        <w:pStyle w:val="Heading2"/>
        <w:rPr>
          <w:lang w:val="en-AU"/>
        </w:rPr>
      </w:pPr>
      <w:bookmarkStart w:id="7" w:name="_Toc341688711"/>
      <w:bookmarkStart w:id="8" w:name="_Toc216362591"/>
      <w:bookmarkStart w:id="9" w:name="_Toc216363363"/>
      <w:r w:rsidRPr="00151C07">
        <w:rPr>
          <w:lang w:val="en-AU"/>
        </w:rPr>
        <w:t>Purpose</w:t>
      </w:r>
      <w:bookmarkEnd w:id="7"/>
      <w:bookmarkEnd w:id="8"/>
      <w:bookmarkEnd w:id="9"/>
    </w:p>
    <w:p w14:paraId="3BA7ED50" w14:textId="77777777" w:rsidR="00561A1C" w:rsidRPr="00151C07" w:rsidRDefault="00561A1C" w:rsidP="00561A1C">
      <w:r w:rsidRPr="00151C07">
        <w:t xml:space="preserve">To mitigate the impacts of landslide hazard </w:t>
      </w:r>
      <w:r w:rsidR="0061212D" w:rsidRPr="00151C07">
        <w:t xml:space="preserve">by encouraging responsible land use and development through the </w:t>
      </w:r>
      <w:r w:rsidRPr="00151C07">
        <w:t>land use planning system</w:t>
      </w:r>
      <w:r w:rsidR="0061212D" w:rsidRPr="00151C07">
        <w:t xml:space="preserve"> and building controls</w:t>
      </w:r>
      <w:r w:rsidRPr="00151C07">
        <w:t>.</w:t>
      </w:r>
    </w:p>
    <w:p w14:paraId="3447F047" w14:textId="77777777" w:rsidR="00561A1C" w:rsidRPr="00151C07" w:rsidRDefault="00561A1C" w:rsidP="00561A1C">
      <w:pPr>
        <w:pStyle w:val="Heading2"/>
        <w:rPr>
          <w:lang w:val="en-AU"/>
        </w:rPr>
      </w:pPr>
      <w:bookmarkStart w:id="10" w:name="_Toc341688712"/>
      <w:bookmarkStart w:id="11" w:name="_Toc216362592"/>
      <w:bookmarkStart w:id="12" w:name="_Toc216363364"/>
      <w:r w:rsidRPr="00151C07">
        <w:rPr>
          <w:lang w:val="en-AU"/>
        </w:rPr>
        <w:t>Objective</w:t>
      </w:r>
      <w:bookmarkEnd w:id="10"/>
      <w:bookmarkEnd w:id="11"/>
      <w:bookmarkEnd w:id="12"/>
    </w:p>
    <w:p w14:paraId="46D9A1F1" w14:textId="77777777" w:rsidR="00561A1C" w:rsidRPr="00151C07" w:rsidRDefault="00561A1C" w:rsidP="00561A1C">
      <w:pPr>
        <w:widowControl w:val="0"/>
        <w:tabs>
          <w:tab w:val="left" w:pos="4820"/>
        </w:tabs>
        <w:autoSpaceDE w:val="0"/>
        <w:autoSpaceDN w:val="0"/>
        <w:adjustRightInd w:val="0"/>
        <w:spacing w:after="120" w:line="288" w:lineRule="auto"/>
        <w:ind w:right="11"/>
        <w:textAlignment w:val="center"/>
      </w:pPr>
      <w:r w:rsidRPr="00151C07">
        <w:t xml:space="preserve">To enable sustainable development on land susceptible to landslide in accordance with the sustainable development objectives of the </w:t>
      </w:r>
      <w:r w:rsidRPr="00151C07">
        <w:rPr>
          <w:i/>
        </w:rPr>
        <w:t xml:space="preserve">Land Use Planning Approvals Act 1993 </w:t>
      </w:r>
      <w:r w:rsidRPr="00151C07">
        <w:t>(LUPAA)</w:t>
      </w:r>
      <w:r w:rsidR="0061212D" w:rsidRPr="00151C07">
        <w:t xml:space="preserve"> and through appropriate management of building standards under the </w:t>
      </w:r>
      <w:r w:rsidR="0061212D" w:rsidRPr="00E85886">
        <w:rPr>
          <w:i/>
        </w:rPr>
        <w:t>Building Act 2000</w:t>
      </w:r>
      <w:r w:rsidRPr="00151C07">
        <w:t xml:space="preserve">.  </w:t>
      </w:r>
    </w:p>
    <w:p w14:paraId="262685B3" w14:textId="77777777" w:rsidR="00561A1C" w:rsidRPr="00151C07" w:rsidRDefault="00561A1C" w:rsidP="00561A1C">
      <w:pPr>
        <w:pStyle w:val="Heading2"/>
        <w:rPr>
          <w:lang w:val="en-AU"/>
        </w:rPr>
      </w:pPr>
      <w:bookmarkStart w:id="13" w:name="_Toc216362593"/>
      <w:bookmarkStart w:id="14" w:name="_Toc216363365"/>
      <w:r w:rsidRPr="00151C07">
        <w:rPr>
          <w:lang w:val="en-AU"/>
        </w:rPr>
        <w:t>Background</w:t>
      </w:r>
      <w:bookmarkEnd w:id="13"/>
      <w:bookmarkEnd w:id="14"/>
    </w:p>
    <w:p w14:paraId="2EE3F421" w14:textId="3E968328" w:rsidR="000D07FC" w:rsidRPr="00151C07" w:rsidRDefault="002B0670" w:rsidP="006E3577">
      <w:pPr>
        <w:pStyle w:val="BodyText20"/>
        <w:ind w:right="11"/>
        <w:rPr>
          <w:rFonts w:eastAsia="Calibri"/>
          <w:color w:val="auto"/>
          <w:sz w:val="24"/>
          <w:szCs w:val="22"/>
          <w:lang w:val="en-AU"/>
        </w:rPr>
      </w:pPr>
      <w:r w:rsidRPr="00151C07">
        <w:rPr>
          <w:rFonts w:eastAsia="Calibri"/>
          <w:color w:val="auto"/>
          <w:sz w:val="24"/>
          <w:szCs w:val="22"/>
          <w:lang w:val="en-AU"/>
        </w:rPr>
        <w:t>The objectives of th</w:t>
      </w:r>
      <w:r w:rsidR="000D07FC" w:rsidRPr="00151C07">
        <w:rPr>
          <w:rFonts w:eastAsia="Calibri"/>
          <w:color w:val="auto"/>
          <w:sz w:val="24"/>
          <w:szCs w:val="22"/>
          <w:lang w:val="en-AU"/>
        </w:rPr>
        <w:t>e Resource Management and Planning System (RMPS)</w:t>
      </w:r>
      <w:r w:rsidR="007D60A2" w:rsidRPr="00151C07">
        <w:rPr>
          <w:rFonts w:eastAsia="Calibri"/>
          <w:color w:val="auto"/>
          <w:sz w:val="24"/>
          <w:szCs w:val="22"/>
          <w:lang w:val="en-AU"/>
        </w:rPr>
        <w:t xml:space="preserve"> </w:t>
      </w:r>
      <w:r w:rsidR="000D07FC" w:rsidRPr="00151C07">
        <w:rPr>
          <w:rFonts w:eastAsia="Calibri"/>
          <w:color w:val="auto"/>
          <w:sz w:val="24"/>
          <w:szCs w:val="22"/>
          <w:lang w:val="en-AU"/>
        </w:rPr>
        <w:t xml:space="preserve">contained in the </w:t>
      </w:r>
      <w:r w:rsidR="005A176C" w:rsidRPr="00E85886">
        <w:rPr>
          <w:rFonts w:eastAsia="Calibri"/>
          <w:color w:val="auto"/>
          <w:sz w:val="24"/>
          <w:szCs w:val="22"/>
          <w:lang w:val="en-AU"/>
        </w:rPr>
        <w:t>LUPAA</w:t>
      </w:r>
      <w:r w:rsidR="000D07FC" w:rsidRPr="00151C07">
        <w:rPr>
          <w:rFonts w:eastAsia="Calibri"/>
          <w:color w:val="auto"/>
          <w:sz w:val="24"/>
          <w:szCs w:val="22"/>
          <w:lang w:val="en-AU"/>
        </w:rPr>
        <w:t xml:space="preserve"> </w:t>
      </w:r>
      <w:r w:rsidR="00BC004F" w:rsidRPr="00151C07">
        <w:rPr>
          <w:rFonts w:eastAsia="Calibri"/>
          <w:color w:val="auto"/>
          <w:sz w:val="24"/>
          <w:szCs w:val="22"/>
          <w:lang w:val="en-AU"/>
        </w:rPr>
        <w:t>state</w:t>
      </w:r>
      <w:r w:rsidR="000D07FC" w:rsidRPr="00151C07">
        <w:rPr>
          <w:rFonts w:eastAsia="Calibri"/>
          <w:color w:val="auto"/>
          <w:sz w:val="24"/>
          <w:szCs w:val="22"/>
          <w:lang w:val="en-AU"/>
        </w:rPr>
        <w:t xml:space="preserve"> that a role of the State Government is to promote sustainable development through, </w:t>
      </w:r>
      <w:r w:rsidR="00BC004F" w:rsidRPr="00151C07">
        <w:rPr>
          <w:rFonts w:eastAsia="Calibri"/>
          <w:color w:val="auto"/>
          <w:sz w:val="24"/>
          <w:szCs w:val="22"/>
          <w:lang w:val="en-AU"/>
        </w:rPr>
        <w:t xml:space="preserve">among </w:t>
      </w:r>
      <w:r w:rsidR="000D07FC" w:rsidRPr="00151C07">
        <w:rPr>
          <w:rFonts w:eastAsia="Calibri"/>
          <w:color w:val="auto"/>
          <w:sz w:val="24"/>
          <w:szCs w:val="22"/>
          <w:lang w:val="en-AU"/>
        </w:rPr>
        <w:t>other things, securing  “…</w:t>
      </w:r>
      <w:r w:rsidR="000D07FC" w:rsidRPr="00151C07">
        <w:rPr>
          <w:rFonts w:eastAsia="Calibri"/>
          <w:i/>
          <w:color w:val="auto"/>
          <w:sz w:val="24"/>
          <w:szCs w:val="22"/>
          <w:lang w:val="en-AU"/>
        </w:rPr>
        <w:t>a safe working living and recreational environment</w:t>
      </w:r>
      <w:r w:rsidR="000D07FC" w:rsidRPr="00151C07">
        <w:rPr>
          <w:rFonts w:eastAsia="Calibri"/>
          <w:color w:val="auto"/>
          <w:sz w:val="24"/>
          <w:szCs w:val="22"/>
          <w:lang w:val="en-AU"/>
        </w:rPr>
        <w:t xml:space="preserve">”.  </w:t>
      </w:r>
    </w:p>
    <w:p w14:paraId="7A195021" w14:textId="3ACAF97F" w:rsidR="000D07FC" w:rsidRPr="00151C07" w:rsidRDefault="007D59DA" w:rsidP="00C417F6">
      <w:pPr>
        <w:pStyle w:val="BodyText20"/>
        <w:ind w:right="11"/>
        <w:rPr>
          <w:rFonts w:eastAsia="Calibri"/>
          <w:color w:val="auto"/>
          <w:sz w:val="24"/>
          <w:szCs w:val="22"/>
          <w:lang w:val="en-AU"/>
        </w:rPr>
      </w:pPr>
      <w:r w:rsidRPr="00151C07">
        <w:rPr>
          <w:rFonts w:eastAsia="Calibri"/>
          <w:color w:val="auto"/>
          <w:sz w:val="24"/>
          <w:szCs w:val="22"/>
          <w:lang w:val="en-AU"/>
        </w:rPr>
        <w:t xml:space="preserve">The </w:t>
      </w:r>
      <w:r w:rsidR="0061212D" w:rsidRPr="00151C07">
        <w:rPr>
          <w:rFonts w:eastAsia="Calibri"/>
          <w:i/>
          <w:color w:val="auto"/>
          <w:sz w:val="24"/>
          <w:szCs w:val="22"/>
          <w:lang w:val="en-AU"/>
        </w:rPr>
        <w:t>Principles for the consideration of natural hazards in the planning system</w:t>
      </w:r>
      <w:r w:rsidR="0061212D" w:rsidRPr="00151C07">
        <w:rPr>
          <w:rFonts w:eastAsia="Calibri"/>
          <w:color w:val="auto"/>
          <w:sz w:val="24"/>
          <w:szCs w:val="22"/>
          <w:lang w:val="en-AU"/>
        </w:rPr>
        <w:t xml:space="preserve"> (Principles) and Guide outline how the State Government </w:t>
      </w:r>
      <w:r w:rsidR="004D147E" w:rsidRPr="00151C07">
        <w:rPr>
          <w:rFonts w:eastAsia="Calibri"/>
          <w:color w:val="auto"/>
          <w:sz w:val="24"/>
          <w:szCs w:val="22"/>
          <w:lang w:val="en-AU"/>
        </w:rPr>
        <w:t>translates</w:t>
      </w:r>
      <w:r w:rsidRPr="00151C07">
        <w:rPr>
          <w:rFonts w:eastAsia="Calibri"/>
          <w:color w:val="auto"/>
          <w:sz w:val="24"/>
          <w:szCs w:val="22"/>
          <w:lang w:val="en-AU"/>
        </w:rPr>
        <w:t xml:space="preserve"> the RMPS objectives into </w:t>
      </w:r>
      <w:r w:rsidR="004D147E" w:rsidRPr="00151C07">
        <w:rPr>
          <w:rFonts w:eastAsia="Calibri"/>
          <w:color w:val="auto"/>
          <w:sz w:val="24"/>
          <w:szCs w:val="22"/>
          <w:lang w:val="en-AU"/>
        </w:rPr>
        <w:t>specific controls on the use and development of land that may be exposed to natural hazards</w:t>
      </w:r>
      <w:r w:rsidRPr="00151C07">
        <w:rPr>
          <w:rFonts w:eastAsia="Calibri"/>
          <w:color w:val="auto"/>
          <w:sz w:val="24"/>
          <w:szCs w:val="22"/>
          <w:lang w:val="en-AU"/>
        </w:rPr>
        <w:t xml:space="preserve"> </w:t>
      </w:r>
      <w:r w:rsidRPr="00151C07">
        <w:rPr>
          <w:rFonts w:eastAsia="Calibri"/>
          <w:color w:val="auto"/>
          <w:sz w:val="24"/>
          <w:szCs w:val="24"/>
          <w:lang w:val="en-AU"/>
        </w:rPr>
        <w:t>(</w:t>
      </w:r>
      <w:r w:rsidR="007E6A1B" w:rsidRPr="00151C07">
        <w:rPr>
          <w:rFonts w:eastAsia="Calibri"/>
          <w:color w:val="auto"/>
          <w:sz w:val="24"/>
          <w:szCs w:val="24"/>
          <w:lang w:val="en-AU"/>
        </w:rPr>
        <w:fldChar w:fldCharType="begin"/>
      </w:r>
      <w:r w:rsidR="007E6A1B" w:rsidRPr="00151C07">
        <w:rPr>
          <w:rFonts w:eastAsia="Calibri"/>
          <w:color w:val="auto"/>
          <w:sz w:val="24"/>
          <w:szCs w:val="24"/>
          <w:lang w:val="en-AU"/>
        </w:rPr>
        <w:instrText xml:space="preserve"> REF _Ref333401844 \h </w:instrText>
      </w:r>
      <w:r w:rsidRPr="00151C07">
        <w:rPr>
          <w:rFonts w:eastAsia="Calibri"/>
          <w:color w:val="auto"/>
          <w:sz w:val="24"/>
          <w:szCs w:val="24"/>
          <w:lang w:val="en-AU"/>
        </w:rPr>
        <w:instrText xml:space="preserve"> \* MERGEFORMAT </w:instrText>
      </w:r>
      <w:r w:rsidR="007E6A1B" w:rsidRPr="00151C07">
        <w:rPr>
          <w:rFonts w:eastAsia="Calibri"/>
          <w:color w:val="auto"/>
          <w:sz w:val="24"/>
          <w:szCs w:val="24"/>
          <w:lang w:val="en-AU"/>
        </w:rPr>
      </w:r>
      <w:r w:rsidR="007E6A1B" w:rsidRPr="00151C07">
        <w:rPr>
          <w:rFonts w:eastAsia="Calibri"/>
          <w:color w:val="auto"/>
          <w:sz w:val="24"/>
          <w:szCs w:val="24"/>
          <w:lang w:val="en-AU"/>
        </w:rPr>
        <w:fldChar w:fldCharType="separate"/>
      </w:r>
      <w:r w:rsidR="001C01EA" w:rsidRPr="00E85886">
        <w:rPr>
          <w:sz w:val="24"/>
          <w:szCs w:val="24"/>
          <w:lang w:val="en-AU"/>
        </w:rPr>
        <w:t>Figure 2</w:t>
      </w:r>
      <w:r w:rsidR="007E6A1B" w:rsidRPr="00151C07">
        <w:rPr>
          <w:rFonts w:eastAsia="Calibri"/>
          <w:color w:val="auto"/>
          <w:sz w:val="24"/>
          <w:szCs w:val="24"/>
          <w:lang w:val="en-AU"/>
        </w:rPr>
        <w:fldChar w:fldCharType="end"/>
      </w:r>
      <w:r w:rsidR="007E6A1B" w:rsidRPr="00151C07">
        <w:rPr>
          <w:rFonts w:eastAsia="Calibri"/>
          <w:color w:val="auto"/>
          <w:sz w:val="24"/>
          <w:szCs w:val="24"/>
          <w:lang w:val="en-AU"/>
        </w:rPr>
        <w:t>)</w:t>
      </w:r>
      <w:r w:rsidRPr="00151C07">
        <w:rPr>
          <w:rFonts w:eastAsia="Calibri"/>
          <w:color w:val="auto"/>
          <w:sz w:val="24"/>
          <w:szCs w:val="24"/>
          <w:lang w:val="en-AU"/>
        </w:rPr>
        <w:t>.</w:t>
      </w:r>
      <w:r w:rsidR="001B54C4" w:rsidRPr="00151C07">
        <w:rPr>
          <w:rFonts w:eastAsia="Calibri"/>
          <w:color w:val="auto"/>
          <w:sz w:val="24"/>
          <w:szCs w:val="24"/>
          <w:lang w:val="en-AU"/>
        </w:rPr>
        <w:t xml:space="preserve"> </w:t>
      </w:r>
    </w:p>
    <w:p w14:paraId="38240065" w14:textId="7C6DBA55" w:rsidR="00892C42" w:rsidRPr="00151C07" w:rsidRDefault="00847624" w:rsidP="007719D1">
      <w:pPr>
        <w:pStyle w:val="Caption"/>
      </w:pPr>
      <w:bookmarkStart w:id="15" w:name="_Ref333401844"/>
      <w:bookmarkStart w:id="16" w:name="_Toc341796785"/>
      <w:bookmarkStart w:id="17" w:name="_Toc335733800"/>
      <w:r w:rsidRPr="00E85886">
        <w:rPr>
          <w:sz w:val="24"/>
          <w:szCs w:val="24"/>
        </w:rPr>
        <w:t xml:space="preserve">Figure </w:t>
      </w:r>
      <w:r w:rsidR="00F43AD5" w:rsidRPr="00E85886">
        <w:rPr>
          <w:sz w:val="24"/>
          <w:szCs w:val="24"/>
        </w:rPr>
        <w:fldChar w:fldCharType="begin"/>
      </w:r>
      <w:r w:rsidR="00F43AD5" w:rsidRPr="00E85886">
        <w:rPr>
          <w:sz w:val="24"/>
          <w:szCs w:val="24"/>
        </w:rPr>
        <w:instrText xml:space="preserve"> SEQ Figure \* ARABIC </w:instrText>
      </w:r>
      <w:r w:rsidR="00F43AD5" w:rsidRPr="00E85886">
        <w:rPr>
          <w:sz w:val="24"/>
          <w:szCs w:val="24"/>
        </w:rPr>
        <w:fldChar w:fldCharType="separate"/>
      </w:r>
      <w:r w:rsidR="001C01EA">
        <w:rPr>
          <w:noProof/>
          <w:sz w:val="24"/>
          <w:szCs w:val="24"/>
        </w:rPr>
        <w:t>2</w:t>
      </w:r>
      <w:r w:rsidR="00F43AD5" w:rsidRPr="00E85886">
        <w:rPr>
          <w:sz w:val="24"/>
          <w:szCs w:val="24"/>
        </w:rPr>
        <w:fldChar w:fldCharType="end"/>
      </w:r>
      <w:bookmarkEnd w:id="15"/>
      <w:r w:rsidR="00CD3C9E" w:rsidRPr="00151C07">
        <w:rPr>
          <w:sz w:val="24"/>
          <w:szCs w:val="24"/>
        </w:rPr>
        <w:t>:</w:t>
      </w:r>
      <w:r w:rsidR="00CD3C9E" w:rsidRPr="00151C07">
        <w:tab/>
      </w:r>
      <w:r w:rsidRPr="00E85886">
        <w:rPr>
          <w:b w:val="0"/>
          <w:sz w:val="24"/>
          <w:szCs w:val="24"/>
        </w:rPr>
        <w:t>State Framework for the mitigation of the impacts of natural hazards through land use planning</w:t>
      </w:r>
      <w:bookmarkEnd w:id="16"/>
      <w:r w:rsidR="00892C42" w:rsidRPr="00151C07">
        <w:t xml:space="preserve"> </w:t>
      </w:r>
    </w:p>
    <w:p w14:paraId="582FE6A6" w14:textId="77777777" w:rsidR="006E3577" w:rsidRPr="00151C07" w:rsidRDefault="003E6208" w:rsidP="007719D1">
      <w:pPr>
        <w:pStyle w:val="Caption"/>
      </w:pPr>
      <w:r w:rsidRPr="00151C07">
        <w:rPr>
          <w:noProof/>
          <w:lang w:eastAsia="en-AU"/>
        </w:rPr>
        <w:drawing>
          <wp:inline distT="0" distB="0" distL="0" distR="0" wp14:anchorId="67D34281" wp14:editId="21EE3501">
            <wp:extent cx="5329555" cy="5438775"/>
            <wp:effectExtent l="38100" t="19050" r="23495" b="28575"/>
            <wp:docPr id="14" name="Diagram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bookmarkEnd w:id="17"/>
      <w:r w:rsidR="006E3577" w:rsidRPr="00151C07">
        <w:t xml:space="preserve"> </w:t>
      </w:r>
    </w:p>
    <w:p w14:paraId="40B064D7" w14:textId="77777777" w:rsidR="0068161D" w:rsidRPr="00151C07" w:rsidRDefault="0068161D" w:rsidP="0068161D">
      <w:pPr>
        <w:keepNext/>
      </w:pPr>
      <w:r w:rsidRPr="00151C07">
        <w:t>Government (State and local) intervention in the use of land to mitigate the impacts of natural hazards is in accordance with the following principles (</w:t>
      </w:r>
      <w:r w:rsidRPr="00151C07">
        <w:rPr>
          <w:i/>
        </w:rPr>
        <w:t>Principles for the Consideration of Natural Hazards in the Planning System</w:t>
      </w:r>
      <w:r w:rsidRPr="00151C07">
        <w:t xml:space="preserve"> DPAC 2012b):</w:t>
      </w:r>
    </w:p>
    <w:p w14:paraId="4A197395" w14:textId="77777777" w:rsidR="0068161D" w:rsidRPr="00151C07" w:rsidRDefault="0068161D" w:rsidP="0068161D">
      <w:pPr>
        <w:numPr>
          <w:ilvl w:val="0"/>
          <w:numId w:val="9"/>
        </w:numPr>
        <w:overflowPunct w:val="0"/>
        <w:autoSpaceDE w:val="0"/>
        <w:autoSpaceDN w:val="0"/>
        <w:adjustRightInd w:val="0"/>
        <w:spacing w:before="120" w:after="120" w:line="288" w:lineRule="auto"/>
        <w:textAlignment w:val="baseline"/>
      </w:pPr>
      <w:r w:rsidRPr="00151C07">
        <w:t>Private risks associated with natural hazards are the responsibility of individuals and business.</w:t>
      </w:r>
    </w:p>
    <w:p w14:paraId="4D73EF0C" w14:textId="77777777" w:rsidR="0068161D" w:rsidRPr="00151C07" w:rsidRDefault="0068161D" w:rsidP="0068161D">
      <w:pPr>
        <w:numPr>
          <w:ilvl w:val="0"/>
          <w:numId w:val="9"/>
        </w:numPr>
        <w:overflowPunct w:val="0"/>
        <w:autoSpaceDE w:val="0"/>
        <w:autoSpaceDN w:val="0"/>
        <w:adjustRightInd w:val="0"/>
        <w:spacing w:before="120" w:after="120" w:line="288" w:lineRule="auto"/>
        <w:textAlignment w:val="baseline"/>
      </w:pPr>
      <w:r w:rsidRPr="00151C07">
        <w:t>Governments should encourage public and private risks to be factored into investment decisions.</w:t>
      </w:r>
    </w:p>
    <w:p w14:paraId="73A689FB" w14:textId="77777777" w:rsidR="0068161D" w:rsidRPr="00151C07" w:rsidRDefault="0068161D" w:rsidP="0068161D">
      <w:pPr>
        <w:numPr>
          <w:ilvl w:val="0"/>
          <w:numId w:val="9"/>
        </w:numPr>
        <w:overflowPunct w:val="0"/>
        <w:autoSpaceDE w:val="0"/>
        <w:autoSpaceDN w:val="0"/>
        <w:adjustRightInd w:val="0"/>
        <w:spacing w:before="120" w:after="120" w:line="288" w:lineRule="auto"/>
        <w:textAlignment w:val="baseline"/>
      </w:pPr>
      <w:r w:rsidRPr="00151C07">
        <w:t>Governments can support individuals and business to understand and manage private risks through the collection of evidence, provision of information, and facilitation of collective action.</w:t>
      </w:r>
    </w:p>
    <w:p w14:paraId="57084E3B" w14:textId="77777777" w:rsidR="0068161D" w:rsidRPr="00151C07" w:rsidRDefault="0068161D" w:rsidP="0068161D">
      <w:pPr>
        <w:numPr>
          <w:ilvl w:val="0"/>
          <w:numId w:val="9"/>
        </w:numPr>
        <w:overflowPunct w:val="0"/>
        <w:autoSpaceDE w:val="0"/>
        <w:autoSpaceDN w:val="0"/>
        <w:adjustRightInd w:val="0"/>
        <w:spacing w:before="120" w:after="120" w:line="288" w:lineRule="auto"/>
        <w:textAlignment w:val="baseline"/>
      </w:pPr>
      <w:r w:rsidRPr="00151C07">
        <w:t>Governments should ensure that private investment minimises unacceptable public risk.</w:t>
      </w:r>
    </w:p>
    <w:p w14:paraId="74AE0493" w14:textId="18924AE3" w:rsidR="0068161D" w:rsidRPr="00151C07" w:rsidRDefault="0068161D" w:rsidP="0068161D">
      <w:pPr>
        <w:numPr>
          <w:ilvl w:val="0"/>
          <w:numId w:val="9"/>
        </w:numPr>
        <w:overflowPunct w:val="0"/>
        <w:autoSpaceDE w:val="0"/>
        <w:autoSpaceDN w:val="0"/>
        <w:adjustRightInd w:val="0"/>
        <w:spacing w:before="120" w:after="120" w:line="288" w:lineRule="auto"/>
        <w:textAlignment w:val="baseline"/>
      </w:pPr>
      <w:r w:rsidRPr="00151C07">
        <w:t xml:space="preserve">Governments should </w:t>
      </w:r>
      <w:r w:rsidR="00195C34" w:rsidRPr="00151C07">
        <w:t>avoid</w:t>
      </w:r>
      <w:r w:rsidRPr="00151C07">
        <w:t xml:space="preserve"> investment, regulation, or policy that give rise to unacceptable public or private risks. </w:t>
      </w:r>
    </w:p>
    <w:p w14:paraId="52F25EC2" w14:textId="77777777" w:rsidR="0068161D" w:rsidRPr="00151C07" w:rsidRDefault="0068161D" w:rsidP="0068161D">
      <w:pPr>
        <w:numPr>
          <w:ilvl w:val="0"/>
          <w:numId w:val="9"/>
        </w:numPr>
        <w:overflowPunct w:val="0"/>
        <w:autoSpaceDE w:val="0"/>
        <w:autoSpaceDN w:val="0"/>
        <w:adjustRightInd w:val="0"/>
        <w:spacing w:before="120" w:after="120" w:line="288" w:lineRule="auto"/>
        <w:textAlignment w:val="baseline"/>
      </w:pPr>
      <w:r w:rsidRPr="00151C07">
        <w:t>Governments should have regard to, and support individuals and business to consider, how natural hazards may change in the future, including through climate change.</w:t>
      </w:r>
    </w:p>
    <w:p w14:paraId="372A0CEC" w14:textId="77777777" w:rsidR="006E3577" w:rsidRPr="00151C07" w:rsidRDefault="006E3577" w:rsidP="006E3577">
      <w:pPr>
        <w:overflowPunct w:val="0"/>
        <w:autoSpaceDE w:val="0"/>
        <w:autoSpaceDN w:val="0"/>
        <w:adjustRightInd w:val="0"/>
        <w:spacing w:before="120" w:after="120" w:line="288" w:lineRule="auto"/>
        <w:textAlignment w:val="baseline"/>
      </w:pPr>
      <w:r w:rsidRPr="00151C07">
        <w:t xml:space="preserve">The </w:t>
      </w:r>
      <w:r w:rsidR="003C37B9" w:rsidRPr="00151C07">
        <w:t>Guide</w:t>
      </w:r>
      <w:r w:rsidRPr="00151C07">
        <w:t xml:space="preserve"> sets out a transparent </w:t>
      </w:r>
      <w:r w:rsidR="003C37B9" w:rsidRPr="00151C07">
        <w:t>process</w:t>
      </w:r>
      <w:r w:rsidRPr="00151C07">
        <w:t xml:space="preserve"> for </w:t>
      </w:r>
      <w:r w:rsidR="00DE096D" w:rsidRPr="00151C07">
        <w:t>translating evidence and policy</w:t>
      </w:r>
      <w:r w:rsidRPr="00151C07">
        <w:t xml:space="preserve"> on natural hazards into strategic land use decisions and planning controls. </w:t>
      </w:r>
      <w:r w:rsidR="007E6A1B" w:rsidRPr="00151C07">
        <w:t xml:space="preserve"> </w:t>
      </w:r>
      <w:r w:rsidRPr="00151C07">
        <w:t xml:space="preserve">The Guide is consistent with the Principles </w:t>
      </w:r>
      <w:r w:rsidR="007E6A1B" w:rsidRPr="00151C07">
        <w:t>and</w:t>
      </w:r>
      <w:r w:rsidRPr="00151C07">
        <w:t>:</w:t>
      </w:r>
    </w:p>
    <w:p w14:paraId="633E8868" w14:textId="77777777" w:rsidR="006E3577" w:rsidRPr="00151C07" w:rsidRDefault="006E3577" w:rsidP="00DA4A5E">
      <w:pPr>
        <w:numPr>
          <w:ilvl w:val="0"/>
          <w:numId w:val="9"/>
        </w:numPr>
        <w:overflowPunct w:val="0"/>
        <w:autoSpaceDE w:val="0"/>
        <w:autoSpaceDN w:val="0"/>
        <w:adjustRightInd w:val="0"/>
        <w:spacing w:before="120" w:after="120" w:line="288" w:lineRule="auto"/>
        <w:textAlignment w:val="baseline"/>
      </w:pPr>
      <w:r w:rsidRPr="00151C07">
        <w:t>assist</w:t>
      </w:r>
      <w:r w:rsidR="007E6A1B" w:rsidRPr="00151C07">
        <w:t>s</w:t>
      </w:r>
      <w:r w:rsidRPr="00151C07">
        <w:t xml:space="preserve"> to establish a reasonable balance between the productive and sustainable use of land and the protection of the community from the costs associated with natural hazards;</w:t>
      </w:r>
    </w:p>
    <w:p w14:paraId="7103F357" w14:textId="77777777" w:rsidR="006E3577" w:rsidRPr="00151C07" w:rsidRDefault="006E3577" w:rsidP="00DA4A5E">
      <w:pPr>
        <w:numPr>
          <w:ilvl w:val="0"/>
          <w:numId w:val="9"/>
        </w:numPr>
        <w:overflowPunct w:val="0"/>
        <w:autoSpaceDE w:val="0"/>
        <w:autoSpaceDN w:val="0"/>
        <w:adjustRightInd w:val="0"/>
        <w:spacing w:before="120" w:after="120" w:line="288" w:lineRule="auto"/>
        <w:textAlignment w:val="baseline"/>
      </w:pPr>
      <w:r w:rsidRPr="00151C07">
        <w:t>promote</w:t>
      </w:r>
      <w:r w:rsidR="007E6A1B" w:rsidRPr="00151C07">
        <w:t>s</w:t>
      </w:r>
      <w:r w:rsidRPr="00151C07">
        <w:t xml:space="preserve"> the ownership of private risks by an individual or business;</w:t>
      </w:r>
    </w:p>
    <w:p w14:paraId="3F9B5095" w14:textId="77777777" w:rsidR="006E3577" w:rsidRPr="00151C07" w:rsidRDefault="006E3577" w:rsidP="00DA4A5E">
      <w:pPr>
        <w:numPr>
          <w:ilvl w:val="0"/>
          <w:numId w:val="9"/>
        </w:numPr>
        <w:overflowPunct w:val="0"/>
        <w:autoSpaceDE w:val="0"/>
        <w:autoSpaceDN w:val="0"/>
        <w:adjustRightInd w:val="0"/>
        <w:spacing w:before="120" w:after="120" w:line="288" w:lineRule="auto"/>
        <w:textAlignment w:val="baseline"/>
      </w:pPr>
      <w:r w:rsidRPr="00151C07">
        <w:t>ensure</w:t>
      </w:r>
      <w:r w:rsidR="007E6A1B" w:rsidRPr="00151C07">
        <w:t>s</w:t>
      </w:r>
      <w:r w:rsidRPr="00151C07">
        <w:t xml:space="preserve"> that the potential impact of a hazard is identified early in the decision process when considering a development (and potentially in the transfer of land);</w:t>
      </w:r>
    </w:p>
    <w:p w14:paraId="446F4742" w14:textId="77777777" w:rsidR="006E3577" w:rsidRPr="00151C07" w:rsidRDefault="006E3577" w:rsidP="00DA4A5E">
      <w:pPr>
        <w:numPr>
          <w:ilvl w:val="0"/>
          <w:numId w:val="9"/>
        </w:numPr>
        <w:overflowPunct w:val="0"/>
        <w:autoSpaceDE w:val="0"/>
        <w:autoSpaceDN w:val="0"/>
        <w:adjustRightInd w:val="0"/>
        <w:spacing w:before="120" w:after="120" w:line="288" w:lineRule="auto"/>
        <w:textAlignment w:val="baseline"/>
      </w:pPr>
      <w:r w:rsidRPr="00151C07">
        <w:t>assist</w:t>
      </w:r>
      <w:r w:rsidR="007E6A1B" w:rsidRPr="00151C07">
        <w:t>s</w:t>
      </w:r>
      <w:r w:rsidRPr="00151C07">
        <w:t xml:space="preserve"> government at all levels to inform/educate the community, industry and officials on the nature of hazards;</w:t>
      </w:r>
    </w:p>
    <w:p w14:paraId="7C0D94BA" w14:textId="77777777" w:rsidR="006E3577" w:rsidRPr="00151C07" w:rsidRDefault="006E3577" w:rsidP="00DA4A5E">
      <w:pPr>
        <w:numPr>
          <w:ilvl w:val="0"/>
          <w:numId w:val="9"/>
        </w:numPr>
        <w:overflowPunct w:val="0"/>
        <w:autoSpaceDE w:val="0"/>
        <w:autoSpaceDN w:val="0"/>
        <w:adjustRightInd w:val="0"/>
        <w:spacing w:before="120" w:after="120" w:line="288" w:lineRule="auto"/>
        <w:textAlignment w:val="baseline"/>
      </w:pPr>
      <w:r w:rsidRPr="00151C07">
        <w:t>clarif</w:t>
      </w:r>
      <w:r w:rsidR="007E6A1B" w:rsidRPr="00151C07">
        <w:t>ies</w:t>
      </w:r>
      <w:r w:rsidRPr="00151C07">
        <w:t xml:space="preserve"> the approach to managing both public and private risks;</w:t>
      </w:r>
    </w:p>
    <w:p w14:paraId="300F9709" w14:textId="77777777" w:rsidR="006E3577" w:rsidRPr="00151C07" w:rsidRDefault="006E3577" w:rsidP="00DA4A5E">
      <w:pPr>
        <w:numPr>
          <w:ilvl w:val="0"/>
          <w:numId w:val="9"/>
        </w:numPr>
        <w:overflowPunct w:val="0"/>
        <w:autoSpaceDE w:val="0"/>
        <w:autoSpaceDN w:val="0"/>
        <w:adjustRightInd w:val="0"/>
        <w:spacing w:before="120" w:after="120" w:line="288" w:lineRule="auto"/>
        <w:textAlignment w:val="baseline"/>
      </w:pPr>
      <w:r w:rsidRPr="00151C07">
        <w:t>assist</w:t>
      </w:r>
      <w:r w:rsidR="007E6A1B" w:rsidRPr="00151C07">
        <w:t>s</w:t>
      </w:r>
      <w:r w:rsidRPr="00151C07">
        <w:t xml:space="preserve"> the prioritisation for investment in research and mitigation of natural hazards by individuals, businesses and governments;</w:t>
      </w:r>
    </w:p>
    <w:p w14:paraId="61220AA9" w14:textId="77777777" w:rsidR="006E3577" w:rsidRPr="00151C07" w:rsidRDefault="006E3577" w:rsidP="00DA4A5E">
      <w:pPr>
        <w:numPr>
          <w:ilvl w:val="0"/>
          <w:numId w:val="9"/>
        </w:numPr>
        <w:overflowPunct w:val="0"/>
        <w:autoSpaceDE w:val="0"/>
        <w:autoSpaceDN w:val="0"/>
        <w:adjustRightInd w:val="0"/>
        <w:spacing w:before="120" w:after="120" w:line="288" w:lineRule="auto"/>
        <w:textAlignment w:val="baseline"/>
      </w:pPr>
      <w:r w:rsidRPr="00151C07">
        <w:t>facilitate</w:t>
      </w:r>
      <w:r w:rsidR="007E6A1B" w:rsidRPr="00151C07">
        <w:t>s</w:t>
      </w:r>
      <w:r w:rsidRPr="00151C07">
        <w:t xml:space="preserve"> collective action by landowners; and</w:t>
      </w:r>
    </w:p>
    <w:p w14:paraId="71FFDFCA" w14:textId="77777777" w:rsidR="002A54B8" w:rsidRPr="00151C07" w:rsidRDefault="006E3577" w:rsidP="00DA4A5E">
      <w:pPr>
        <w:pStyle w:val="ListParagraph"/>
        <w:numPr>
          <w:ilvl w:val="0"/>
          <w:numId w:val="9"/>
        </w:numPr>
        <w:overflowPunct w:val="0"/>
        <w:autoSpaceDE w:val="0"/>
        <w:autoSpaceDN w:val="0"/>
        <w:adjustRightInd w:val="0"/>
        <w:spacing w:before="120" w:after="120" w:line="288" w:lineRule="auto"/>
        <w:textAlignment w:val="baseline"/>
        <w:rPr>
          <w:rFonts w:ascii="GillSans Light" w:hAnsi="GillSans Light"/>
          <w:sz w:val="24"/>
        </w:rPr>
      </w:pPr>
      <w:r w:rsidRPr="00151C07">
        <w:rPr>
          <w:rFonts w:ascii="GillSans Light" w:hAnsi="GillSans Light"/>
          <w:sz w:val="24"/>
        </w:rPr>
        <w:t>enable</w:t>
      </w:r>
      <w:r w:rsidR="007E6A1B" w:rsidRPr="00151C07">
        <w:rPr>
          <w:rFonts w:ascii="GillSans Light" w:hAnsi="GillSans Light"/>
          <w:sz w:val="24"/>
        </w:rPr>
        <w:t>s</w:t>
      </w:r>
      <w:r w:rsidRPr="00151C07">
        <w:rPr>
          <w:rFonts w:ascii="GillSans Light" w:hAnsi="GillSans Light"/>
          <w:sz w:val="24"/>
        </w:rPr>
        <w:t xml:space="preserve"> governments to identify and avoid actions that give rise to unacceptable public and private risks to the community. </w:t>
      </w:r>
    </w:p>
    <w:p w14:paraId="003945E4" w14:textId="0E6C5552" w:rsidR="00F26C94" w:rsidRPr="00151C07" w:rsidRDefault="00E40529" w:rsidP="007E6A1B">
      <w:pPr>
        <w:pStyle w:val="BodyText20"/>
        <w:ind w:right="11"/>
        <w:rPr>
          <w:rFonts w:eastAsia="Calibri"/>
          <w:color w:val="auto"/>
          <w:sz w:val="24"/>
          <w:szCs w:val="22"/>
          <w:lang w:val="en-AU"/>
        </w:rPr>
      </w:pPr>
      <w:bookmarkStart w:id="18" w:name="_Ref326759983"/>
      <w:r w:rsidRPr="00151C07">
        <w:rPr>
          <w:rFonts w:eastAsia="Calibri"/>
          <w:color w:val="auto"/>
          <w:sz w:val="24"/>
          <w:szCs w:val="22"/>
          <w:lang w:val="en-AU"/>
        </w:rPr>
        <w:t>This R</w:t>
      </w:r>
      <w:r w:rsidR="00E26752" w:rsidRPr="00151C07">
        <w:rPr>
          <w:rFonts w:eastAsia="Calibri"/>
          <w:color w:val="auto"/>
          <w:sz w:val="24"/>
          <w:szCs w:val="22"/>
          <w:lang w:val="en-AU"/>
        </w:rPr>
        <w:t xml:space="preserve">eport outlines </w:t>
      </w:r>
      <w:r w:rsidR="00295641" w:rsidRPr="00151C07">
        <w:rPr>
          <w:rFonts w:eastAsia="Calibri"/>
          <w:color w:val="auto"/>
          <w:sz w:val="24"/>
          <w:szCs w:val="22"/>
          <w:lang w:val="en-AU"/>
        </w:rPr>
        <w:t>how the guide is implemented to</w:t>
      </w:r>
      <w:r w:rsidR="00E26752" w:rsidRPr="00151C07">
        <w:rPr>
          <w:rFonts w:eastAsia="Calibri"/>
          <w:color w:val="auto"/>
          <w:sz w:val="24"/>
          <w:szCs w:val="22"/>
          <w:lang w:val="en-AU"/>
        </w:rPr>
        <w:t xml:space="preserve"> </w:t>
      </w:r>
      <w:r w:rsidR="00295641" w:rsidRPr="00151C07">
        <w:rPr>
          <w:rFonts w:eastAsia="Calibri"/>
          <w:color w:val="auto"/>
          <w:sz w:val="24"/>
          <w:szCs w:val="22"/>
          <w:lang w:val="en-AU"/>
        </w:rPr>
        <w:t>define how land is</w:t>
      </w:r>
      <w:r w:rsidR="00E26752" w:rsidRPr="00151C07">
        <w:rPr>
          <w:rFonts w:eastAsia="Calibri"/>
          <w:color w:val="auto"/>
          <w:sz w:val="24"/>
          <w:szCs w:val="22"/>
          <w:lang w:val="en-AU"/>
        </w:rPr>
        <w:t xml:space="preserve"> to be managed to reduce the public risks associated with </w:t>
      </w:r>
      <w:r w:rsidR="00E26752" w:rsidRPr="00E85886">
        <w:rPr>
          <w:rFonts w:eastAsia="Calibri"/>
          <w:color w:val="auto"/>
          <w:sz w:val="24"/>
          <w:szCs w:val="22"/>
          <w:lang w:val="en-AU"/>
        </w:rPr>
        <w:t>landslide</w:t>
      </w:r>
      <w:r w:rsidR="00E26752" w:rsidRPr="00151C07">
        <w:rPr>
          <w:rFonts w:eastAsia="Calibri"/>
          <w:color w:val="auto"/>
          <w:sz w:val="24"/>
          <w:szCs w:val="22"/>
          <w:lang w:val="en-AU"/>
        </w:rPr>
        <w:t xml:space="preserve">.  </w:t>
      </w:r>
      <w:r w:rsidR="006E3F68" w:rsidRPr="00151C07">
        <w:rPr>
          <w:rFonts w:eastAsia="Calibri"/>
          <w:color w:val="auto"/>
          <w:sz w:val="24"/>
          <w:szCs w:val="22"/>
          <w:lang w:val="en-AU"/>
        </w:rPr>
        <w:t>It also</w:t>
      </w:r>
      <w:r w:rsidR="007E6A1B" w:rsidRPr="00151C07">
        <w:rPr>
          <w:rFonts w:eastAsia="Calibri"/>
          <w:color w:val="auto"/>
          <w:sz w:val="24"/>
          <w:szCs w:val="22"/>
          <w:lang w:val="en-AU"/>
        </w:rPr>
        <w:t xml:space="preserve"> outlines the evidence used and judgement</w:t>
      </w:r>
      <w:r w:rsidR="001B54C4" w:rsidRPr="00151C07">
        <w:rPr>
          <w:rFonts w:eastAsia="Calibri"/>
          <w:color w:val="auto"/>
          <w:sz w:val="24"/>
          <w:szCs w:val="22"/>
          <w:lang w:val="en-AU"/>
        </w:rPr>
        <w:t>s</w:t>
      </w:r>
      <w:r w:rsidR="007E6A1B" w:rsidRPr="00151C07">
        <w:rPr>
          <w:rFonts w:eastAsia="Calibri"/>
          <w:color w:val="auto"/>
          <w:sz w:val="24"/>
          <w:szCs w:val="22"/>
          <w:lang w:val="en-AU"/>
        </w:rPr>
        <w:t xml:space="preserve"> made to develop the </w:t>
      </w:r>
      <w:r w:rsidRPr="00151C07">
        <w:rPr>
          <w:rFonts w:eastAsia="Calibri"/>
          <w:i/>
          <w:color w:val="auto"/>
          <w:sz w:val="24"/>
          <w:szCs w:val="22"/>
          <w:lang w:val="en-AU"/>
        </w:rPr>
        <w:t>L</w:t>
      </w:r>
      <w:r w:rsidR="007E6A1B" w:rsidRPr="00151C07">
        <w:rPr>
          <w:rFonts w:eastAsia="Calibri"/>
          <w:i/>
          <w:color w:val="auto"/>
          <w:sz w:val="24"/>
          <w:szCs w:val="22"/>
          <w:lang w:val="en-AU"/>
        </w:rPr>
        <w:t xml:space="preserve">andslide </w:t>
      </w:r>
      <w:r w:rsidRPr="00151C07">
        <w:rPr>
          <w:rFonts w:eastAsia="Calibri"/>
          <w:i/>
          <w:color w:val="auto"/>
          <w:sz w:val="24"/>
          <w:szCs w:val="22"/>
          <w:lang w:val="en-AU"/>
        </w:rPr>
        <w:t>P</w:t>
      </w:r>
      <w:r w:rsidR="007E6A1B" w:rsidRPr="00151C07">
        <w:rPr>
          <w:rFonts w:eastAsia="Calibri"/>
          <w:i/>
          <w:color w:val="auto"/>
          <w:sz w:val="24"/>
          <w:szCs w:val="22"/>
          <w:lang w:val="en-AU"/>
        </w:rPr>
        <w:t xml:space="preserve">lanning </w:t>
      </w:r>
      <w:r w:rsidRPr="00151C07">
        <w:rPr>
          <w:rFonts w:eastAsia="Calibri"/>
          <w:i/>
          <w:color w:val="auto"/>
          <w:sz w:val="24"/>
          <w:szCs w:val="22"/>
          <w:lang w:val="en-AU"/>
        </w:rPr>
        <w:t>M</w:t>
      </w:r>
      <w:r w:rsidR="00E26752" w:rsidRPr="00151C07">
        <w:rPr>
          <w:rFonts w:eastAsia="Calibri"/>
          <w:i/>
          <w:color w:val="auto"/>
          <w:sz w:val="24"/>
          <w:szCs w:val="22"/>
          <w:lang w:val="en-AU"/>
        </w:rPr>
        <w:t>atrix</w:t>
      </w:r>
      <w:r w:rsidR="00E26752" w:rsidRPr="00151C07">
        <w:rPr>
          <w:rFonts w:eastAsia="Calibri"/>
          <w:color w:val="auto"/>
          <w:sz w:val="24"/>
          <w:szCs w:val="22"/>
          <w:lang w:val="en-AU"/>
        </w:rPr>
        <w:t xml:space="preserve"> that</w:t>
      </w:r>
      <w:r w:rsidR="007E6A1B" w:rsidRPr="00151C07">
        <w:rPr>
          <w:rFonts w:eastAsia="Calibri"/>
          <w:color w:val="auto"/>
          <w:sz w:val="24"/>
          <w:szCs w:val="22"/>
          <w:lang w:val="en-AU"/>
        </w:rPr>
        <w:t xml:space="preserve"> </w:t>
      </w:r>
      <w:r w:rsidRPr="00151C07">
        <w:rPr>
          <w:rFonts w:eastAsia="Calibri"/>
          <w:color w:val="auto"/>
          <w:sz w:val="24"/>
          <w:szCs w:val="22"/>
          <w:lang w:val="en-AU"/>
        </w:rPr>
        <w:t>underpins</w:t>
      </w:r>
      <w:r w:rsidR="007E6A1B" w:rsidRPr="00151C07">
        <w:rPr>
          <w:rFonts w:eastAsia="Calibri"/>
          <w:color w:val="auto"/>
          <w:sz w:val="24"/>
          <w:szCs w:val="22"/>
          <w:lang w:val="en-AU"/>
        </w:rPr>
        <w:t xml:space="preserve"> the development of a </w:t>
      </w:r>
      <w:r w:rsidR="0038450B" w:rsidRPr="00151C07">
        <w:rPr>
          <w:rFonts w:eastAsia="Calibri"/>
          <w:color w:val="auto"/>
          <w:sz w:val="24"/>
          <w:szCs w:val="22"/>
          <w:lang w:val="en-AU"/>
        </w:rPr>
        <w:t>Statewide</w:t>
      </w:r>
      <w:r w:rsidR="007E6A1B" w:rsidRPr="00151C07">
        <w:rPr>
          <w:rFonts w:eastAsia="Calibri"/>
          <w:color w:val="auto"/>
          <w:sz w:val="24"/>
          <w:szCs w:val="22"/>
          <w:lang w:val="en-AU"/>
        </w:rPr>
        <w:t xml:space="preserve"> Planning Code for Landslide by the Tasmanian Planning Commission</w:t>
      </w:r>
      <w:r w:rsidR="00A805D3" w:rsidRPr="00151C07">
        <w:rPr>
          <w:rFonts w:eastAsia="Calibri"/>
          <w:color w:val="auto"/>
          <w:sz w:val="24"/>
          <w:szCs w:val="22"/>
          <w:lang w:val="en-AU"/>
        </w:rPr>
        <w:t xml:space="preserve"> (TPC)</w:t>
      </w:r>
      <w:r w:rsidR="0061212D" w:rsidRPr="00151C07">
        <w:rPr>
          <w:rFonts w:eastAsia="Calibri"/>
          <w:color w:val="auto"/>
          <w:sz w:val="24"/>
          <w:szCs w:val="22"/>
          <w:lang w:val="en-AU"/>
        </w:rPr>
        <w:t xml:space="preserve"> and the further consideration of landslide in the</w:t>
      </w:r>
      <w:r w:rsidR="004049D1" w:rsidRPr="00151C07">
        <w:rPr>
          <w:rFonts w:eastAsia="Calibri"/>
          <w:color w:val="auto"/>
          <w:sz w:val="24"/>
          <w:szCs w:val="22"/>
          <w:lang w:val="en-AU"/>
        </w:rPr>
        <w:t xml:space="preserve"> building system</w:t>
      </w:r>
      <w:r w:rsidR="007E6A1B" w:rsidRPr="00151C07">
        <w:rPr>
          <w:rFonts w:eastAsia="Calibri"/>
          <w:color w:val="auto"/>
          <w:sz w:val="24"/>
          <w:szCs w:val="22"/>
          <w:lang w:val="en-AU"/>
        </w:rPr>
        <w:t xml:space="preserve">.  The work may also influence future iterations of </w:t>
      </w:r>
      <w:r w:rsidR="00A805D3" w:rsidRPr="00151C07">
        <w:rPr>
          <w:rFonts w:eastAsia="Calibri"/>
          <w:color w:val="auto"/>
          <w:sz w:val="24"/>
          <w:szCs w:val="22"/>
          <w:lang w:val="en-AU"/>
        </w:rPr>
        <w:t>Regional Planning S</w:t>
      </w:r>
      <w:r w:rsidR="007E6A1B" w:rsidRPr="00151C07">
        <w:rPr>
          <w:rFonts w:eastAsia="Calibri"/>
          <w:color w:val="auto"/>
          <w:sz w:val="24"/>
          <w:szCs w:val="22"/>
          <w:lang w:val="en-AU"/>
        </w:rPr>
        <w:t>trategies.</w:t>
      </w:r>
    </w:p>
    <w:p w14:paraId="303AF8E5" w14:textId="77777777" w:rsidR="00BE43E2" w:rsidRPr="00151C07" w:rsidRDefault="00BE43E2" w:rsidP="007E6A1B">
      <w:pPr>
        <w:pStyle w:val="BodyText20"/>
        <w:ind w:right="11"/>
        <w:rPr>
          <w:rFonts w:eastAsia="Calibri"/>
          <w:color w:val="auto"/>
          <w:sz w:val="24"/>
          <w:szCs w:val="22"/>
          <w:lang w:val="en-AU"/>
        </w:rPr>
      </w:pPr>
    </w:p>
    <w:bookmarkStart w:id="19" w:name="_Toc335733715"/>
    <w:bookmarkStart w:id="20" w:name="_Toc216362594"/>
    <w:bookmarkStart w:id="21" w:name="_Toc216363366"/>
    <w:p w14:paraId="616B4474" w14:textId="77777777" w:rsidR="005F3E06" w:rsidRPr="00151C07" w:rsidRDefault="003E6208" w:rsidP="00A352FC">
      <w:pPr>
        <w:pStyle w:val="Heading2"/>
        <w:rPr>
          <w:lang w:val="en-AU"/>
        </w:rPr>
      </w:pPr>
      <w:r w:rsidRPr="00151C07">
        <w:rPr>
          <w:noProof/>
          <w:lang w:val="en-AU" w:eastAsia="en-AU"/>
        </w:rPr>
        <mc:AlternateContent>
          <mc:Choice Requires="wps">
            <w:drawing>
              <wp:anchor distT="0" distB="0" distL="114300" distR="114300" simplePos="0" relativeHeight="251654656" behindDoc="0" locked="0" layoutInCell="0" allowOverlap="1" wp14:anchorId="7864C620" wp14:editId="12637705">
                <wp:simplePos x="0" y="0"/>
                <wp:positionH relativeFrom="margin">
                  <wp:posOffset>4213225</wp:posOffset>
                </wp:positionH>
                <wp:positionV relativeFrom="margin">
                  <wp:posOffset>85725</wp:posOffset>
                </wp:positionV>
                <wp:extent cx="1883410" cy="8622665"/>
                <wp:effectExtent l="0" t="133350" r="193040" b="26035"/>
                <wp:wrapSquare wrapText="bothSides"/>
                <wp:docPr id="29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3410" cy="8622665"/>
                        </a:xfrm>
                        <a:prstGeom prst="roundRect">
                          <a:avLst>
                            <a:gd name="adj" fmla="val 10394"/>
                          </a:avLst>
                        </a:prstGeom>
                        <a:solidFill>
                          <a:srgbClr val="4F81BD"/>
                        </a:solidFill>
                        <a:ln w="9525">
                          <a:solidFill>
                            <a:srgbClr val="4F81BD"/>
                          </a:solidFill>
                          <a:round/>
                          <a:headEnd/>
                          <a:tailEnd/>
                        </a:ln>
                        <a:effectLst>
                          <a:outerShdw dist="660034" dir="20934377" sx="75000" sy="75000" algn="tl" rotWithShape="0">
                            <a:srgbClr val="BFBFBF">
                              <a:alpha val="50000"/>
                            </a:srgbClr>
                          </a:outerShdw>
                        </a:effectLst>
                      </wps:spPr>
                      <wps:txbx>
                        <w:txbxContent>
                          <w:p w14:paraId="17F4D0AF" w14:textId="1A5DD2B0" w:rsidR="0059540E" w:rsidRPr="00A148B7" w:rsidRDefault="0059540E" w:rsidP="00606821">
                            <w:pPr>
                              <w:rPr>
                                <w:b/>
                                <w:color w:val="FFFFFF"/>
                                <w:sz w:val="18"/>
                                <w:szCs w:val="18"/>
                              </w:rPr>
                            </w:pPr>
                            <w:r w:rsidRPr="00A148B7">
                              <w:rPr>
                                <w:b/>
                                <w:color w:val="FFFFFF"/>
                                <w:sz w:val="18"/>
                                <w:szCs w:val="18"/>
                              </w:rPr>
                              <w:t xml:space="preserve">Box 1: </w:t>
                            </w:r>
                            <w:r>
                              <w:rPr>
                                <w:b/>
                                <w:color w:val="FFFFFF"/>
                                <w:sz w:val="18"/>
                                <w:szCs w:val="18"/>
                              </w:rPr>
                              <w:t xml:space="preserve"> </w:t>
                            </w:r>
                            <w:r w:rsidRPr="00A148B7">
                              <w:rPr>
                                <w:b/>
                                <w:color w:val="FFFFFF"/>
                                <w:sz w:val="18"/>
                                <w:szCs w:val="18"/>
                              </w:rPr>
                              <w:t>Approaches to mitigating natural hazards (Guide 2012,)</w:t>
                            </w:r>
                          </w:p>
                          <w:p w14:paraId="25F6813F" w14:textId="47D0BA17" w:rsidR="0059540E" w:rsidRPr="00A148B7" w:rsidRDefault="0059540E" w:rsidP="00606821">
                            <w:pPr>
                              <w:rPr>
                                <w:b/>
                                <w:color w:val="FFFFFF"/>
                                <w:sz w:val="18"/>
                                <w:szCs w:val="18"/>
                              </w:rPr>
                            </w:pPr>
                            <w:r w:rsidRPr="00A148B7">
                              <w:rPr>
                                <w:b/>
                                <w:color w:val="FFFFFF"/>
                                <w:sz w:val="18"/>
                                <w:szCs w:val="18"/>
                              </w:rPr>
                              <w:t>Risk</w:t>
                            </w:r>
                            <w:r>
                              <w:rPr>
                                <w:b/>
                                <w:color w:val="FFFFFF"/>
                                <w:sz w:val="18"/>
                                <w:szCs w:val="18"/>
                              </w:rPr>
                              <w:t>-</w:t>
                            </w:r>
                            <w:r w:rsidRPr="00A148B7">
                              <w:rPr>
                                <w:b/>
                                <w:color w:val="FFFFFF"/>
                                <w:sz w:val="18"/>
                                <w:szCs w:val="18"/>
                              </w:rPr>
                              <w:t>based</w:t>
                            </w:r>
                          </w:p>
                          <w:p w14:paraId="7CC92626" w14:textId="4022E14B" w:rsidR="0059540E" w:rsidRPr="00A148B7" w:rsidRDefault="0059540E" w:rsidP="00B63F9B">
                            <w:pPr>
                              <w:rPr>
                                <w:color w:val="FFFFFF"/>
                                <w:sz w:val="18"/>
                                <w:szCs w:val="18"/>
                              </w:rPr>
                            </w:pPr>
                            <w:r w:rsidRPr="00A148B7">
                              <w:rPr>
                                <w:color w:val="FFFFFF"/>
                                <w:sz w:val="18"/>
                                <w:szCs w:val="18"/>
                              </w:rPr>
                              <w:t>Government defines risk tolerance</w:t>
                            </w:r>
                            <w:r>
                              <w:rPr>
                                <w:color w:val="FFFFFF"/>
                                <w:sz w:val="18"/>
                                <w:szCs w:val="18"/>
                              </w:rPr>
                              <w:t>.</w:t>
                            </w:r>
                          </w:p>
                          <w:p w14:paraId="4BC97EF5" w14:textId="2D7FE0BE" w:rsidR="0059540E" w:rsidRPr="00A148B7" w:rsidRDefault="0059540E" w:rsidP="00B63F9B">
                            <w:pPr>
                              <w:rPr>
                                <w:color w:val="FFFFFF"/>
                                <w:sz w:val="18"/>
                                <w:szCs w:val="18"/>
                              </w:rPr>
                            </w:pPr>
                            <w:r w:rsidRPr="00A148B7">
                              <w:rPr>
                                <w:color w:val="FFFFFF"/>
                                <w:sz w:val="18"/>
                                <w:szCs w:val="18"/>
                              </w:rPr>
                              <w:t>Development considered on the basis of government risk assessments at regional or local level</w:t>
                            </w:r>
                            <w:r>
                              <w:rPr>
                                <w:color w:val="FFFFFF"/>
                                <w:sz w:val="18"/>
                                <w:szCs w:val="18"/>
                              </w:rPr>
                              <w:t>s.</w:t>
                            </w:r>
                          </w:p>
                          <w:p w14:paraId="0C18604A" w14:textId="77777777" w:rsidR="0059540E" w:rsidRPr="00A148B7" w:rsidRDefault="0059540E" w:rsidP="00606821">
                            <w:pPr>
                              <w:rPr>
                                <w:b/>
                                <w:color w:val="FFFFFF"/>
                                <w:sz w:val="18"/>
                                <w:szCs w:val="18"/>
                              </w:rPr>
                            </w:pPr>
                            <w:r w:rsidRPr="00A148B7">
                              <w:rPr>
                                <w:b/>
                                <w:color w:val="FFFFFF"/>
                                <w:sz w:val="18"/>
                                <w:szCs w:val="18"/>
                              </w:rPr>
                              <w:t xml:space="preserve">Emergency </w:t>
                            </w:r>
                            <w:r>
                              <w:rPr>
                                <w:b/>
                                <w:color w:val="FFFFFF"/>
                                <w:sz w:val="18"/>
                                <w:szCs w:val="18"/>
                              </w:rPr>
                              <w:t>Management</w:t>
                            </w:r>
                          </w:p>
                          <w:p w14:paraId="1E329DD9" w14:textId="1DDDB171" w:rsidR="0059540E" w:rsidRPr="00A148B7" w:rsidRDefault="0059540E" w:rsidP="00B63F9B">
                            <w:pPr>
                              <w:spacing w:before="60" w:after="60" w:line="240" w:lineRule="auto"/>
                              <w:rPr>
                                <w:color w:val="FFFFFF"/>
                                <w:sz w:val="18"/>
                                <w:szCs w:val="18"/>
                              </w:rPr>
                            </w:pPr>
                            <w:r>
                              <w:rPr>
                                <w:color w:val="FFFFFF"/>
                                <w:sz w:val="18"/>
                                <w:szCs w:val="18"/>
                              </w:rPr>
                              <w:t>Is based on Planning, Preparation, Response, and R</w:t>
                            </w:r>
                            <w:r w:rsidRPr="00A148B7">
                              <w:rPr>
                                <w:color w:val="FFFFFF"/>
                                <w:sz w:val="18"/>
                                <w:szCs w:val="18"/>
                              </w:rPr>
                              <w:t>ecovery</w:t>
                            </w:r>
                            <w:r>
                              <w:rPr>
                                <w:color w:val="FFFFFF"/>
                                <w:sz w:val="18"/>
                                <w:szCs w:val="18"/>
                              </w:rPr>
                              <w:t xml:space="preserve"> (PPRR)</w:t>
                            </w:r>
                            <w:r w:rsidRPr="00A148B7">
                              <w:rPr>
                                <w:color w:val="FFFFFF"/>
                                <w:sz w:val="18"/>
                                <w:szCs w:val="18"/>
                              </w:rPr>
                              <w:t xml:space="preserve"> to assist individuals</w:t>
                            </w:r>
                            <w:r>
                              <w:rPr>
                                <w:color w:val="FFFFFF"/>
                                <w:sz w:val="18"/>
                                <w:szCs w:val="18"/>
                              </w:rPr>
                              <w:t xml:space="preserve"> and communities </w:t>
                            </w:r>
                            <w:r w:rsidRPr="00A148B7">
                              <w:rPr>
                                <w:color w:val="FFFFFF"/>
                                <w:sz w:val="18"/>
                                <w:szCs w:val="18"/>
                              </w:rPr>
                              <w:t>to recover from an event</w:t>
                            </w:r>
                            <w:r>
                              <w:rPr>
                                <w:color w:val="FFFFFF"/>
                                <w:sz w:val="18"/>
                                <w:szCs w:val="18"/>
                              </w:rPr>
                              <w:t>.</w:t>
                            </w:r>
                          </w:p>
                          <w:p w14:paraId="16DE52B2" w14:textId="77777777" w:rsidR="0059540E" w:rsidRPr="00A148B7" w:rsidRDefault="0059540E" w:rsidP="00B63F9B">
                            <w:pPr>
                              <w:spacing w:before="60" w:after="60" w:line="240" w:lineRule="auto"/>
                              <w:rPr>
                                <w:color w:val="FFFFFF"/>
                                <w:sz w:val="18"/>
                                <w:szCs w:val="18"/>
                              </w:rPr>
                            </w:pPr>
                          </w:p>
                          <w:p w14:paraId="6A17275D" w14:textId="77777777" w:rsidR="0059540E" w:rsidRPr="00A148B7" w:rsidRDefault="0059540E" w:rsidP="00606821">
                            <w:pPr>
                              <w:rPr>
                                <w:b/>
                                <w:color w:val="FFFFFF"/>
                                <w:sz w:val="18"/>
                                <w:szCs w:val="18"/>
                              </w:rPr>
                            </w:pPr>
                            <w:r w:rsidRPr="00A148B7">
                              <w:rPr>
                                <w:b/>
                                <w:color w:val="FFFFFF"/>
                                <w:sz w:val="18"/>
                                <w:szCs w:val="18"/>
                              </w:rPr>
                              <w:t>Precautionary</w:t>
                            </w:r>
                          </w:p>
                          <w:p w14:paraId="154E1D8A" w14:textId="1EE9E5E5" w:rsidR="0059540E" w:rsidRPr="00A148B7" w:rsidRDefault="0059540E" w:rsidP="00B63F9B">
                            <w:pPr>
                              <w:rPr>
                                <w:color w:val="FFFFFF"/>
                                <w:sz w:val="18"/>
                                <w:szCs w:val="18"/>
                              </w:rPr>
                            </w:pPr>
                            <w:r w:rsidRPr="00A148B7">
                              <w:rPr>
                                <w:color w:val="FFFFFF"/>
                                <w:sz w:val="18"/>
                                <w:szCs w:val="18"/>
                              </w:rPr>
                              <w:t>Government presumes that all properties within defined areas are at risk from a hazard</w:t>
                            </w:r>
                            <w:r>
                              <w:rPr>
                                <w:color w:val="FFFFFF"/>
                                <w:sz w:val="18"/>
                                <w:szCs w:val="18"/>
                              </w:rPr>
                              <w:t>.</w:t>
                            </w:r>
                          </w:p>
                          <w:p w14:paraId="70CFE92F" w14:textId="2E4FC3ED" w:rsidR="0059540E" w:rsidRPr="00A148B7" w:rsidRDefault="0059540E" w:rsidP="00B63F9B">
                            <w:pPr>
                              <w:rPr>
                                <w:color w:val="FFFFFF"/>
                                <w:sz w:val="18"/>
                                <w:szCs w:val="18"/>
                              </w:rPr>
                            </w:pPr>
                            <w:r w:rsidRPr="00A148B7">
                              <w:rPr>
                                <w:color w:val="FFFFFF"/>
                                <w:sz w:val="18"/>
                                <w:szCs w:val="18"/>
                              </w:rPr>
                              <w:t>Assessment of development in defined areas required to include an assessment of the risks at the cost of the developer</w:t>
                            </w:r>
                            <w:r>
                              <w:rPr>
                                <w:color w:val="FFFFFF"/>
                                <w:sz w:val="18"/>
                                <w:szCs w:val="18"/>
                              </w:rPr>
                              <w:t>.</w:t>
                            </w:r>
                          </w:p>
                          <w:p w14:paraId="733196CC" w14:textId="77777777" w:rsidR="0059540E" w:rsidRPr="00A148B7" w:rsidRDefault="0059540E" w:rsidP="00606821">
                            <w:pPr>
                              <w:rPr>
                                <w:b/>
                                <w:color w:val="FFFFFF"/>
                                <w:sz w:val="18"/>
                                <w:szCs w:val="18"/>
                              </w:rPr>
                            </w:pPr>
                            <w:r w:rsidRPr="00A148B7">
                              <w:rPr>
                                <w:b/>
                                <w:color w:val="FFFFFF"/>
                                <w:sz w:val="18"/>
                                <w:szCs w:val="18"/>
                              </w:rPr>
                              <w:t>Hazard treatment approach</w:t>
                            </w:r>
                          </w:p>
                          <w:p w14:paraId="50731183" w14:textId="77777777" w:rsidR="0059540E" w:rsidRPr="00A148B7" w:rsidRDefault="0059540E" w:rsidP="00B63F9B">
                            <w:pPr>
                              <w:spacing w:before="60" w:after="60" w:line="240" w:lineRule="auto"/>
                              <w:rPr>
                                <w:color w:val="FFFFFF"/>
                                <w:sz w:val="18"/>
                                <w:szCs w:val="18"/>
                              </w:rPr>
                            </w:pPr>
                            <w:r w:rsidRPr="00A148B7">
                              <w:rPr>
                                <w:color w:val="FFFFFF"/>
                                <w:sz w:val="18"/>
                                <w:szCs w:val="18"/>
                              </w:rPr>
                              <w:t>Draws on elements of the risk approach, precautionary approach, and emergency response</w:t>
                            </w:r>
                          </w:p>
                          <w:p w14:paraId="69739CBD" w14:textId="77777777" w:rsidR="0059540E" w:rsidRPr="00A148B7" w:rsidRDefault="0059540E" w:rsidP="00B63F9B">
                            <w:pPr>
                              <w:spacing w:before="60" w:after="60" w:line="240" w:lineRule="auto"/>
                              <w:rPr>
                                <w:color w:val="FFFFFF"/>
                                <w:sz w:val="18"/>
                                <w:szCs w:val="18"/>
                              </w:rPr>
                            </w:pPr>
                            <w:r w:rsidRPr="00A148B7">
                              <w:rPr>
                                <w:color w:val="FFFFFF"/>
                                <w:sz w:val="18"/>
                                <w:szCs w:val="18"/>
                              </w:rPr>
                              <w:t>Development controls based on agreed ‘banding’ of hazard likelihood based on best available knowledge</w:t>
                            </w:r>
                          </w:p>
                          <w:p w14:paraId="1350E9D0" w14:textId="77777777" w:rsidR="0059540E" w:rsidRPr="00A148B7" w:rsidRDefault="0059540E" w:rsidP="00B63F9B">
                            <w:pPr>
                              <w:spacing w:before="60" w:after="60" w:line="240" w:lineRule="auto"/>
                              <w:rPr>
                                <w:color w:val="FFFFFF"/>
                                <w:sz w:val="18"/>
                                <w:szCs w:val="18"/>
                              </w:rPr>
                            </w:pPr>
                            <w:r w:rsidRPr="00A148B7">
                              <w:rPr>
                                <w:color w:val="FFFFFF"/>
                                <w:sz w:val="18"/>
                                <w:szCs w:val="18"/>
                              </w:rPr>
                              <w:t>Process involves consultation, multi-agency participation in developing policy</w:t>
                            </w:r>
                          </w:p>
                          <w:p w14:paraId="22267A4D" w14:textId="77777777" w:rsidR="0059540E" w:rsidRPr="00A148B7" w:rsidRDefault="0059540E" w:rsidP="00B63F9B">
                            <w:pPr>
                              <w:rPr>
                                <w:color w:val="FFFFFF"/>
                                <w:sz w:val="18"/>
                                <w:szCs w:val="18"/>
                              </w:rPr>
                            </w:pPr>
                            <w:r w:rsidRPr="00A148B7">
                              <w:rPr>
                                <w:color w:val="FFFFFF"/>
                                <w:sz w:val="18"/>
                                <w:szCs w:val="18"/>
                              </w:rPr>
                              <w:t>Graduated imposition of assessment and control requirements</w:t>
                            </w:r>
                            <w:r>
                              <w:rPr>
                                <w:color w:val="FFFFFF"/>
                                <w:sz w:val="18"/>
                                <w:szCs w:val="18"/>
                              </w:rPr>
                              <w:t>.</w:t>
                            </w: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 o:spid="_x0000_s1026" style="position:absolute;left:0;text-align:left;margin-left:331.75pt;margin-top:6.75pt;width:148.3pt;height:678.9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" o:allowincell="f" fillcolor="#4f81bd" strokecolor="#4f81bd">
                <v:shadow on="t" type="perspective" color="#bfbfbf" opacity=".5" origin="-.5,-.5" offset="51pt,-10pt" matrix=".75,,,.75"/>
                <v:textbox inset="18pt,18pt,18pt,18pt">
                  <w:txbxContent>
                    <w:p w14:paraId="17F4D0AF" w14:textId="1A5DD2B0" w:rsidR="0059540E" w:rsidRPr="00A148B7" w:rsidRDefault="0059540E" w:rsidP="00606821">
                      <w:pPr>
                        <w:rPr>
                          <w:b/>
                          <w:color w:val="FFFFFF"/>
                          <w:sz w:val="18"/>
                          <w:szCs w:val="18"/>
                        </w:rPr>
                      </w:pPr>
                      <w:r w:rsidRPr="00A148B7">
                        <w:rPr>
                          <w:b/>
                          <w:color w:val="FFFFFF"/>
                          <w:sz w:val="18"/>
                          <w:szCs w:val="18"/>
                        </w:rPr>
                        <w:t xml:space="preserve">Box 1: </w:t>
                      </w:r>
                      <w:r>
                        <w:rPr>
                          <w:b/>
                          <w:color w:val="FFFFFF"/>
                          <w:sz w:val="18"/>
                          <w:szCs w:val="18"/>
                        </w:rPr>
                        <w:t xml:space="preserve"> </w:t>
                      </w:r>
                      <w:r w:rsidRPr="00A148B7">
                        <w:rPr>
                          <w:b/>
                          <w:color w:val="FFFFFF"/>
                          <w:sz w:val="18"/>
                          <w:szCs w:val="18"/>
                        </w:rPr>
                        <w:t>Approaches to mitigating natural hazards (Guide 2012,)</w:t>
                      </w:r>
                    </w:p>
                    <w:p w14:paraId="25F6813F" w14:textId="47D0BA17" w:rsidR="0059540E" w:rsidRPr="00A148B7" w:rsidRDefault="0059540E" w:rsidP="00606821">
                      <w:pPr>
                        <w:rPr>
                          <w:b/>
                          <w:color w:val="FFFFFF"/>
                          <w:sz w:val="18"/>
                          <w:szCs w:val="18"/>
                        </w:rPr>
                      </w:pPr>
                      <w:r w:rsidRPr="00A148B7">
                        <w:rPr>
                          <w:b/>
                          <w:color w:val="FFFFFF"/>
                          <w:sz w:val="18"/>
                          <w:szCs w:val="18"/>
                        </w:rPr>
                        <w:t>Risk</w:t>
                      </w:r>
                      <w:r>
                        <w:rPr>
                          <w:b/>
                          <w:color w:val="FFFFFF"/>
                          <w:sz w:val="18"/>
                          <w:szCs w:val="18"/>
                        </w:rPr>
                        <w:t>-</w:t>
                      </w:r>
                      <w:r w:rsidRPr="00A148B7">
                        <w:rPr>
                          <w:b/>
                          <w:color w:val="FFFFFF"/>
                          <w:sz w:val="18"/>
                          <w:szCs w:val="18"/>
                        </w:rPr>
                        <w:t>based</w:t>
                      </w:r>
                    </w:p>
                    <w:p w14:paraId="7CC92626" w14:textId="4022E14B" w:rsidR="0059540E" w:rsidRPr="00A148B7" w:rsidRDefault="0059540E" w:rsidP="00B63F9B">
                      <w:pPr>
                        <w:rPr>
                          <w:color w:val="FFFFFF"/>
                          <w:sz w:val="18"/>
                          <w:szCs w:val="18"/>
                        </w:rPr>
                      </w:pPr>
                      <w:r w:rsidRPr="00A148B7">
                        <w:rPr>
                          <w:color w:val="FFFFFF"/>
                          <w:sz w:val="18"/>
                          <w:szCs w:val="18"/>
                        </w:rPr>
                        <w:t>Government defines risk tolerance</w:t>
                      </w:r>
                      <w:r>
                        <w:rPr>
                          <w:color w:val="FFFFFF"/>
                          <w:sz w:val="18"/>
                          <w:szCs w:val="18"/>
                        </w:rPr>
                        <w:t>.</w:t>
                      </w:r>
                    </w:p>
                    <w:p w14:paraId="4BC97EF5" w14:textId="2D7FE0BE" w:rsidR="0059540E" w:rsidRPr="00A148B7" w:rsidRDefault="0059540E" w:rsidP="00B63F9B">
                      <w:pPr>
                        <w:rPr>
                          <w:color w:val="FFFFFF"/>
                          <w:sz w:val="18"/>
                          <w:szCs w:val="18"/>
                        </w:rPr>
                      </w:pPr>
                      <w:r w:rsidRPr="00A148B7">
                        <w:rPr>
                          <w:color w:val="FFFFFF"/>
                          <w:sz w:val="18"/>
                          <w:szCs w:val="18"/>
                        </w:rPr>
                        <w:t>Development considered on the basis of government risk assessments at regional or local level</w:t>
                      </w:r>
                      <w:r>
                        <w:rPr>
                          <w:color w:val="FFFFFF"/>
                          <w:sz w:val="18"/>
                          <w:szCs w:val="18"/>
                        </w:rPr>
                        <w:t>s.</w:t>
                      </w:r>
                    </w:p>
                    <w:p w14:paraId="0C18604A" w14:textId="77777777" w:rsidR="0059540E" w:rsidRPr="00A148B7" w:rsidRDefault="0059540E" w:rsidP="00606821">
                      <w:pPr>
                        <w:rPr>
                          <w:b/>
                          <w:color w:val="FFFFFF"/>
                          <w:sz w:val="18"/>
                          <w:szCs w:val="18"/>
                        </w:rPr>
                      </w:pPr>
                      <w:r w:rsidRPr="00A148B7">
                        <w:rPr>
                          <w:b/>
                          <w:color w:val="FFFFFF"/>
                          <w:sz w:val="18"/>
                          <w:szCs w:val="18"/>
                        </w:rPr>
                        <w:t xml:space="preserve">Emergency </w:t>
                      </w:r>
                      <w:r>
                        <w:rPr>
                          <w:b/>
                          <w:color w:val="FFFFFF"/>
                          <w:sz w:val="18"/>
                          <w:szCs w:val="18"/>
                        </w:rPr>
                        <w:t>Management</w:t>
                      </w:r>
                    </w:p>
                    <w:p w14:paraId="1E329DD9" w14:textId="1DDDB171" w:rsidR="0059540E" w:rsidRPr="00A148B7" w:rsidRDefault="0059540E" w:rsidP="00B63F9B">
                      <w:pPr>
                        <w:spacing w:before="60" w:after="60" w:line="240" w:lineRule="auto"/>
                        <w:rPr>
                          <w:color w:val="FFFFFF"/>
                          <w:sz w:val="18"/>
                          <w:szCs w:val="18"/>
                        </w:rPr>
                      </w:pPr>
                      <w:r>
                        <w:rPr>
                          <w:color w:val="FFFFFF"/>
                          <w:sz w:val="18"/>
                          <w:szCs w:val="18"/>
                        </w:rPr>
                        <w:t>Is based on Planning, Preparation, Response, and R</w:t>
                      </w:r>
                      <w:r w:rsidRPr="00A148B7">
                        <w:rPr>
                          <w:color w:val="FFFFFF"/>
                          <w:sz w:val="18"/>
                          <w:szCs w:val="18"/>
                        </w:rPr>
                        <w:t>ecovery</w:t>
                      </w:r>
                      <w:r>
                        <w:rPr>
                          <w:color w:val="FFFFFF"/>
                          <w:sz w:val="18"/>
                          <w:szCs w:val="18"/>
                        </w:rPr>
                        <w:t xml:space="preserve"> (PPRR)</w:t>
                      </w:r>
                      <w:r w:rsidRPr="00A148B7">
                        <w:rPr>
                          <w:color w:val="FFFFFF"/>
                          <w:sz w:val="18"/>
                          <w:szCs w:val="18"/>
                        </w:rPr>
                        <w:t xml:space="preserve"> to assist individuals</w:t>
                      </w:r>
                      <w:r>
                        <w:rPr>
                          <w:color w:val="FFFFFF"/>
                          <w:sz w:val="18"/>
                          <w:szCs w:val="18"/>
                        </w:rPr>
                        <w:t xml:space="preserve"> and communities </w:t>
                      </w:r>
                      <w:r w:rsidRPr="00A148B7">
                        <w:rPr>
                          <w:color w:val="FFFFFF"/>
                          <w:sz w:val="18"/>
                          <w:szCs w:val="18"/>
                        </w:rPr>
                        <w:t>to recover from an event</w:t>
                      </w:r>
                      <w:r>
                        <w:rPr>
                          <w:color w:val="FFFFFF"/>
                          <w:sz w:val="18"/>
                          <w:szCs w:val="18"/>
                        </w:rPr>
                        <w:t>.</w:t>
                      </w:r>
                    </w:p>
                    <w:p w14:paraId="16DE52B2" w14:textId="77777777" w:rsidR="0059540E" w:rsidRPr="00A148B7" w:rsidRDefault="0059540E" w:rsidP="00B63F9B">
                      <w:pPr>
                        <w:spacing w:before="60" w:after="60" w:line="240" w:lineRule="auto"/>
                        <w:rPr>
                          <w:color w:val="FFFFFF"/>
                          <w:sz w:val="18"/>
                          <w:szCs w:val="18"/>
                        </w:rPr>
                      </w:pPr>
                    </w:p>
                    <w:p w14:paraId="6A17275D" w14:textId="77777777" w:rsidR="0059540E" w:rsidRPr="00A148B7" w:rsidRDefault="0059540E" w:rsidP="00606821">
                      <w:pPr>
                        <w:rPr>
                          <w:b/>
                          <w:color w:val="FFFFFF"/>
                          <w:sz w:val="18"/>
                          <w:szCs w:val="18"/>
                        </w:rPr>
                      </w:pPr>
                      <w:r w:rsidRPr="00A148B7">
                        <w:rPr>
                          <w:b/>
                          <w:color w:val="FFFFFF"/>
                          <w:sz w:val="18"/>
                          <w:szCs w:val="18"/>
                        </w:rPr>
                        <w:t>Precautionary</w:t>
                      </w:r>
                    </w:p>
                    <w:p w14:paraId="154E1D8A" w14:textId="1EE9E5E5" w:rsidR="0059540E" w:rsidRPr="00A148B7" w:rsidRDefault="0059540E" w:rsidP="00B63F9B">
                      <w:pPr>
                        <w:rPr>
                          <w:color w:val="FFFFFF"/>
                          <w:sz w:val="18"/>
                          <w:szCs w:val="18"/>
                        </w:rPr>
                      </w:pPr>
                      <w:r w:rsidRPr="00A148B7">
                        <w:rPr>
                          <w:color w:val="FFFFFF"/>
                          <w:sz w:val="18"/>
                          <w:szCs w:val="18"/>
                        </w:rPr>
                        <w:t>Government presumes that all properties within defined areas are at risk from a hazard</w:t>
                      </w:r>
                      <w:r>
                        <w:rPr>
                          <w:color w:val="FFFFFF"/>
                          <w:sz w:val="18"/>
                          <w:szCs w:val="18"/>
                        </w:rPr>
                        <w:t>.</w:t>
                      </w:r>
                    </w:p>
                    <w:p w14:paraId="70CFE92F" w14:textId="2E4FC3ED" w:rsidR="0059540E" w:rsidRPr="00A148B7" w:rsidRDefault="0059540E" w:rsidP="00B63F9B">
                      <w:pPr>
                        <w:rPr>
                          <w:color w:val="FFFFFF"/>
                          <w:sz w:val="18"/>
                          <w:szCs w:val="18"/>
                        </w:rPr>
                      </w:pPr>
                      <w:r w:rsidRPr="00A148B7">
                        <w:rPr>
                          <w:color w:val="FFFFFF"/>
                          <w:sz w:val="18"/>
                          <w:szCs w:val="18"/>
                        </w:rPr>
                        <w:t>Assessment of development in defined areas required to include an assessment of the risks at the cost of the developer</w:t>
                      </w:r>
                      <w:r>
                        <w:rPr>
                          <w:color w:val="FFFFFF"/>
                          <w:sz w:val="18"/>
                          <w:szCs w:val="18"/>
                        </w:rPr>
                        <w:t>.</w:t>
                      </w:r>
                    </w:p>
                    <w:p w14:paraId="733196CC" w14:textId="77777777" w:rsidR="0059540E" w:rsidRPr="00A148B7" w:rsidRDefault="0059540E" w:rsidP="00606821">
                      <w:pPr>
                        <w:rPr>
                          <w:b/>
                          <w:color w:val="FFFFFF"/>
                          <w:sz w:val="18"/>
                          <w:szCs w:val="18"/>
                        </w:rPr>
                      </w:pPr>
                      <w:r w:rsidRPr="00A148B7">
                        <w:rPr>
                          <w:b/>
                          <w:color w:val="FFFFFF"/>
                          <w:sz w:val="18"/>
                          <w:szCs w:val="18"/>
                        </w:rPr>
                        <w:t>Hazard treatment approach</w:t>
                      </w:r>
                    </w:p>
                    <w:p w14:paraId="50731183" w14:textId="77777777" w:rsidR="0059540E" w:rsidRPr="00A148B7" w:rsidRDefault="0059540E" w:rsidP="00B63F9B">
                      <w:pPr>
                        <w:spacing w:before="60" w:after="60" w:line="240" w:lineRule="auto"/>
                        <w:rPr>
                          <w:color w:val="FFFFFF"/>
                          <w:sz w:val="18"/>
                          <w:szCs w:val="18"/>
                        </w:rPr>
                      </w:pPr>
                      <w:r w:rsidRPr="00A148B7">
                        <w:rPr>
                          <w:color w:val="FFFFFF"/>
                          <w:sz w:val="18"/>
                          <w:szCs w:val="18"/>
                        </w:rPr>
                        <w:t>Draws on elements of the risk approach, precautionary approach, and emergency response</w:t>
                      </w:r>
                    </w:p>
                    <w:p w14:paraId="69739CBD" w14:textId="77777777" w:rsidR="0059540E" w:rsidRPr="00A148B7" w:rsidRDefault="0059540E" w:rsidP="00B63F9B">
                      <w:pPr>
                        <w:spacing w:before="60" w:after="60" w:line="240" w:lineRule="auto"/>
                        <w:rPr>
                          <w:color w:val="FFFFFF"/>
                          <w:sz w:val="18"/>
                          <w:szCs w:val="18"/>
                        </w:rPr>
                      </w:pPr>
                      <w:r w:rsidRPr="00A148B7">
                        <w:rPr>
                          <w:color w:val="FFFFFF"/>
                          <w:sz w:val="18"/>
                          <w:szCs w:val="18"/>
                        </w:rPr>
                        <w:t>Development controls based on agreed ‘banding’ of hazard likelihood based on best available knowledge</w:t>
                      </w:r>
                    </w:p>
                    <w:p w14:paraId="1350E9D0" w14:textId="77777777" w:rsidR="0059540E" w:rsidRPr="00A148B7" w:rsidRDefault="0059540E" w:rsidP="00B63F9B">
                      <w:pPr>
                        <w:spacing w:before="60" w:after="60" w:line="240" w:lineRule="auto"/>
                        <w:rPr>
                          <w:color w:val="FFFFFF"/>
                          <w:sz w:val="18"/>
                          <w:szCs w:val="18"/>
                        </w:rPr>
                      </w:pPr>
                      <w:r w:rsidRPr="00A148B7">
                        <w:rPr>
                          <w:color w:val="FFFFFF"/>
                          <w:sz w:val="18"/>
                          <w:szCs w:val="18"/>
                        </w:rPr>
                        <w:t>Process involves consultation, multi-agency participation in developing policy</w:t>
                      </w:r>
                    </w:p>
                    <w:p w14:paraId="22267A4D" w14:textId="77777777" w:rsidR="0059540E" w:rsidRPr="00A148B7" w:rsidRDefault="0059540E" w:rsidP="00B63F9B">
                      <w:pPr>
                        <w:rPr>
                          <w:color w:val="FFFFFF"/>
                          <w:sz w:val="18"/>
                          <w:szCs w:val="18"/>
                        </w:rPr>
                      </w:pPr>
                      <w:r w:rsidRPr="00A148B7">
                        <w:rPr>
                          <w:color w:val="FFFFFF"/>
                          <w:sz w:val="18"/>
                          <w:szCs w:val="18"/>
                        </w:rPr>
                        <w:t>Graduated imposition of assessment and control requirements</w:t>
                      </w:r>
                      <w:r>
                        <w:rPr>
                          <w:color w:val="FFFFFF"/>
                          <w:sz w:val="18"/>
                          <w:szCs w:val="18"/>
                        </w:rPr>
                        <w:t>.</w:t>
                      </w:r>
                    </w:p>
                  </w:txbxContent>
                </v:textbox>
                <w10:wrap type="square" anchorx="margin" anchory="margin"/>
              </v:roundrect>
            </w:pict>
          </mc:Fallback>
        </mc:AlternateContent>
      </w:r>
      <w:r w:rsidR="00063AFB" w:rsidRPr="00151C07">
        <w:rPr>
          <w:lang w:val="en-AU"/>
        </w:rPr>
        <w:t>Process</w:t>
      </w:r>
      <w:r w:rsidR="007D60A2" w:rsidRPr="00151C07">
        <w:rPr>
          <w:lang w:val="en-AU"/>
        </w:rPr>
        <w:t xml:space="preserve"> and S</w:t>
      </w:r>
      <w:r w:rsidR="00646844" w:rsidRPr="00151C07">
        <w:rPr>
          <w:lang w:val="en-AU"/>
        </w:rPr>
        <w:t>tructure</w:t>
      </w:r>
      <w:bookmarkEnd w:id="19"/>
      <w:bookmarkEnd w:id="20"/>
      <w:bookmarkEnd w:id="21"/>
      <w:r w:rsidR="00646844" w:rsidRPr="00151C07">
        <w:rPr>
          <w:lang w:val="en-AU"/>
        </w:rPr>
        <w:t xml:space="preserve"> </w:t>
      </w:r>
    </w:p>
    <w:p w14:paraId="6B2E0781" w14:textId="77777777" w:rsidR="00884EF6" w:rsidRPr="00151C07" w:rsidRDefault="00E26752" w:rsidP="00884EF6">
      <w:pPr>
        <w:overflowPunct w:val="0"/>
        <w:autoSpaceDE w:val="0"/>
        <w:autoSpaceDN w:val="0"/>
        <w:adjustRightInd w:val="0"/>
        <w:spacing w:before="120" w:after="120" w:line="288" w:lineRule="auto"/>
        <w:textAlignment w:val="baseline"/>
      </w:pPr>
      <w:r w:rsidRPr="00151C07">
        <w:t xml:space="preserve">The </w:t>
      </w:r>
      <w:r w:rsidR="00A805D3" w:rsidRPr="00151C07">
        <w:rPr>
          <w:i/>
        </w:rPr>
        <w:t>Landslide Planning Matrix</w:t>
      </w:r>
      <w:r w:rsidR="00A805D3" w:rsidRPr="00151C07">
        <w:t xml:space="preserve"> </w:t>
      </w:r>
      <w:r w:rsidRPr="00151C07">
        <w:t>uses the hazard treatment approach, which is one of four approaches to managing risks from natural hazards that arise from the development and use of land (see</w:t>
      </w:r>
      <w:r w:rsidR="00850897" w:rsidRPr="00151C07">
        <w:t xml:space="preserve"> </w:t>
      </w:r>
      <w:r w:rsidRPr="00151C07">
        <w:t>Box 1)</w:t>
      </w:r>
      <w:r w:rsidR="0038450B" w:rsidRPr="00151C07">
        <w:t xml:space="preserve">.  </w:t>
      </w:r>
      <w:r w:rsidR="00884EF6" w:rsidRPr="00151C07">
        <w:t>The hazard treatment approach uses</w:t>
      </w:r>
      <w:r w:rsidR="007D60A2" w:rsidRPr="00151C07">
        <w:t xml:space="preserve"> the</w:t>
      </w:r>
      <w:r w:rsidR="00884EF6" w:rsidRPr="00151C07">
        <w:t xml:space="preserve"> best available evidence to support judgements on defining ‘hazard bands’ throughout the State and to identify development and use controls that best reflect the State’s tolerance to risk. </w:t>
      </w:r>
    </w:p>
    <w:p w14:paraId="5FE2D93F" w14:textId="77777777" w:rsidR="00884EF6" w:rsidRPr="00151C07" w:rsidRDefault="00E26752" w:rsidP="00884EF6">
      <w:pPr>
        <w:overflowPunct w:val="0"/>
        <w:autoSpaceDE w:val="0"/>
        <w:autoSpaceDN w:val="0"/>
        <w:adjustRightInd w:val="0"/>
        <w:spacing w:before="120" w:after="120" w:line="288" w:lineRule="auto"/>
        <w:textAlignment w:val="baseline"/>
      </w:pPr>
      <w:r w:rsidRPr="00151C07">
        <w:t xml:space="preserve">The </w:t>
      </w:r>
      <w:r w:rsidR="004049D1" w:rsidRPr="00151C07">
        <w:t xml:space="preserve">hazard treatment </w:t>
      </w:r>
      <w:r w:rsidRPr="00151C07">
        <w:t xml:space="preserve">approach is </w:t>
      </w:r>
      <w:r w:rsidR="00295641" w:rsidRPr="00151C07">
        <w:t>underpinned by</w:t>
      </w:r>
      <w:r w:rsidR="004049D1" w:rsidRPr="00151C07">
        <w:t xml:space="preserve"> </w:t>
      </w:r>
      <w:r w:rsidR="00295641" w:rsidRPr="00151C07">
        <w:t xml:space="preserve">a series of workshops held </w:t>
      </w:r>
      <w:r w:rsidR="004049D1" w:rsidRPr="00151C07">
        <w:t>with hazard experts, land use planners, and</w:t>
      </w:r>
      <w:r w:rsidR="00295641" w:rsidRPr="00151C07">
        <w:t xml:space="preserve"> industry stakeholders for the purpose of</w:t>
      </w:r>
      <w:r w:rsidRPr="00151C07">
        <w:t>:</w:t>
      </w:r>
    </w:p>
    <w:p w14:paraId="1CB5299E" w14:textId="77777777" w:rsidR="00884EF6" w:rsidRPr="00151C07" w:rsidRDefault="007D60A2" w:rsidP="00DA4A5E">
      <w:pPr>
        <w:pStyle w:val="ListParagraph"/>
        <w:numPr>
          <w:ilvl w:val="0"/>
          <w:numId w:val="44"/>
        </w:numPr>
        <w:overflowPunct w:val="0"/>
        <w:autoSpaceDE w:val="0"/>
        <w:autoSpaceDN w:val="0"/>
        <w:adjustRightInd w:val="0"/>
        <w:spacing w:before="120" w:after="120" w:line="288" w:lineRule="auto"/>
        <w:textAlignment w:val="baseline"/>
        <w:rPr>
          <w:rFonts w:ascii="GillSans Light" w:hAnsi="GillSans Light"/>
          <w:sz w:val="24"/>
        </w:rPr>
      </w:pPr>
      <w:r w:rsidRPr="00151C07">
        <w:rPr>
          <w:rFonts w:ascii="GillSans Light" w:hAnsi="GillSans Light"/>
          <w:sz w:val="24"/>
        </w:rPr>
        <w:t>d</w:t>
      </w:r>
      <w:r w:rsidR="00295641" w:rsidRPr="00151C07">
        <w:rPr>
          <w:rFonts w:ascii="GillSans Light" w:hAnsi="GillSans Light"/>
          <w:sz w:val="24"/>
        </w:rPr>
        <w:t>efining</w:t>
      </w:r>
      <w:r w:rsidR="00884EF6" w:rsidRPr="00151C07">
        <w:rPr>
          <w:rFonts w:ascii="GillSans Light" w:hAnsi="GillSans Light"/>
          <w:sz w:val="24"/>
        </w:rPr>
        <w:t xml:space="preserve"> the hazard;</w:t>
      </w:r>
    </w:p>
    <w:p w14:paraId="6D0A632B" w14:textId="33F5834A" w:rsidR="00884EF6" w:rsidRPr="00151C07" w:rsidRDefault="007D60A2" w:rsidP="00DA4A5E">
      <w:pPr>
        <w:pStyle w:val="ListParagraph"/>
        <w:numPr>
          <w:ilvl w:val="0"/>
          <w:numId w:val="44"/>
        </w:numPr>
        <w:overflowPunct w:val="0"/>
        <w:autoSpaceDE w:val="0"/>
        <w:autoSpaceDN w:val="0"/>
        <w:adjustRightInd w:val="0"/>
        <w:spacing w:before="120" w:after="120" w:line="288" w:lineRule="auto"/>
        <w:textAlignment w:val="baseline"/>
        <w:rPr>
          <w:rFonts w:ascii="GillSans Light" w:hAnsi="GillSans Light"/>
          <w:sz w:val="24"/>
        </w:rPr>
      </w:pPr>
      <w:r w:rsidRPr="00151C07">
        <w:rPr>
          <w:rFonts w:ascii="GillSans Light" w:hAnsi="GillSans Light"/>
          <w:sz w:val="24"/>
        </w:rPr>
        <w:t>c</w:t>
      </w:r>
      <w:r w:rsidR="00884EF6" w:rsidRPr="00151C07">
        <w:rPr>
          <w:rFonts w:ascii="GillSans Light" w:hAnsi="GillSans Light"/>
          <w:sz w:val="24"/>
        </w:rPr>
        <w:t>onsider</w:t>
      </w:r>
      <w:r w:rsidR="00295641" w:rsidRPr="00151C07">
        <w:rPr>
          <w:rFonts w:ascii="GillSans Light" w:hAnsi="GillSans Light"/>
          <w:sz w:val="24"/>
        </w:rPr>
        <w:t>ing</w:t>
      </w:r>
      <w:r w:rsidR="00884EF6" w:rsidRPr="00151C07">
        <w:rPr>
          <w:rFonts w:ascii="GillSans Light" w:hAnsi="GillSans Light"/>
          <w:sz w:val="24"/>
        </w:rPr>
        <w:t xml:space="preserve"> available evidence and </w:t>
      </w:r>
      <w:r w:rsidR="00965902" w:rsidRPr="00151C07">
        <w:rPr>
          <w:rFonts w:ascii="GillSans Light" w:hAnsi="GillSans Light"/>
          <w:sz w:val="24"/>
        </w:rPr>
        <w:t xml:space="preserve">identifying </w:t>
      </w:r>
      <w:r w:rsidR="00884EF6" w:rsidRPr="00151C07">
        <w:rPr>
          <w:rFonts w:ascii="GillSans Light" w:hAnsi="GillSans Light"/>
          <w:sz w:val="24"/>
        </w:rPr>
        <w:t xml:space="preserve">options for mapping areas that may be exposed to hazards </w:t>
      </w:r>
      <w:r w:rsidR="00BD15B4" w:rsidRPr="00151C07">
        <w:rPr>
          <w:rFonts w:ascii="GillSans Light" w:hAnsi="GillSans Light"/>
          <w:sz w:val="24"/>
        </w:rPr>
        <w:t xml:space="preserve">throughout </w:t>
      </w:r>
      <w:r w:rsidR="00884EF6" w:rsidRPr="00151C07">
        <w:rPr>
          <w:rFonts w:ascii="GillSans Light" w:hAnsi="GillSans Light"/>
          <w:sz w:val="24"/>
        </w:rPr>
        <w:t>the State;</w:t>
      </w:r>
    </w:p>
    <w:p w14:paraId="428B617B" w14:textId="77777777" w:rsidR="00884EF6" w:rsidRPr="00151C07" w:rsidRDefault="007D60A2" w:rsidP="00DA4A5E">
      <w:pPr>
        <w:pStyle w:val="ListParagraph"/>
        <w:numPr>
          <w:ilvl w:val="0"/>
          <w:numId w:val="44"/>
        </w:numPr>
        <w:overflowPunct w:val="0"/>
        <w:autoSpaceDE w:val="0"/>
        <w:autoSpaceDN w:val="0"/>
        <w:adjustRightInd w:val="0"/>
        <w:spacing w:before="120" w:after="120" w:line="288" w:lineRule="auto"/>
        <w:textAlignment w:val="baseline"/>
        <w:rPr>
          <w:rFonts w:ascii="GillSans Light" w:hAnsi="GillSans Light"/>
          <w:sz w:val="24"/>
        </w:rPr>
      </w:pPr>
      <w:r w:rsidRPr="00151C07">
        <w:rPr>
          <w:rFonts w:ascii="GillSans Light" w:hAnsi="GillSans Light"/>
          <w:sz w:val="24"/>
        </w:rPr>
        <w:t>d</w:t>
      </w:r>
      <w:r w:rsidR="00295641" w:rsidRPr="00151C07">
        <w:rPr>
          <w:rFonts w:ascii="GillSans Light" w:hAnsi="GillSans Light"/>
          <w:sz w:val="24"/>
        </w:rPr>
        <w:t>efining</w:t>
      </w:r>
      <w:r w:rsidR="00884EF6" w:rsidRPr="00151C07">
        <w:rPr>
          <w:rFonts w:ascii="GillSans Light" w:hAnsi="GillSans Light"/>
          <w:sz w:val="24"/>
        </w:rPr>
        <w:t xml:space="preserve"> the boundaries of ‘hazard bands’; and</w:t>
      </w:r>
    </w:p>
    <w:p w14:paraId="78278512" w14:textId="77777777" w:rsidR="00884EF6" w:rsidRPr="00151C07" w:rsidRDefault="007D60A2" w:rsidP="00DA4A5E">
      <w:pPr>
        <w:pStyle w:val="ListParagraph"/>
        <w:numPr>
          <w:ilvl w:val="0"/>
          <w:numId w:val="44"/>
        </w:numPr>
        <w:overflowPunct w:val="0"/>
        <w:autoSpaceDE w:val="0"/>
        <w:autoSpaceDN w:val="0"/>
        <w:adjustRightInd w:val="0"/>
        <w:spacing w:before="120" w:after="120" w:line="288" w:lineRule="auto"/>
        <w:textAlignment w:val="baseline"/>
        <w:rPr>
          <w:rFonts w:ascii="GillSans Light" w:hAnsi="GillSans Light"/>
          <w:sz w:val="24"/>
        </w:rPr>
      </w:pPr>
      <w:r w:rsidRPr="00151C07">
        <w:rPr>
          <w:rFonts w:ascii="GillSans Light" w:hAnsi="GillSans Light"/>
          <w:sz w:val="24"/>
        </w:rPr>
        <w:t>d</w:t>
      </w:r>
      <w:r w:rsidR="00E26752" w:rsidRPr="00151C07">
        <w:rPr>
          <w:rFonts w:ascii="GillSans Light" w:hAnsi="GillSans Light"/>
          <w:sz w:val="24"/>
        </w:rPr>
        <w:t>evelop</w:t>
      </w:r>
      <w:r w:rsidR="00295641" w:rsidRPr="00151C07">
        <w:rPr>
          <w:rFonts w:ascii="GillSans Light" w:hAnsi="GillSans Light"/>
          <w:sz w:val="24"/>
        </w:rPr>
        <w:t>ing</w:t>
      </w:r>
      <w:r w:rsidR="00E26752" w:rsidRPr="00151C07">
        <w:rPr>
          <w:rFonts w:ascii="GillSans Light" w:hAnsi="GillSans Light"/>
          <w:sz w:val="24"/>
        </w:rPr>
        <w:t xml:space="preserve"> planning outcomes and controls to apply within each band.</w:t>
      </w:r>
    </w:p>
    <w:p w14:paraId="1F28F821" w14:textId="77777777" w:rsidR="001E3A75" w:rsidRPr="00151C07" w:rsidRDefault="004D147E" w:rsidP="00646844">
      <w:r w:rsidRPr="00151C07">
        <w:t>A summary of outcomes of the workshops</w:t>
      </w:r>
      <w:r w:rsidR="004049D1" w:rsidRPr="00151C07">
        <w:t xml:space="preserve"> held to discuss landslide hazards and potential controls is provided at</w:t>
      </w:r>
      <w:r w:rsidR="001B54C4" w:rsidRPr="00151C07">
        <w:t xml:space="preserve"> Appendix 1</w:t>
      </w:r>
      <w:r w:rsidR="0038450B" w:rsidRPr="00151C07">
        <w:t>.</w:t>
      </w:r>
      <w:r w:rsidR="00E26752" w:rsidRPr="00151C07">
        <w:t xml:space="preserve"> </w:t>
      </w:r>
    </w:p>
    <w:p w14:paraId="01C3D5BF" w14:textId="77777777" w:rsidR="001C3EA7" w:rsidRPr="00151C07" w:rsidRDefault="001C3EA7">
      <w:pPr>
        <w:spacing w:after="0" w:line="240" w:lineRule="auto"/>
        <w:rPr>
          <w:rFonts w:eastAsia="Times New Roman"/>
          <w:b/>
          <w:bCs/>
          <w:caps/>
          <w:kern w:val="32"/>
          <w:sz w:val="32"/>
          <w:szCs w:val="32"/>
        </w:rPr>
      </w:pPr>
      <w:bookmarkStart w:id="22" w:name="_Ref330548181"/>
      <w:bookmarkStart w:id="23" w:name="_Toc335733716"/>
      <w:bookmarkEnd w:id="18"/>
      <w:r w:rsidRPr="00151C07">
        <w:br w:type="page"/>
      </w:r>
    </w:p>
    <w:p w14:paraId="50EBA600" w14:textId="36F97780" w:rsidR="00772088" w:rsidRPr="00151C07" w:rsidRDefault="00772088" w:rsidP="00884EF6">
      <w:pPr>
        <w:pStyle w:val="Heading1"/>
        <w:rPr>
          <w:rFonts w:ascii="GillSans Light" w:hAnsi="GillSans Light"/>
          <w:lang w:val="en-AU"/>
        </w:rPr>
      </w:pPr>
      <w:bookmarkStart w:id="24" w:name="_Toc216362595"/>
      <w:bookmarkStart w:id="25" w:name="_Toc216363367"/>
      <w:r w:rsidRPr="00151C07">
        <w:rPr>
          <w:rFonts w:ascii="GillSans Light" w:hAnsi="GillSans Light"/>
          <w:lang w:val="en-AU"/>
        </w:rPr>
        <w:t>What is</w:t>
      </w:r>
      <w:r w:rsidR="00E66279">
        <w:rPr>
          <w:rFonts w:ascii="GillSans Light" w:hAnsi="GillSans Light"/>
          <w:lang w:val="en-AU"/>
        </w:rPr>
        <w:t xml:space="preserve"> a L</w:t>
      </w:r>
      <w:r w:rsidRPr="00151C07">
        <w:rPr>
          <w:rFonts w:ascii="GillSans Light" w:hAnsi="GillSans Light"/>
          <w:lang w:val="en-AU"/>
        </w:rPr>
        <w:t>andslide</w:t>
      </w:r>
      <w:bookmarkEnd w:id="22"/>
      <w:bookmarkEnd w:id="23"/>
      <w:r w:rsidR="00A805D3" w:rsidRPr="00151C07">
        <w:rPr>
          <w:rFonts w:ascii="GillSans Light" w:hAnsi="GillSans Light"/>
          <w:lang w:val="en-AU"/>
        </w:rPr>
        <w:t xml:space="preserve"> Hazard</w:t>
      </w:r>
      <w:r w:rsidR="005B72AC" w:rsidRPr="00151C07">
        <w:rPr>
          <w:rFonts w:ascii="GillSans Light" w:hAnsi="GillSans Light"/>
          <w:lang w:val="en-AU"/>
        </w:rPr>
        <w:t>?</w:t>
      </w:r>
      <w:bookmarkEnd w:id="24"/>
      <w:bookmarkEnd w:id="25"/>
    </w:p>
    <w:p w14:paraId="7B4C2EE2" w14:textId="77777777" w:rsidR="00772088" w:rsidRPr="00151C07" w:rsidRDefault="00772088" w:rsidP="00772088">
      <w:pPr>
        <w:spacing w:before="240"/>
        <w:rPr>
          <w:szCs w:val="24"/>
        </w:rPr>
      </w:pPr>
      <w:r w:rsidRPr="00151C07">
        <w:rPr>
          <w:szCs w:val="24"/>
        </w:rPr>
        <w:t xml:space="preserve">A landslide hazard is a source of potential harm resulting from the </w:t>
      </w:r>
      <w:r w:rsidRPr="00151C07">
        <w:rPr>
          <w:i/>
          <w:szCs w:val="24"/>
        </w:rPr>
        <w:t xml:space="preserve">downslope </w:t>
      </w:r>
      <w:r w:rsidRPr="00E85886">
        <w:rPr>
          <w:i/>
          <w:szCs w:val="24"/>
        </w:rPr>
        <w:t>movement</w:t>
      </w:r>
      <w:r w:rsidRPr="00151C07">
        <w:rPr>
          <w:i/>
          <w:szCs w:val="24"/>
        </w:rPr>
        <w:t xml:space="preserve"> of a mass of rock, </w:t>
      </w:r>
      <w:r w:rsidR="0038450B" w:rsidRPr="00151C07">
        <w:rPr>
          <w:i/>
          <w:szCs w:val="24"/>
        </w:rPr>
        <w:t>debris,</w:t>
      </w:r>
      <w:r w:rsidRPr="00151C07">
        <w:rPr>
          <w:i/>
          <w:szCs w:val="24"/>
        </w:rPr>
        <w:t xml:space="preserve"> or earth</w:t>
      </w:r>
      <w:r w:rsidRPr="00151C07">
        <w:rPr>
          <w:szCs w:val="24"/>
        </w:rPr>
        <w:t xml:space="preserve"> </w:t>
      </w:r>
      <w:r w:rsidR="004901A9" w:rsidRPr="00151C07">
        <w:rPr>
          <w:szCs w:val="24"/>
        </w:rPr>
        <w:t xml:space="preserve">(AGS 2007b) </w:t>
      </w:r>
      <w:r w:rsidRPr="00151C07">
        <w:rPr>
          <w:szCs w:val="24"/>
        </w:rPr>
        <w:t xml:space="preserve">that may have a negative consequence on vulnerable infrastructure or communities.  </w:t>
      </w:r>
      <w:r w:rsidR="005A1495" w:rsidRPr="00151C07">
        <w:rPr>
          <w:szCs w:val="24"/>
        </w:rPr>
        <w:t>Landslides include falls, topple</w:t>
      </w:r>
      <w:r w:rsidR="001B54C4" w:rsidRPr="00151C07">
        <w:rPr>
          <w:szCs w:val="24"/>
        </w:rPr>
        <w:t>s</w:t>
      </w:r>
      <w:r w:rsidR="004405AC" w:rsidRPr="00151C07">
        <w:rPr>
          <w:szCs w:val="24"/>
        </w:rPr>
        <w:t>, slides, flows, and spreads.  I</w:t>
      </w:r>
      <w:r w:rsidRPr="00151C07">
        <w:rPr>
          <w:szCs w:val="24"/>
        </w:rPr>
        <w:t>n the context of defini</w:t>
      </w:r>
      <w:r w:rsidR="005A1495" w:rsidRPr="00151C07">
        <w:rPr>
          <w:szCs w:val="24"/>
        </w:rPr>
        <w:t>ng landslide susceptibility for Tasmania</w:t>
      </w:r>
      <w:r w:rsidR="004405AC" w:rsidRPr="00151C07">
        <w:rPr>
          <w:szCs w:val="24"/>
        </w:rPr>
        <w:t>,</w:t>
      </w:r>
      <w:r w:rsidRPr="00151C07">
        <w:rPr>
          <w:szCs w:val="24"/>
        </w:rPr>
        <w:t xml:space="preserve"> it does not include ground subsidence and collapse, or shallow downslope soil creep</w:t>
      </w:r>
      <w:r w:rsidR="0038450B" w:rsidRPr="00151C07">
        <w:rPr>
          <w:szCs w:val="24"/>
        </w:rPr>
        <w:t xml:space="preserve">.  </w:t>
      </w:r>
      <w:r w:rsidR="00E26752" w:rsidRPr="00151C07">
        <w:rPr>
          <w:szCs w:val="24"/>
        </w:rPr>
        <w:t xml:space="preserve">The types of movement and relevant Tasmanian examples are in the </w:t>
      </w:r>
      <w:r w:rsidR="00E26752" w:rsidRPr="00151C07">
        <w:rPr>
          <w:i/>
          <w:szCs w:val="24"/>
        </w:rPr>
        <w:t xml:space="preserve">Tasmanian Landslide </w:t>
      </w:r>
      <w:r w:rsidR="00A805D3" w:rsidRPr="00151C07">
        <w:rPr>
          <w:i/>
          <w:szCs w:val="24"/>
        </w:rPr>
        <w:t>M</w:t>
      </w:r>
      <w:r w:rsidR="00E26752" w:rsidRPr="00151C07">
        <w:rPr>
          <w:i/>
          <w:szCs w:val="24"/>
        </w:rPr>
        <w:t xml:space="preserve">ap </w:t>
      </w:r>
      <w:r w:rsidR="00A805D3" w:rsidRPr="00151C07">
        <w:rPr>
          <w:i/>
          <w:szCs w:val="24"/>
        </w:rPr>
        <w:t>S</w:t>
      </w:r>
      <w:r w:rsidR="00E26752" w:rsidRPr="00151C07">
        <w:rPr>
          <w:i/>
          <w:szCs w:val="24"/>
        </w:rPr>
        <w:t xml:space="preserve">eries </w:t>
      </w:r>
      <w:r w:rsidR="00A805D3" w:rsidRPr="00151C07">
        <w:rPr>
          <w:i/>
          <w:szCs w:val="24"/>
        </w:rPr>
        <w:t xml:space="preserve">User Guide and Technical Methodology </w:t>
      </w:r>
      <w:r w:rsidR="00E26752" w:rsidRPr="00151C07">
        <w:rPr>
          <w:szCs w:val="24"/>
        </w:rPr>
        <w:t>(Mazengarb &amp; Stevenson 2010).</w:t>
      </w:r>
    </w:p>
    <w:p w14:paraId="34AF7FA0" w14:textId="010DE83E" w:rsidR="00772088" w:rsidRPr="00151C07" w:rsidRDefault="00772088" w:rsidP="00772088">
      <w:pPr>
        <w:spacing w:before="240"/>
        <w:rPr>
          <w:szCs w:val="24"/>
        </w:rPr>
      </w:pPr>
      <w:r w:rsidRPr="00151C07">
        <w:rPr>
          <w:szCs w:val="24"/>
        </w:rPr>
        <w:t>Landslides are caused by the concurrence of conditioning factors and triggering factor</w:t>
      </w:r>
      <w:r w:rsidR="004901A9" w:rsidRPr="00151C07">
        <w:rPr>
          <w:szCs w:val="24"/>
        </w:rPr>
        <w:t>s (AGS 2007a)</w:t>
      </w:r>
      <w:r w:rsidRPr="00151C07">
        <w:rPr>
          <w:szCs w:val="24"/>
        </w:rPr>
        <w:t xml:space="preserve">. </w:t>
      </w:r>
    </w:p>
    <w:p w14:paraId="4BBFE9C7" w14:textId="7A0A6841" w:rsidR="00772088" w:rsidRPr="00151C07" w:rsidRDefault="00772088" w:rsidP="00DA4A5E">
      <w:pPr>
        <w:numPr>
          <w:ilvl w:val="0"/>
          <w:numId w:val="4"/>
        </w:numPr>
        <w:spacing w:before="240"/>
        <w:rPr>
          <w:szCs w:val="24"/>
        </w:rPr>
      </w:pPr>
      <w:r w:rsidRPr="00151C07">
        <w:rPr>
          <w:szCs w:val="24"/>
        </w:rPr>
        <w:t>Conditioning factors</w:t>
      </w:r>
      <w:r w:rsidRPr="00151C07">
        <w:rPr>
          <w:rStyle w:val="FootnoteReference"/>
          <w:szCs w:val="24"/>
        </w:rPr>
        <w:footnoteReference w:id="1"/>
      </w:r>
      <w:r w:rsidRPr="00151C07">
        <w:rPr>
          <w:szCs w:val="24"/>
        </w:rPr>
        <w:t xml:space="preserve"> are terrain attributes (slope, geology, soil, geomorphology, vegetation cover, etc) that with time bring the slopes to a marginally stable state.</w:t>
      </w:r>
    </w:p>
    <w:p w14:paraId="1C784A2B" w14:textId="77777777" w:rsidR="00772088" w:rsidRPr="00151C07" w:rsidRDefault="004049D1" w:rsidP="00DA4A5E">
      <w:pPr>
        <w:numPr>
          <w:ilvl w:val="0"/>
          <w:numId w:val="4"/>
        </w:numPr>
        <w:spacing w:before="240"/>
        <w:rPr>
          <w:szCs w:val="24"/>
        </w:rPr>
      </w:pPr>
      <w:r w:rsidRPr="00151C07">
        <w:rPr>
          <w:szCs w:val="24"/>
        </w:rPr>
        <w:t>T</w:t>
      </w:r>
      <w:r w:rsidR="00772088" w:rsidRPr="00151C07">
        <w:rPr>
          <w:szCs w:val="24"/>
        </w:rPr>
        <w:t>rigger</w:t>
      </w:r>
      <w:r w:rsidRPr="00151C07">
        <w:rPr>
          <w:szCs w:val="24"/>
        </w:rPr>
        <w:t>ing factors</w:t>
      </w:r>
      <w:r w:rsidR="00772088" w:rsidRPr="00151C07">
        <w:rPr>
          <w:szCs w:val="24"/>
        </w:rPr>
        <w:t xml:space="preserve"> may inclu</w:t>
      </w:r>
      <w:r w:rsidRPr="00151C07">
        <w:rPr>
          <w:szCs w:val="24"/>
        </w:rPr>
        <w:t>de one or more of the following:</w:t>
      </w:r>
      <w:r w:rsidR="00772088" w:rsidRPr="00151C07">
        <w:rPr>
          <w:szCs w:val="24"/>
        </w:rPr>
        <w:t xml:space="preserve"> intense rainfall, rise of groundwater levels, earthquakes, or various human modifications.</w:t>
      </w:r>
    </w:p>
    <w:p w14:paraId="4DC2030D" w14:textId="69DE06C7" w:rsidR="004049D1" w:rsidRPr="00151C07" w:rsidRDefault="004405AC" w:rsidP="004405AC">
      <w:pPr>
        <w:spacing w:before="240"/>
        <w:rPr>
          <w:szCs w:val="24"/>
        </w:rPr>
      </w:pPr>
      <w:r w:rsidRPr="00151C07">
        <w:rPr>
          <w:szCs w:val="24"/>
        </w:rPr>
        <w:t xml:space="preserve">The relationship between triggering events and conditioning factors is complex and difficult to </w:t>
      </w:r>
      <w:r w:rsidR="00836806" w:rsidRPr="00151C07">
        <w:rPr>
          <w:szCs w:val="24"/>
        </w:rPr>
        <w:t>j</w:t>
      </w:r>
      <w:r w:rsidR="004049D1" w:rsidRPr="00151C07">
        <w:rPr>
          <w:szCs w:val="24"/>
        </w:rPr>
        <w:t>udge without</w:t>
      </w:r>
      <w:r w:rsidRPr="00151C07">
        <w:rPr>
          <w:szCs w:val="24"/>
        </w:rPr>
        <w:t xml:space="preserve"> a localised geotechnical assessment. </w:t>
      </w:r>
      <w:r w:rsidR="00836806" w:rsidRPr="00151C07">
        <w:rPr>
          <w:szCs w:val="24"/>
        </w:rPr>
        <w:t xml:space="preserve"> While </w:t>
      </w:r>
      <w:r w:rsidR="004049D1" w:rsidRPr="00151C07">
        <w:rPr>
          <w:szCs w:val="24"/>
        </w:rPr>
        <w:t>broad geological types and slope can be mapped at the regional or statewide level, any attempt to make regional assumptions regarding triggering conditions such as local groundwater movements, or the impacts of human modifications</w:t>
      </w:r>
      <w:r w:rsidR="00687DBD" w:rsidRPr="00151C07">
        <w:rPr>
          <w:szCs w:val="24"/>
        </w:rPr>
        <w:t>,</w:t>
      </w:r>
      <w:r w:rsidR="004049D1" w:rsidRPr="00151C07">
        <w:rPr>
          <w:szCs w:val="24"/>
        </w:rPr>
        <w:t xml:space="preserve"> are likely to lead to outcomes with unacceptable levels of inaccuracy and uncertainty. </w:t>
      </w:r>
    </w:p>
    <w:p w14:paraId="26FBE2BD" w14:textId="05B6E23A" w:rsidR="004405AC" w:rsidRPr="00151C07" w:rsidRDefault="004049D1" w:rsidP="004405AC">
      <w:pPr>
        <w:spacing w:before="240"/>
        <w:rPr>
          <w:szCs w:val="24"/>
        </w:rPr>
      </w:pPr>
      <w:r w:rsidRPr="00151C07">
        <w:rPr>
          <w:szCs w:val="24"/>
        </w:rPr>
        <w:t>As outlined in the Guide</w:t>
      </w:r>
      <w:r w:rsidR="00687DBD" w:rsidRPr="00151C07">
        <w:rPr>
          <w:szCs w:val="24"/>
        </w:rPr>
        <w:t>,</w:t>
      </w:r>
      <w:r w:rsidRPr="00151C07">
        <w:rPr>
          <w:szCs w:val="24"/>
        </w:rPr>
        <w:t xml:space="preserve"> the likelihood of complex hazards</w:t>
      </w:r>
      <w:r w:rsidR="00687DBD" w:rsidRPr="00151C07">
        <w:rPr>
          <w:szCs w:val="24"/>
        </w:rPr>
        <w:t>,</w:t>
      </w:r>
      <w:r w:rsidRPr="00151C07">
        <w:rPr>
          <w:szCs w:val="24"/>
        </w:rPr>
        <w:t xml:space="preserve"> such as landslide</w:t>
      </w:r>
      <w:r w:rsidR="00687DBD" w:rsidRPr="00151C07">
        <w:rPr>
          <w:szCs w:val="24"/>
        </w:rPr>
        <w:t>,</w:t>
      </w:r>
      <w:r w:rsidRPr="00151C07">
        <w:rPr>
          <w:szCs w:val="24"/>
        </w:rPr>
        <w:t xml:space="preserve"> can be assumed by defining areas that are considered (for planning purposes) to be susceptible to landslide.</w:t>
      </w:r>
      <w:r w:rsidR="00687DBD" w:rsidRPr="00151C07">
        <w:rPr>
          <w:szCs w:val="24"/>
        </w:rPr>
        <w:t xml:space="preserve"> </w:t>
      </w:r>
      <w:r w:rsidRPr="00151C07">
        <w:rPr>
          <w:szCs w:val="24"/>
        </w:rPr>
        <w:t xml:space="preserve"> This will not provide guidance on the expected frequency of landslide events in any given area, but will provide a basis for caution in terms of the placement, design and construction, and infrastructure to reduce the potential costs of landslide </w:t>
      </w:r>
      <w:r w:rsidR="00687DBD" w:rsidRPr="00151C07">
        <w:rPr>
          <w:szCs w:val="24"/>
        </w:rPr>
        <w:t xml:space="preserve">to </w:t>
      </w:r>
      <w:r w:rsidRPr="00151C07">
        <w:rPr>
          <w:szCs w:val="24"/>
        </w:rPr>
        <w:t xml:space="preserve">the Tasmanian Community. </w:t>
      </w:r>
    </w:p>
    <w:p w14:paraId="28363E69" w14:textId="77777777" w:rsidR="001320DC" w:rsidRPr="00151C07" w:rsidRDefault="001320DC" w:rsidP="001320DC">
      <w:pPr>
        <w:pStyle w:val="Heading2"/>
        <w:rPr>
          <w:kern w:val="32"/>
          <w:sz w:val="32"/>
          <w:szCs w:val="32"/>
          <w:lang w:val="en-AU"/>
        </w:rPr>
      </w:pPr>
      <w:bookmarkStart w:id="26" w:name="_Toc216362596"/>
      <w:bookmarkStart w:id="27" w:name="_Toc216363368"/>
      <w:bookmarkStart w:id="28" w:name="_Toc322618789"/>
      <w:r w:rsidRPr="00151C07">
        <w:rPr>
          <w:lang w:val="en-AU"/>
        </w:rPr>
        <w:t>Landslide Exposure in Tasmania</w:t>
      </w:r>
      <w:bookmarkEnd w:id="26"/>
      <w:bookmarkEnd w:id="27"/>
    </w:p>
    <w:p w14:paraId="4404FC24" w14:textId="54118E0E" w:rsidR="001320DC" w:rsidRPr="00151C07" w:rsidRDefault="001320DC" w:rsidP="001320DC">
      <w:r w:rsidRPr="00151C07">
        <w:t>All parts of Tasmania are exposed to</w:t>
      </w:r>
      <w:r w:rsidR="000C4B5C" w:rsidRPr="00151C07">
        <w:t xml:space="preserve"> the hazard of</w:t>
      </w:r>
      <w:r w:rsidRPr="00151C07">
        <w:t xml:space="preserve"> landslide. </w:t>
      </w:r>
      <w:r w:rsidR="00CE6E30" w:rsidRPr="00151C07">
        <w:t xml:space="preserve"> </w:t>
      </w:r>
      <w:r w:rsidRPr="00151C07">
        <w:t>Recently</w:t>
      </w:r>
      <w:r w:rsidR="00CE6E30" w:rsidRPr="00151C07">
        <w:t>,</w:t>
      </w:r>
      <w:r w:rsidRPr="00151C07">
        <w:t xml:space="preserve"> Mineral Resources Tasmania has been compiling information on the occurrence of landslide around the </w:t>
      </w:r>
      <w:r w:rsidR="00BE43E2" w:rsidRPr="00151C07">
        <w:t xml:space="preserve">State </w:t>
      </w:r>
      <w:r w:rsidRPr="00151C07">
        <w:t>and the number of houses damaged or destroyed.</w:t>
      </w:r>
      <w:r w:rsidR="00CE6E30" w:rsidRPr="00151C07">
        <w:t xml:space="preserve"> </w:t>
      </w:r>
      <w:r w:rsidRPr="00151C07">
        <w:t xml:space="preserve"> In addition</w:t>
      </w:r>
      <w:r w:rsidR="00CE6E30" w:rsidRPr="00151C07">
        <w:t>,</w:t>
      </w:r>
      <w:r w:rsidRPr="00151C07">
        <w:t xml:space="preserve"> it has developed a landslide inventory that provides a geographical location for all landslides. </w:t>
      </w:r>
    </w:p>
    <w:p w14:paraId="0E49BB30" w14:textId="1361E42B" w:rsidR="00BE43E2" w:rsidRPr="00151C07" w:rsidRDefault="001320DC" w:rsidP="001320DC">
      <w:r w:rsidRPr="00151C07">
        <w:t>Since the 1950s</w:t>
      </w:r>
      <w:r w:rsidR="006B655A" w:rsidRPr="00151C07">
        <w:t xml:space="preserve">, </w:t>
      </w:r>
      <w:r w:rsidRPr="00151C07">
        <w:t>150 buildings are known to have been damaged or destroyed</w:t>
      </w:r>
      <w:r w:rsidR="006B655A" w:rsidRPr="00151C07">
        <w:t xml:space="preserve"> by landslide</w:t>
      </w:r>
      <w:r w:rsidRPr="00151C07">
        <w:t>.</w:t>
      </w:r>
      <w:r w:rsidR="006B655A" w:rsidRPr="00151C07">
        <w:t xml:space="preserve"> </w:t>
      </w:r>
      <w:r w:rsidRPr="00151C07">
        <w:t xml:space="preserve"> Included in this figure are 76 houses that have been destroyed, demolished or removed due to extensive damage.</w:t>
      </w:r>
      <w:r w:rsidR="006B655A" w:rsidRPr="00151C07">
        <w:t xml:space="preserve"> </w:t>
      </w:r>
      <w:r w:rsidRPr="00151C07">
        <w:t xml:space="preserve"> </w:t>
      </w:r>
      <w:r w:rsidR="00C6353F" w:rsidRPr="00151C07">
        <w:fldChar w:fldCharType="begin"/>
      </w:r>
      <w:r w:rsidR="00C6353F" w:rsidRPr="00151C07">
        <w:instrText xml:space="preserve"> REF _Ref341077774 \h </w:instrText>
      </w:r>
      <w:r w:rsidR="00C6353F" w:rsidRPr="00151C07">
        <w:fldChar w:fldCharType="separate"/>
      </w:r>
      <w:r w:rsidR="001C01EA" w:rsidRPr="00151C07">
        <w:t>Appendix 2 – Known landslide losses</w:t>
      </w:r>
      <w:r w:rsidR="00C6353F" w:rsidRPr="00151C07">
        <w:fldChar w:fldCharType="end"/>
      </w:r>
      <w:r w:rsidRPr="00151C07">
        <w:t xml:space="preserve">, provides a summary of the events. </w:t>
      </w:r>
    </w:p>
    <w:p w14:paraId="3D9EC634" w14:textId="6B01216E" w:rsidR="001320DC" w:rsidRPr="00151C07" w:rsidRDefault="00BE43E2" w:rsidP="001320DC">
      <w:r w:rsidRPr="00151C07">
        <w:t xml:space="preserve">Tasmania’s </w:t>
      </w:r>
      <w:r w:rsidR="00E85886">
        <w:t>largest</w:t>
      </w:r>
      <w:r w:rsidR="001320DC" w:rsidRPr="00151C07">
        <w:t xml:space="preserve"> landslide event </w:t>
      </w:r>
      <w:r w:rsidR="0049465B" w:rsidRPr="00151C07">
        <w:t>was</w:t>
      </w:r>
      <w:r w:rsidR="001320DC" w:rsidRPr="00151C07">
        <w:t xml:space="preserve"> the 1950s Lawrence Vale landslide in South Launceston</w:t>
      </w:r>
      <w:r w:rsidR="0049465B" w:rsidRPr="00151C07">
        <w:t>,</w:t>
      </w:r>
      <w:r w:rsidR="001320DC" w:rsidRPr="00151C07">
        <w:t xml:space="preserve"> which resulted in the loss of 43 residential houses. </w:t>
      </w:r>
      <w:r w:rsidR="0049465B" w:rsidRPr="00151C07">
        <w:t xml:space="preserve"> </w:t>
      </w:r>
      <w:r w:rsidR="001320DC" w:rsidRPr="00151C07">
        <w:t>More recently</w:t>
      </w:r>
      <w:r w:rsidR="0049465B" w:rsidRPr="00151C07">
        <w:t>,</w:t>
      </w:r>
      <w:r w:rsidR="001320DC" w:rsidRPr="00151C07">
        <w:t xml:space="preserve"> the Taroona Landslide</w:t>
      </w:r>
      <w:r w:rsidRPr="00151C07">
        <w:t>, a large deep</w:t>
      </w:r>
      <w:r w:rsidR="0049465B" w:rsidRPr="00151C07">
        <w:t>-</w:t>
      </w:r>
      <w:r w:rsidRPr="00151C07">
        <w:t>seated landslide that is gradually moving towards the Derwent River,</w:t>
      </w:r>
      <w:r w:rsidR="001320DC" w:rsidRPr="00151C07">
        <w:t xml:space="preserve"> is known to be affecting </w:t>
      </w:r>
      <w:r w:rsidRPr="00151C07">
        <w:t>10 houses and a high school</w:t>
      </w:r>
      <w:r w:rsidR="001320DC" w:rsidRPr="00151C07">
        <w:t>.</w:t>
      </w:r>
      <w:r w:rsidRPr="00151C07">
        <w:t xml:space="preserve"> </w:t>
      </w:r>
      <w:r w:rsidR="0049465B" w:rsidRPr="00151C07">
        <w:t xml:space="preserve"> </w:t>
      </w:r>
      <w:r w:rsidRPr="00151C07">
        <w:t xml:space="preserve">The Rosetta landslide in Glenorchy is </w:t>
      </w:r>
      <w:r w:rsidR="0049465B" w:rsidRPr="00151C07">
        <w:t xml:space="preserve">known </w:t>
      </w:r>
      <w:r w:rsidRPr="00151C07">
        <w:t>to have destroyed or demolished 9 houses and significantly damaged a further 13 houses.</w:t>
      </w:r>
    </w:p>
    <w:p w14:paraId="0F268159" w14:textId="115388F6" w:rsidR="00BE43E2" w:rsidRPr="00151C07" w:rsidRDefault="001320DC" w:rsidP="001320DC">
      <w:r w:rsidRPr="00151C07">
        <w:t xml:space="preserve">The actual cost of the losses </w:t>
      </w:r>
      <w:r w:rsidR="00D22E77" w:rsidRPr="00151C07">
        <w:t xml:space="preserve">due </w:t>
      </w:r>
      <w:r w:rsidRPr="00151C07">
        <w:t xml:space="preserve">to landslide is </w:t>
      </w:r>
      <w:r w:rsidR="00465609" w:rsidRPr="00151C07">
        <w:t xml:space="preserve">largely </w:t>
      </w:r>
      <w:r w:rsidRPr="00151C07">
        <w:t>unknown</w:t>
      </w:r>
      <w:r w:rsidR="00D22E77" w:rsidRPr="00151C07">
        <w:t>,</w:t>
      </w:r>
      <w:r w:rsidR="00465609" w:rsidRPr="00151C07">
        <w:t xml:space="preserve"> as much of </w:t>
      </w:r>
      <w:r w:rsidR="00D22E77" w:rsidRPr="00151C07">
        <w:t>it</w:t>
      </w:r>
      <w:r w:rsidR="00BB2A68" w:rsidRPr="00151C07">
        <w:t xml:space="preserve"> is borne by hom</w:t>
      </w:r>
      <w:r w:rsidR="00BE43E2" w:rsidRPr="00151C07">
        <w:t>eow</w:t>
      </w:r>
      <w:r w:rsidR="00BB2A68" w:rsidRPr="00151C07">
        <w:t>ners</w:t>
      </w:r>
      <w:r w:rsidR="00465609" w:rsidRPr="00151C07">
        <w:t xml:space="preserve">, or </w:t>
      </w:r>
      <w:r w:rsidR="00BE43E2" w:rsidRPr="00151C07">
        <w:t xml:space="preserve">is built into </w:t>
      </w:r>
      <w:r w:rsidR="00465609" w:rsidRPr="00151C07">
        <w:t xml:space="preserve">the </w:t>
      </w:r>
      <w:r w:rsidR="00151C07">
        <w:t>maintenance</w:t>
      </w:r>
      <w:r w:rsidR="00151C07" w:rsidRPr="00151C07">
        <w:t xml:space="preserve"> </w:t>
      </w:r>
      <w:r w:rsidR="00465609" w:rsidRPr="00151C07">
        <w:t xml:space="preserve">budget for </w:t>
      </w:r>
      <w:r w:rsidR="00151C07" w:rsidRPr="00151C07">
        <w:t>infrastructure</w:t>
      </w:r>
      <w:r w:rsidR="00D22E77" w:rsidRPr="00151C07">
        <w:t>,</w:t>
      </w:r>
      <w:r w:rsidR="00465609" w:rsidRPr="00151C07">
        <w:t xml:space="preserve"> including roads, rail, and utilities. </w:t>
      </w:r>
    </w:p>
    <w:p w14:paraId="533CFF9C" w14:textId="745DDE3B" w:rsidR="001320DC" w:rsidRPr="00151C07" w:rsidRDefault="00BE43E2" w:rsidP="001320DC">
      <w:r w:rsidRPr="00151C07">
        <w:t xml:space="preserve">It is noted, however, that </w:t>
      </w:r>
      <w:r w:rsidR="00465609" w:rsidRPr="00151C07">
        <w:t>State and local g</w:t>
      </w:r>
      <w:r w:rsidR="001320DC" w:rsidRPr="00151C07">
        <w:t>overnment</w:t>
      </w:r>
      <w:r w:rsidR="00BB2A68" w:rsidRPr="00151C07">
        <w:t>s</w:t>
      </w:r>
      <w:r w:rsidR="001320DC" w:rsidRPr="00151C07">
        <w:t xml:space="preserve"> ha</w:t>
      </w:r>
      <w:r w:rsidR="00BB2A68" w:rsidRPr="00151C07">
        <w:t>ve</w:t>
      </w:r>
      <w:r w:rsidR="001320DC" w:rsidRPr="00151C07">
        <w:t xml:space="preserve"> paid approximately $10</w:t>
      </w:r>
      <w:r w:rsidR="00BA61D5" w:rsidRPr="00151C07">
        <w:t> </w:t>
      </w:r>
      <w:r w:rsidR="001320DC" w:rsidRPr="00151C07">
        <w:t xml:space="preserve">million in compensation to private landowners for 96 houses that </w:t>
      </w:r>
      <w:r w:rsidR="00BA61D5" w:rsidRPr="00151C07">
        <w:t xml:space="preserve">were </w:t>
      </w:r>
      <w:r w:rsidR="001320DC" w:rsidRPr="00151C07">
        <w:t xml:space="preserve">built in landslide prone areas. </w:t>
      </w:r>
      <w:r w:rsidR="00BA61D5" w:rsidRPr="00151C07">
        <w:t xml:space="preserve"> </w:t>
      </w:r>
      <w:r w:rsidR="001320DC" w:rsidRPr="00151C07">
        <w:t xml:space="preserve">The State government paid the compensation through the three acts that relate to specific landslides. </w:t>
      </w:r>
      <w:r w:rsidR="00BA61D5" w:rsidRPr="00151C07">
        <w:t>These are</w:t>
      </w:r>
      <w:r w:rsidR="001320DC" w:rsidRPr="00151C07">
        <w:t xml:space="preserve">: </w:t>
      </w:r>
    </w:p>
    <w:p w14:paraId="6626DA10" w14:textId="745541E3" w:rsidR="001320DC" w:rsidRPr="00151C07" w:rsidRDefault="001320DC" w:rsidP="001320DC">
      <w:r w:rsidRPr="00151C07">
        <w:t>•</w:t>
      </w:r>
      <w:r w:rsidRPr="00151C07">
        <w:tab/>
      </w:r>
      <w:r w:rsidRPr="0019359A">
        <w:rPr>
          <w:i/>
        </w:rPr>
        <w:t>Lawrence Vale Landslip Act 1961</w:t>
      </w:r>
      <w:r w:rsidRPr="00151C07">
        <w:t xml:space="preserve"> (South Launceston)</w:t>
      </w:r>
      <w:r w:rsidR="00B922CB" w:rsidRPr="00151C07">
        <w:t>.</w:t>
      </w:r>
    </w:p>
    <w:p w14:paraId="7B888235" w14:textId="05CD9755" w:rsidR="001320DC" w:rsidRPr="00151C07" w:rsidRDefault="001320DC" w:rsidP="001320DC">
      <w:r w:rsidRPr="00151C07">
        <w:t>•</w:t>
      </w:r>
      <w:r w:rsidRPr="00151C07">
        <w:tab/>
      </w:r>
      <w:r w:rsidRPr="0019359A">
        <w:rPr>
          <w:i/>
        </w:rPr>
        <w:t>Beauty Point Act 1970</w:t>
      </w:r>
      <w:r w:rsidRPr="00151C07">
        <w:t xml:space="preserve"> (Beauty Point and Deviot)</w:t>
      </w:r>
      <w:r w:rsidR="00B922CB" w:rsidRPr="00151C07">
        <w:t>.</w:t>
      </w:r>
    </w:p>
    <w:p w14:paraId="3EF828C2" w14:textId="3B3340B7" w:rsidR="001320DC" w:rsidRPr="00151C07" w:rsidRDefault="001320DC" w:rsidP="001320DC">
      <w:r w:rsidRPr="00151C07">
        <w:t>•</w:t>
      </w:r>
      <w:r w:rsidRPr="00151C07">
        <w:tab/>
      </w:r>
      <w:r w:rsidRPr="0019359A">
        <w:rPr>
          <w:i/>
        </w:rPr>
        <w:t>Rosetta Landslip Act 1992</w:t>
      </w:r>
      <w:r w:rsidRPr="00151C07">
        <w:t xml:space="preserve"> (Rosetta and Casuarina Crescent, Berridale)</w:t>
      </w:r>
      <w:r w:rsidR="00B922CB" w:rsidRPr="00151C07">
        <w:t>.</w:t>
      </w:r>
    </w:p>
    <w:p w14:paraId="51407DE8" w14:textId="5616EFBE" w:rsidR="001320DC" w:rsidRPr="00151C07" w:rsidRDefault="001320DC" w:rsidP="001320DC">
      <w:r w:rsidRPr="00151C07">
        <w:t>The com</w:t>
      </w:r>
      <w:r w:rsidR="00BE43E2" w:rsidRPr="00151C07">
        <w:t>pensation paid out under the A</w:t>
      </w:r>
      <w:r w:rsidRPr="00151C07">
        <w:t xml:space="preserve">cts </w:t>
      </w:r>
      <w:r w:rsidR="00363889" w:rsidRPr="00151C07">
        <w:t xml:space="preserve">allows </w:t>
      </w:r>
      <w:r w:rsidRPr="00151C07">
        <w:t xml:space="preserve">for further compensation to be </w:t>
      </w:r>
      <w:r w:rsidR="00363889" w:rsidRPr="00151C07">
        <w:t xml:space="preserve">awarded </w:t>
      </w:r>
      <w:r w:rsidRPr="00151C07">
        <w:t>to any of the home owners still living in the areas</w:t>
      </w:r>
      <w:r w:rsidR="00465609" w:rsidRPr="00151C07">
        <w:t xml:space="preserve"> and meeting a set criteria</w:t>
      </w:r>
      <w:r w:rsidR="005A177B" w:rsidRPr="00151C07">
        <w:t>,</w:t>
      </w:r>
      <w:r w:rsidR="00465609" w:rsidRPr="00151C07">
        <w:t xml:space="preserve"> </w:t>
      </w:r>
      <w:r w:rsidRPr="00151C07">
        <w:t xml:space="preserve">as defined </w:t>
      </w:r>
      <w:r w:rsidR="00BE43E2" w:rsidRPr="00151C07">
        <w:t>in each A</w:t>
      </w:r>
      <w:r w:rsidRPr="00151C07">
        <w:t xml:space="preserve">ct. </w:t>
      </w:r>
      <w:r w:rsidR="00363889" w:rsidRPr="00151C07">
        <w:t xml:space="preserve"> </w:t>
      </w:r>
      <w:r w:rsidR="005A177B" w:rsidRPr="00151C07">
        <w:t xml:space="preserve">Typically, </w:t>
      </w:r>
      <w:r w:rsidR="00465609" w:rsidRPr="00151C07">
        <w:t xml:space="preserve">the </w:t>
      </w:r>
      <w:r w:rsidRPr="00151C07">
        <w:t>compensation is limited to 75</w:t>
      </w:r>
      <w:r w:rsidR="00100452" w:rsidRPr="00151C07">
        <w:t xml:space="preserve"> per cent </w:t>
      </w:r>
      <w:r w:rsidRPr="00151C07">
        <w:t xml:space="preserve">of the </w:t>
      </w:r>
      <w:r w:rsidR="00465609" w:rsidRPr="00151C07">
        <w:t>pre</w:t>
      </w:r>
      <w:r w:rsidR="005A177B" w:rsidRPr="00151C07">
        <w:t>-</w:t>
      </w:r>
      <w:r w:rsidR="00465609" w:rsidRPr="00151C07">
        <w:t xml:space="preserve">landslide </w:t>
      </w:r>
      <w:r w:rsidRPr="00151C07">
        <w:t>market value of the property.</w:t>
      </w:r>
    </w:p>
    <w:p w14:paraId="322B088C" w14:textId="77777777" w:rsidR="001320DC" w:rsidRPr="00151C07" w:rsidRDefault="0045788D" w:rsidP="001320DC">
      <w:pPr>
        <w:rPr>
          <w:kern w:val="32"/>
          <w:sz w:val="32"/>
          <w:szCs w:val="32"/>
        </w:rPr>
      </w:pPr>
      <w:r w:rsidRPr="00151C07">
        <w:br w:type="page"/>
      </w:r>
      <w:bookmarkStart w:id="29" w:name="_Toc335733717"/>
    </w:p>
    <w:p w14:paraId="37F39F7A" w14:textId="195A3C3C" w:rsidR="00FD63F0" w:rsidRPr="00151C07" w:rsidRDefault="0063227A" w:rsidP="0000205A">
      <w:pPr>
        <w:pStyle w:val="Heading1"/>
        <w:rPr>
          <w:rFonts w:ascii="GillSans Light" w:eastAsia="Calibri" w:hAnsi="GillSans Light"/>
          <w:lang w:val="en-AU"/>
        </w:rPr>
      </w:pPr>
      <w:bookmarkStart w:id="30" w:name="_Toc335733718"/>
      <w:bookmarkStart w:id="31" w:name="_Toc216362597"/>
      <w:bookmarkStart w:id="32" w:name="_Toc216363369"/>
      <w:bookmarkEnd w:id="29"/>
      <w:r>
        <w:rPr>
          <w:rFonts w:ascii="GillSans Light" w:eastAsia="Calibri" w:hAnsi="GillSans Light"/>
          <w:lang w:val="en-AU"/>
        </w:rPr>
        <w:t>Understanding the E</w:t>
      </w:r>
      <w:r w:rsidR="00370021" w:rsidRPr="00151C07">
        <w:rPr>
          <w:rFonts w:ascii="GillSans Light" w:eastAsia="Calibri" w:hAnsi="GillSans Light"/>
          <w:lang w:val="en-AU"/>
        </w:rPr>
        <w:t>vidence for</w:t>
      </w:r>
      <w:r>
        <w:rPr>
          <w:rFonts w:ascii="GillSans Light" w:eastAsia="Calibri" w:hAnsi="GillSans Light"/>
          <w:lang w:val="en-AU"/>
        </w:rPr>
        <w:t xml:space="preserve"> Landslide Planning B</w:t>
      </w:r>
      <w:r w:rsidR="000A212A" w:rsidRPr="00151C07">
        <w:rPr>
          <w:rFonts w:ascii="GillSans Light" w:eastAsia="Calibri" w:hAnsi="GillSans Light"/>
          <w:lang w:val="en-AU"/>
        </w:rPr>
        <w:t>ands</w:t>
      </w:r>
      <w:bookmarkEnd w:id="30"/>
      <w:bookmarkEnd w:id="31"/>
      <w:bookmarkEnd w:id="32"/>
    </w:p>
    <w:p w14:paraId="1839E324" w14:textId="77777777" w:rsidR="00FD63F0" w:rsidRPr="00151C07" w:rsidRDefault="00FD63F0" w:rsidP="008C33AC">
      <w:pPr>
        <w:spacing w:after="240"/>
        <w:contextualSpacing/>
        <w:rPr>
          <w:sz w:val="22"/>
        </w:rPr>
      </w:pPr>
    </w:p>
    <w:p w14:paraId="7FCB8B0E" w14:textId="77777777" w:rsidR="00370021" w:rsidRPr="00151C07" w:rsidRDefault="003E6208" w:rsidP="008C33AC">
      <w:pPr>
        <w:spacing w:after="240"/>
        <w:contextualSpacing/>
        <w:rPr>
          <w:szCs w:val="24"/>
        </w:rPr>
      </w:pPr>
      <w:r w:rsidRPr="00151C07">
        <w:rPr>
          <w:noProof/>
          <w:lang w:eastAsia="en-AU"/>
        </w:rPr>
        <w:drawing>
          <wp:inline distT="0" distB="0" distL="0" distR="0" wp14:anchorId="3D7CFB78" wp14:editId="4042C150">
            <wp:extent cx="5890260" cy="2732405"/>
            <wp:effectExtent l="0" t="0" r="0" b="0"/>
            <wp:docPr id="3"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3EA29405" w14:textId="2E8CE71C" w:rsidR="00BE43E2" w:rsidRPr="00151C07" w:rsidRDefault="00946BAA" w:rsidP="00900756">
      <w:pPr>
        <w:contextualSpacing/>
        <w:rPr>
          <w:szCs w:val="24"/>
        </w:rPr>
      </w:pPr>
      <w:r w:rsidRPr="00151C07">
        <w:rPr>
          <w:szCs w:val="24"/>
        </w:rPr>
        <w:t xml:space="preserve">Mineral Resources </w:t>
      </w:r>
      <w:r w:rsidR="00824CCC" w:rsidRPr="00151C07">
        <w:rPr>
          <w:szCs w:val="24"/>
        </w:rPr>
        <w:t xml:space="preserve">Tasmania </w:t>
      </w:r>
      <w:r w:rsidRPr="00151C07">
        <w:rPr>
          <w:szCs w:val="24"/>
        </w:rPr>
        <w:t xml:space="preserve">(MRT) </w:t>
      </w:r>
      <w:r w:rsidR="00585E64" w:rsidRPr="00151C07">
        <w:rPr>
          <w:szCs w:val="24"/>
        </w:rPr>
        <w:t>has been</w:t>
      </w:r>
      <w:r w:rsidRPr="00151C07">
        <w:rPr>
          <w:szCs w:val="24"/>
        </w:rPr>
        <w:t xml:space="preserve"> actively mapping landslides and landslide susceptibility since the 1950s. The current program by MRT has resulted in the production of the Tasmanian Landslide</w:t>
      </w:r>
      <w:r w:rsidR="00BE43E2" w:rsidRPr="00151C07">
        <w:rPr>
          <w:szCs w:val="24"/>
        </w:rPr>
        <w:t xml:space="preserve"> Map Series. This </w:t>
      </w:r>
      <w:r w:rsidRPr="00151C07">
        <w:rPr>
          <w:szCs w:val="24"/>
        </w:rPr>
        <w:t xml:space="preserve">Series </w:t>
      </w:r>
      <w:r w:rsidR="00BE43E2" w:rsidRPr="00151C07">
        <w:rPr>
          <w:szCs w:val="24"/>
        </w:rPr>
        <w:t xml:space="preserve">combines all recently collected data with </w:t>
      </w:r>
      <w:r w:rsidRPr="00151C07">
        <w:rPr>
          <w:szCs w:val="24"/>
        </w:rPr>
        <w:t>all previous susceptibility mapping such as the</w:t>
      </w:r>
      <w:r w:rsidR="00F10EFD" w:rsidRPr="00151C07">
        <w:rPr>
          <w:szCs w:val="24"/>
        </w:rPr>
        <w:t xml:space="preserve"> Landslide Risk Maps (1970-</w:t>
      </w:r>
      <w:r w:rsidRPr="00151C07">
        <w:rPr>
          <w:szCs w:val="24"/>
        </w:rPr>
        <w:t xml:space="preserve">80). </w:t>
      </w:r>
    </w:p>
    <w:p w14:paraId="7E154813" w14:textId="77777777" w:rsidR="00BE43E2" w:rsidRPr="00151C07" w:rsidRDefault="00BE43E2" w:rsidP="00900756">
      <w:pPr>
        <w:contextualSpacing/>
        <w:rPr>
          <w:szCs w:val="24"/>
        </w:rPr>
      </w:pPr>
    </w:p>
    <w:p w14:paraId="117AECF4" w14:textId="0C854FD0" w:rsidR="00006D77" w:rsidRPr="00151C07" w:rsidRDefault="00295641" w:rsidP="00900756">
      <w:pPr>
        <w:contextualSpacing/>
        <w:rPr>
          <w:szCs w:val="24"/>
        </w:rPr>
      </w:pPr>
      <w:r w:rsidRPr="00151C07">
        <w:rPr>
          <w:szCs w:val="24"/>
        </w:rPr>
        <w:t xml:space="preserve">Over the past decades, the available evidence on landslides has been used to develop a range of statutory instruments designed to reduce the risks from landslide.  </w:t>
      </w:r>
      <w:r w:rsidR="003F5068">
        <w:rPr>
          <w:szCs w:val="24"/>
        </w:rPr>
        <w:t>Part</w:t>
      </w:r>
      <w:r w:rsidRPr="00151C07">
        <w:rPr>
          <w:szCs w:val="24"/>
        </w:rPr>
        <w:t xml:space="preserve"> </w:t>
      </w:r>
      <w:r w:rsidR="0019359A">
        <w:rPr>
          <w:szCs w:val="24"/>
        </w:rPr>
        <w:t>10 of the Building Act 2000</w:t>
      </w:r>
      <w:r w:rsidRPr="00151C07">
        <w:rPr>
          <w:szCs w:val="24"/>
        </w:rPr>
        <w:t xml:space="preserve"> a</w:t>
      </w:r>
      <w:r w:rsidR="00B467EA" w:rsidRPr="00151C07">
        <w:rPr>
          <w:szCs w:val="24"/>
        </w:rPr>
        <w:t>uthorise</w:t>
      </w:r>
      <w:r w:rsidRPr="00151C07">
        <w:rPr>
          <w:szCs w:val="24"/>
        </w:rPr>
        <w:t>s the Minister to control development by decl</w:t>
      </w:r>
      <w:r w:rsidR="00B467EA" w:rsidRPr="00151C07">
        <w:rPr>
          <w:szCs w:val="24"/>
        </w:rPr>
        <w:t>aring Landslip A and B Areas</w:t>
      </w:r>
      <w:r w:rsidR="0019359A">
        <w:rPr>
          <w:szCs w:val="24"/>
        </w:rPr>
        <w:t>.</w:t>
      </w:r>
      <w:r w:rsidR="00B467EA" w:rsidRPr="00151C07">
        <w:rPr>
          <w:szCs w:val="24"/>
        </w:rPr>
        <w:t xml:space="preserve"> A </w:t>
      </w:r>
      <w:r w:rsidR="00900AEF" w:rsidRPr="00151C07">
        <w:rPr>
          <w:szCs w:val="24"/>
        </w:rPr>
        <w:t>number</w:t>
      </w:r>
      <w:r w:rsidR="00B467EA" w:rsidRPr="00151C07">
        <w:rPr>
          <w:szCs w:val="24"/>
        </w:rPr>
        <w:t xml:space="preserve"> of planning </w:t>
      </w:r>
      <w:r w:rsidR="00F44D87" w:rsidRPr="00151C07">
        <w:rPr>
          <w:szCs w:val="24"/>
        </w:rPr>
        <w:t xml:space="preserve">schemes </w:t>
      </w:r>
      <w:r w:rsidR="00B467EA" w:rsidRPr="00151C07">
        <w:rPr>
          <w:szCs w:val="24"/>
        </w:rPr>
        <w:t>also include provision</w:t>
      </w:r>
      <w:r w:rsidR="00F44D87" w:rsidRPr="00151C07">
        <w:rPr>
          <w:szCs w:val="24"/>
        </w:rPr>
        <w:t>s</w:t>
      </w:r>
      <w:r w:rsidR="00B467EA" w:rsidRPr="00151C07">
        <w:rPr>
          <w:szCs w:val="24"/>
        </w:rPr>
        <w:t xml:space="preserve"> to limit development in areas considered susceptible to landslides.</w:t>
      </w:r>
    </w:p>
    <w:p w14:paraId="33E0FD6C" w14:textId="77777777" w:rsidR="00BE43E2" w:rsidRPr="00151C07" w:rsidRDefault="00BE43E2" w:rsidP="00900756">
      <w:pPr>
        <w:contextualSpacing/>
        <w:rPr>
          <w:szCs w:val="24"/>
        </w:rPr>
      </w:pPr>
    </w:p>
    <w:p w14:paraId="2BA864E3" w14:textId="773588A9" w:rsidR="00B467EA" w:rsidRPr="00151C07" w:rsidRDefault="00B467EA" w:rsidP="00900756">
      <w:pPr>
        <w:contextualSpacing/>
        <w:rPr>
          <w:szCs w:val="24"/>
        </w:rPr>
      </w:pPr>
      <w:r w:rsidRPr="00151C07">
        <w:rPr>
          <w:szCs w:val="24"/>
        </w:rPr>
        <w:t xml:space="preserve">Any recommended approach for the treatment of natural hazards in the planning system should, as far as is reasonably practicable, be consistent with the management of landslide risk under the Ministers Resources </w:t>
      </w:r>
      <w:r w:rsidR="00F5491B" w:rsidRPr="00F5491B">
        <w:rPr>
          <w:szCs w:val="24"/>
        </w:rPr>
        <w:t xml:space="preserve">Development </w:t>
      </w:r>
      <w:r w:rsidRPr="00F5491B">
        <w:rPr>
          <w:szCs w:val="24"/>
        </w:rPr>
        <w:t xml:space="preserve">Act </w:t>
      </w:r>
      <w:r w:rsidR="00F5491B" w:rsidRPr="00F5491B">
        <w:rPr>
          <w:szCs w:val="24"/>
        </w:rPr>
        <w:t>1995</w:t>
      </w:r>
      <w:r w:rsidRPr="00F5491B">
        <w:rPr>
          <w:szCs w:val="24"/>
        </w:rPr>
        <w:t xml:space="preserve"> and </w:t>
      </w:r>
      <w:r w:rsidRPr="00151C07">
        <w:rPr>
          <w:szCs w:val="24"/>
        </w:rPr>
        <w:t xml:space="preserve">the Building </w:t>
      </w:r>
      <w:r w:rsidRPr="00C47EB1">
        <w:rPr>
          <w:szCs w:val="24"/>
        </w:rPr>
        <w:t xml:space="preserve">Act </w:t>
      </w:r>
      <w:r w:rsidR="003F5068" w:rsidRPr="00C47EB1">
        <w:rPr>
          <w:szCs w:val="24"/>
        </w:rPr>
        <w:t>2000</w:t>
      </w:r>
      <w:r w:rsidRPr="00C47EB1">
        <w:rPr>
          <w:szCs w:val="24"/>
        </w:rPr>
        <w:t xml:space="preserve">.  Any </w:t>
      </w:r>
      <w:r w:rsidRPr="00151C07">
        <w:rPr>
          <w:szCs w:val="24"/>
        </w:rPr>
        <w:t>proposed approach should also minimise the extent to which development and use that does not current</w:t>
      </w:r>
      <w:r w:rsidR="000763AA" w:rsidRPr="00151C07">
        <w:rPr>
          <w:szCs w:val="24"/>
        </w:rPr>
        <w:t>ly</w:t>
      </w:r>
      <w:r w:rsidRPr="00151C07">
        <w:rPr>
          <w:szCs w:val="24"/>
        </w:rPr>
        <w:t xml:space="preserve"> require a permit under the land use planning system becomes discretionary and, therefore, requires further assessment by a Planning Authority.</w:t>
      </w:r>
    </w:p>
    <w:p w14:paraId="76332FE7" w14:textId="77777777" w:rsidR="00B467EA" w:rsidRPr="00151C07" w:rsidRDefault="00B467EA" w:rsidP="00900756">
      <w:pPr>
        <w:contextualSpacing/>
        <w:rPr>
          <w:szCs w:val="24"/>
        </w:rPr>
      </w:pPr>
    </w:p>
    <w:p w14:paraId="24C1B026" w14:textId="017846A3" w:rsidR="000A6E5F" w:rsidRPr="00151C07" w:rsidRDefault="00C04E62" w:rsidP="00900756">
      <w:pPr>
        <w:contextualSpacing/>
      </w:pPr>
      <w:r w:rsidRPr="00151C07">
        <w:t xml:space="preserve">A range of options for defining areas considered susceptible to landslide hazards and </w:t>
      </w:r>
      <w:r w:rsidR="00CA1A18" w:rsidRPr="00151C07">
        <w:t xml:space="preserve">alternatives </w:t>
      </w:r>
      <w:r w:rsidRPr="00151C07">
        <w:t xml:space="preserve">for managing development and use in those areas were presented at </w:t>
      </w:r>
      <w:r w:rsidR="000A6E5F" w:rsidRPr="00151C07">
        <w:t>regional workshops held during April and May 2012</w:t>
      </w:r>
      <w:r w:rsidR="0038450B" w:rsidRPr="00151C07">
        <w:t xml:space="preserve">.  </w:t>
      </w:r>
      <w:r w:rsidR="00CA1A18" w:rsidRPr="00151C07">
        <w:t>Workshop attendees</w:t>
      </w:r>
      <w:r w:rsidR="000A6E5F" w:rsidRPr="00151C07">
        <w:t xml:space="preserve"> included St</w:t>
      </w:r>
      <w:r w:rsidR="009D0D9C" w:rsidRPr="00151C07">
        <w:t>ate Government officers from Mineral Resources Tasmania (MRT)</w:t>
      </w:r>
      <w:r w:rsidR="000A6E5F" w:rsidRPr="00151C07">
        <w:t xml:space="preserve">, </w:t>
      </w:r>
      <w:r w:rsidR="007D60A2" w:rsidRPr="00151C07">
        <w:t>Department of Premier and Cabinet (</w:t>
      </w:r>
      <w:r w:rsidR="000A6E5F" w:rsidRPr="00151C07">
        <w:t>DPAC</w:t>
      </w:r>
      <w:r w:rsidR="007D60A2" w:rsidRPr="00151C07">
        <w:t>)</w:t>
      </w:r>
      <w:r w:rsidR="00DE096D" w:rsidRPr="00151C07">
        <w:t>, State Emergency Service</w:t>
      </w:r>
      <w:r w:rsidR="000A6E5F" w:rsidRPr="00151C07">
        <w:t xml:space="preserve"> (SES), Tasmanian Planning Commission (TPC), local government planning and emergency management officers, the Local Government Ass</w:t>
      </w:r>
      <w:r w:rsidR="00E510AF" w:rsidRPr="00151C07">
        <w:t>ociation, and industry bodies</w:t>
      </w:r>
      <w:r w:rsidR="0038450B" w:rsidRPr="00151C07">
        <w:t xml:space="preserve">.  </w:t>
      </w:r>
      <w:r w:rsidR="000A6E5F" w:rsidRPr="00151C07">
        <w:t>During the workshops</w:t>
      </w:r>
      <w:r w:rsidR="0090115A" w:rsidRPr="00151C07">
        <w:t>,</w:t>
      </w:r>
      <w:r w:rsidR="000A6E5F" w:rsidRPr="00151C07">
        <w:t xml:space="preserve"> the strengths and </w:t>
      </w:r>
      <w:r w:rsidR="009D0D9C" w:rsidRPr="00151C07">
        <w:t>weaknesses of each</w:t>
      </w:r>
      <w:r w:rsidR="004F1167" w:rsidRPr="00151C07">
        <w:t xml:space="preserve"> option </w:t>
      </w:r>
      <w:r w:rsidR="00900AEF" w:rsidRPr="00151C07">
        <w:t>were</w:t>
      </w:r>
      <w:r w:rsidR="004F1167" w:rsidRPr="00151C07">
        <w:t xml:space="preserve"> </w:t>
      </w:r>
      <w:r w:rsidR="000A6E5F" w:rsidRPr="00151C07">
        <w:t xml:space="preserve">considered.  </w:t>
      </w:r>
      <w:r w:rsidR="000D7FEF" w:rsidRPr="00151C07">
        <w:t xml:space="preserve">The use of slope, landslide </w:t>
      </w:r>
      <w:r w:rsidR="0038450B" w:rsidRPr="00151C07">
        <w:t>susceptibility,</w:t>
      </w:r>
      <w:r w:rsidR="000D7FEF" w:rsidRPr="00151C07">
        <w:t xml:space="preserve"> and known landslides was the preferred option </w:t>
      </w:r>
      <w:r w:rsidR="00E510AF" w:rsidRPr="00151C07">
        <w:t>(see</w:t>
      </w:r>
      <w:r w:rsidR="00285B0B" w:rsidRPr="00151C07">
        <w:t xml:space="preserve"> </w:t>
      </w:r>
      <w:r w:rsidR="00E510AF" w:rsidRPr="00151C07">
        <w:t xml:space="preserve">Appendix </w:t>
      </w:r>
      <w:r w:rsidR="00E93B5A" w:rsidRPr="00151C07">
        <w:t>1</w:t>
      </w:r>
      <w:r w:rsidR="00E510AF" w:rsidRPr="00151C07">
        <w:t xml:space="preserve"> for </w:t>
      </w:r>
      <w:r w:rsidR="00E93B5A" w:rsidRPr="00151C07">
        <w:t>the outcomes</w:t>
      </w:r>
      <w:r w:rsidR="00946BAA" w:rsidRPr="00151C07">
        <w:t xml:space="preserve"> of the workshops</w:t>
      </w:r>
      <w:r w:rsidR="00E510AF" w:rsidRPr="00151C07">
        <w:t>)</w:t>
      </w:r>
      <w:r w:rsidR="000A6E5F" w:rsidRPr="00151C07">
        <w:t>.</w:t>
      </w:r>
    </w:p>
    <w:p w14:paraId="358F65C4" w14:textId="77777777" w:rsidR="00900756" w:rsidRPr="00151C07" w:rsidRDefault="00900756" w:rsidP="00900756">
      <w:pPr>
        <w:contextualSpacing/>
        <w:rPr>
          <w:szCs w:val="24"/>
        </w:rPr>
      </w:pPr>
    </w:p>
    <w:p w14:paraId="593FE060" w14:textId="77777777" w:rsidR="000D7FEF" w:rsidRPr="00151C07" w:rsidRDefault="000D7FEF" w:rsidP="00900756">
      <w:r w:rsidRPr="00151C07">
        <w:t xml:space="preserve">The workshop recognised that the landslide susceptibility mapping of the Tasmanian Landslide Map Series represents the best available </w:t>
      </w:r>
      <w:r w:rsidR="001B6E5A" w:rsidRPr="00151C07">
        <w:t>data</w:t>
      </w:r>
      <w:r w:rsidRPr="00151C07">
        <w:t xml:space="preserve"> in the State. </w:t>
      </w:r>
    </w:p>
    <w:p w14:paraId="028FAA5B" w14:textId="77777777" w:rsidR="000A6E5F" w:rsidRPr="00151C07" w:rsidRDefault="000D7FEF" w:rsidP="000A6E5F">
      <w:r w:rsidRPr="00151C07">
        <w:t xml:space="preserve">For areas outside of those mapped for landslide </w:t>
      </w:r>
      <w:r w:rsidR="00D77DEA" w:rsidRPr="00151C07">
        <w:t xml:space="preserve">susceptibility, </w:t>
      </w:r>
      <w:r w:rsidRPr="00151C07">
        <w:t>the use of slope thresholds alone was considered the preferred approach due to the significant weakness associated with the geological data.  The workshops considered that using the geological data would introduce significant uncertainties and may contribute to ‘false confidence’ in the boundaries of landslide planning bands</w:t>
      </w:r>
      <w:r w:rsidR="0038450B" w:rsidRPr="00151C07">
        <w:t xml:space="preserve">.  </w:t>
      </w:r>
      <w:r w:rsidRPr="00151C07">
        <w:t xml:space="preserve">The workshop also noted that geology is a factor that is considered in the Tasmanian Landslide Map </w:t>
      </w:r>
      <w:r w:rsidR="000A6E5F" w:rsidRPr="00151C07">
        <w:t>series by MRT.</w:t>
      </w:r>
    </w:p>
    <w:p w14:paraId="5C87129D" w14:textId="3DD1D9C4" w:rsidR="00E510AF" w:rsidRDefault="000D7FEF" w:rsidP="008C33AC">
      <w:pPr>
        <w:spacing w:after="240"/>
        <w:contextualSpacing/>
        <w:rPr>
          <w:szCs w:val="24"/>
        </w:rPr>
      </w:pPr>
      <w:r w:rsidRPr="00151C07">
        <w:rPr>
          <w:szCs w:val="24"/>
        </w:rPr>
        <w:t xml:space="preserve">The </w:t>
      </w:r>
      <w:r w:rsidR="001B6E5A" w:rsidRPr="00151C07">
        <w:rPr>
          <w:szCs w:val="24"/>
        </w:rPr>
        <w:t>landslide data</w:t>
      </w:r>
      <w:r w:rsidRPr="00151C07">
        <w:rPr>
          <w:szCs w:val="24"/>
        </w:rPr>
        <w:t xml:space="preserve"> outlined below is divided into four groups</w:t>
      </w:r>
      <w:r w:rsidR="0038450B" w:rsidRPr="00151C07">
        <w:rPr>
          <w:szCs w:val="24"/>
        </w:rPr>
        <w:t xml:space="preserve">.  </w:t>
      </w:r>
      <w:r w:rsidRPr="00151C07">
        <w:rPr>
          <w:szCs w:val="24"/>
        </w:rPr>
        <w:t xml:space="preserve">The first </w:t>
      </w:r>
      <w:r w:rsidR="00585E64" w:rsidRPr="00151C07">
        <w:rPr>
          <w:szCs w:val="24"/>
        </w:rPr>
        <w:t>comprise</w:t>
      </w:r>
      <w:r w:rsidR="00F36C2C" w:rsidRPr="00151C07">
        <w:rPr>
          <w:szCs w:val="24"/>
        </w:rPr>
        <w:t>s</w:t>
      </w:r>
      <w:r w:rsidRPr="00151C07">
        <w:rPr>
          <w:szCs w:val="24"/>
        </w:rPr>
        <w:t xml:space="preserve"> legislated Landslip Areas; the second components have been identified as part of the MRT Tasmanian Landslide Map series; the third </w:t>
      </w:r>
      <w:r w:rsidR="00585E64" w:rsidRPr="00151C07">
        <w:rPr>
          <w:szCs w:val="24"/>
        </w:rPr>
        <w:t>include</w:t>
      </w:r>
      <w:r w:rsidR="00F36C2C" w:rsidRPr="00151C07">
        <w:rPr>
          <w:szCs w:val="24"/>
        </w:rPr>
        <w:t>s</w:t>
      </w:r>
      <w:r w:rsidRPr="00151C07">
        <w:rPr>
          <w:szCs w:val="24"/>
        </w:rPr>
        <w:t xml:space="preserve"> the slope components in the remaining areas of the State; and the last group </w:t>
      </w:r>
      <w:r w:rsidR="00F36C2C" w:rsidRPr="00151C07">
        <w:rPr>
          <w:szCs w:val="24"/>
        </w:rPr>
        <w:t xml:space="preserve">is </w:t>
      </w:r>
      <w:r w:rsidRPr="00151C07">
        <w:rPr>
          <w:szCs w:val="24"/>
        </w:rPr>
        <w:t>the known landslides that have been mapped</w:t>
      </w:r>
      <w:r w:rsidR="00C04E62" w:rsidRPr="00151C07">
        <w:rPr>
          <w:szCs w:val="24"/>
        </w:rPr>
        <w:t xml:space="preserve"> (identified in</w:t>
      </w:r>
      <w:r w:rsidR="000A6E5F" w:rsidRPr="00151C07">
        <w:rPr>
          <w:szCs w:val="24"/>
        </w:rPr>
        <w:t xml:space="preserve"> </w:t>
      </w:r>
      <w:r w:rsidR="00E510AF" w:rsidRPr="00151C07">
        <w:rPr>
          <w:szCs w:val="24"/>
        </w:rPr>
        <w:fldChar w:fldCharType="begin"/>
      </w:r>
      <w:r w:rsidR="00E510AF" w:rsidRPr="00151C07">
        <w:rPr>
          <w:szCs w:val="24"/>
        </w:rPr>
        <w:instrText xml:space="preserve"> REF _Ref333404676 \h </w:instrText>
      </w:r>
      <w:r w:rsidR="00D761BB" w:rsidRPr="00151C07">
        <w:rPr>
          <w:szCs w:val="24"/>
        </w:rPr>
        <w:instrText xml:space="preserve"> \* MERGEFORMAT </w:instrText>
      </w:r>
      <w:r w:rsidR="00E510AF" w:rsidRPr="00151C07">
        <w:rPr>
          <w:szCs w:val="24"/>
        </w:rPr>
      </w:r>
      <w:r w:rsidR="00E510AF" w:rsidRPr="00151C07">
        <w:rPr>
          <w:szCs w:val="24"/>
        </w:rPr>
        <w:fldChar w:fldCharType="separate"/>
      </w:r>
      <w:r w:rsidR="001C01EA" w:rsidRPr="001C01EA">
        <w:t xml:space="preserve">Figure </w:t>
      </w:r>
      <w:r w:rsidR="001C01EA" w:rsidRPr="00F5491B">
        <w:t>3</w:t>
      </w:r>
      <w:r w:rsidR="00E510AF" w:rsidRPr="00151C07">
        <w:rPr>
          <w:szCs w:val="24"/>
        </w:rPr>
        <w:fldChar w:fldCharType="end"/>
      </w:r>
      <w:r w:rsidR="00C04E62" w:rsidRPr="00151C07">
        <w:rPr>
          <w:szCs w:val="24"/>
        </w:rPr>
        <w:t>)</w:t>
      </w:r>
      <w:r w:rsidR="00E510AF" w:rsidRPr="00151C07">
        <w:rPr>
          <w:szCs w:val="24"/>
        </w:rPr>
        <w:t>.</w:t>
      </w:r>
      <w:r w:rsidR="000A4D94" w:rsidRPr="00151C07">
        <w:rPr>
          <w:szCs w:val="24"/>
        </w:rPr>
        <w:t xml:space="preserve">  </w:t>
      </w:r>
      <w:r w:rsidR="00C04E62" w:rsidRPr="00151C07">
        <w:rPr>
          <w:szCs w:val="24"/>
        </w:rPr>
        <w:t>T</w:t>
      </w:r>
      <w:r w:rsidR="000A4D94" w:rsidRPr="00151C07">
        <w:rPr>
          <w:szCs w:val="24"/>
        </w:rPr>
        <w:t>he detailed assessment of the evidence is provided in Appendix 3.</w:t>
      </w:r>
    </w:p>
    <w:p w14:paraId="1C6525C5" w14:textId="77777777" w:rsidR="00F5491B" w:rsidRPr="00151C07" w:rsidRDefault="00F5491B" w:rsidP="008C33AC">
      <w:pPr>
        <w:spacing w:after="240"/>
        <w:contextualSpacing/>
        <w:rPr>
          <w:szCs w:val="24"/>
        </w:rPr>
      </w:pPr>
    </w:p>
    <w:p w14:paraId="44E1FBA9" w14:textId="6F66BAF9" w:rsidR="00F5491B" w:rsidRDefault="00F5491B">
      <w:pPr>
        <w:spacing w:after="0" w:line="240" w:lineRule="auto"/>
        <w:rPr>
          <w:b/>
          <w:bCs/>
          <w:sz w:val="20"/>
          <w:szCs w:val="20"/>
        </w:rPr>
      </w:pPr>
      <w:r>
        <w:rPr>
          <w:b/>
          <w:bCs/>
          <w:sz w:val="20"/>
          <w:szCs w:val="20"/>
        </w:rPr>
        <w:br w:type="page"/>
      </w:r>
    </w:p>
    <w:p w14:paraId="531FDC70" w14:textId="77777777" w:rsidR="00E510AF" w:rsidRPr="00151C07" w:rsidRDefault="00E510AF">
      <w:pPr>
        <w:spacing w:after="0" w:line="240" w:lineRule="auto"/>
        <w:rPr>
          <w:b/>
          <w:bCs/>
          <w:sz w:val="20"/>
          <w:szCs w:val="20"/>
        </w:rPr>
      </w:pPr>
    </w:p>
    <w:p w14:paraId="2C805F15" w14:textId="193B8B8B" w:rsidR="000A6E5F" w:rsidRPr="00151C07" w:rsidRDefault="003C5501" w:rsidP="003C5501">
      <w:pPr>
        <w:pStyle w:val="Caption"/>
        <w:rPr>
          <w:szCs w:val="24"/>
          <w:lang w:eastAsia="en-AU"/>
        </w:rPr>
      </w:pPr>
      <w:bookmarkStart w:id="33" w:name="_Ref333404676"/>
      <w:bookmarkStart w:id="34" w:name="_Toc341796787"/>
      <w:r w:rsidRPr="00F5491B">
        <w:rPr>
          <w:sz w:val="24"/>
          <w:szCs w:val="24"/>
        </w:rPr>
        <w:t xml:space="preserve">Figure </w:t>
      </w:r>
      <w:r w:rsidR="00F43AD5" w:rsidRPr="00F5491B">
        <w:rPr>
          <w:sz w:val="24"/>
          <w:szCs w:val="24"/>
        </w:rPr>
        <w:fldChar w:fldCharType="begin"/>
      </w:r>
      <w:r w:rsidR="00F43AD5" w:rsidRPr="00F5491B">
        <w:rPr>
          <w:sz w:val="24"/>
          <w:szCs w:val="24"/>
        </w:rPr>
        <w:instrText xml:space="preserve"> SEQ Figure \* ARABIC </w:instrText>
      </w:r>
      <w:r w:rsidR="00F43AD5" w:rsidRPr="00F5491B">
        <w:rPr>
          <w:sz w:val="24"/>
          <w:szCs w:val="24"/>
        </w:rPr>
        <w:fldChar w:fldCharType="separate"/>
      </w:r>
      <w:r w:rsidR="001C01EA">
        <w:rPr>
          <w:noProof/>
          <w:sz w:val="24"/>
          <w:szCs w:val="24"/>
        </w:rPr>
        <w:t>3</w:t>
      </w:r>
      <w:r w:rsidR="00F43AD5" w:rsidRPr="00F5491B">
        <w:rPr>
          <w:sz w:val="24"/>
          <w:szCs w:val="24"/>
        </w:rPr>
        <w:fldChar w:fldCharType="end"/>
      </w:r>
      <w:bookmarkEnd w:id="33"/>
      <w:r w:rsidR="00334812" w:rsidRPr="00151C07">
        <w:rPr>
          <w:sz w:val="24"/>
          <w:szCs w:val="24"/>
        </w:rPr>
        <w:t>:</w:t>
      </w:r>
      <w:r w:rsidR="00334812" w:rsidRPr="00151C07">
        <w:tab/>
      </w:r>
      <w:r w:rsidRPr="00F5491B">
        <w:rPr>
          <w:b w:val="0"/>
          <w:sz w:val="24"/>
          <w:szCs w:val="24"/>
        </w:rPr>
        <w:t>Landslide and remaining areas mapping</w:t>
      </w:r>
      <w:bookmarkEnd w:id="34"/>
    </w:p>
    <w:p w14:paraId="53CC768E" w14:textId="77777777" w:rsidR="006A0783" w:rsidRPr="00151C07" w:rsidRDefault="003E6208" w:rsidP="001B6E5A">
      <w:pPr>
        <w:spacing w:before="240"/>
        <w:jc w:val="center"/>
        <w:rPr>
          <w:szCs w:val="24"/>
        </w:rPr>
      </w:pPr>
      <w:r w:rsidRPr="00151C07">
        <w:rPr>
          <w:noProof/>
          <w:szCs w:val="24"/>
          <w:lang w:eastAsia="en-AU"/>
        </w:rPr>
        <w:drawing>
          <wp:inline distT="0" distB="0" distL="0" distR="0" wp14:anchorId="5845602E" wp14:editId="7887A18B">
            <wp:extent cx="4877813" cy="6909060"/>
            <wp:effectExtent l="0" t="0" r="0" b="635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86690" cy="6921633"/>
                    </a:xfrm>
                    <a:prstGeom prst="rect">
                      <a:avLst/>
                    </a:prstGeom>
                    <a:noFill/>
                    <a:ln>
                      <a:noFill/>
                    </a:ln>
                  </pic:spPr>
                </pic:pic>
              </a:graphicData>
            </a:graphic>
          </wp:inline>
        </w:drawing>
      </w:r>
    </w:p>
    <w:p w14:paraId="65ECFBD4" w14:textId="77777777" w:rsidR="001C031E" w:rsidRPr="00151C07" w:rsidRDefault="000D7FEF" w:rsidP="009F7249">
      <w:pPr>
        <w:pStyle w:val="Heading2"/>
        <w:rPr>
          <w:lang w:val="en-AU"/>
        </w:rPr>
      </w:pPr>
      <w:bookmarkStart w:id="35" w:name="_Toc335733719"/>
      <w:bookmarkStart w:id="36" w:name="_Toc216362598"/>
      <w:bookmarkStart w:id="37" w:name="_Toc216363370"/>
      <w:r w:rsidRPr="00151C07">
        <w:rPr>
          <w:lang w:val="en-AU"/>
        </w:rPr>
        <w:t>Proclaimed Landslip A</w:t>
      </w:r>
      <w:r w:rsidR="001C031E" w:rsidRPr="00151C07">
        <w:rPr>
          <w:lang w:val="en-AU"/>
        </w:rPr>
        <w:t>reas</w:t>
      </w:r>
      <w:bookmarkEnd w:id="35"/>
      <w:bookmarkEnd w:id="36"/>
      <w:bookmarkEnd w:id="37"/>
    </w:p>
    <w:p w14:paraId="4F85D07A" w14:textId="2D08860C" w:rsidR="000D7FEF" w:rsidRPr="00151C07" w:rsidRDefault="000D7FEF" w:rsidP="000D7FEF">
      <w:pPr>
        <w:spacing w:before="240"/>
      </w:pPr>
      <w:r w:rsidRPr="00151C07">
        <w:t xml:space="preserve">Proclaimed Landslip </w:t>
      </w:r>
      <w:r w:rsidR="00C04E62" w:rsidRPr="00151C07">
        <w:t xml:space="preserve">A and B </w:t>
      </w:r>
      <w:r w:rsidR="00302C86" w:rsidRPr="00151C07">
        <w:t>a</w:t>
      </w:r>
      <w:r w:rsidRPr="00151C07">
        <w:t xml:space="preserve">reas constitute legislated areas in Tasmania </w:t>
      </w:r>
      <w:r w:rsidR="004C21E8" w:rsidRPr="00151C07">
        <w:t xml:space="preserve">for </w:t>
      </w:r>
      <w:r w:rsidRPr="00151C07">
        <w:t xml:space="preserve">which strict </w:t>
      </w:r>
      <w:r w:rsidR="004C21E8" w:rsidRPr="00151C07">
        <w:t xml:space="preserve">development </w:t>
      </w:r>
      <w:r w:rsidRPr="00151C07">
        <w:t>controls exist</w:t>
      </w:r>
      <w:r w:rsidR="0038450B" w:rsidRPr="00151C07">
        <w:t xml:space="preserve">.  </w:t>
      </w:r>
      <w:r w:rsidRPr="00151C07">
        <w:t xml:space="preserve">The geographic areas are defined by MRT </w:t>
      </w:r>
      <w:r w:rsidR="00C04E62" w:rsidRPr="00151C07">
        <w:t>under</w:t>
      </w:r>
      <w:r w:rsidRPr="00151C07">
        <w:t xml:space="preserve"> the </w:t>
      </w:r>
      <w:r w:rsidRPr="00151C07">
        <w:rPr>
          <w:i/>
        </w:rPr>
        <w:t>Mineral Resources Development Act 1995</w:t>
      </w:r>
      <w:r w:rsidR="00C04E62" w:rsidRPr="00151C07">
        <w:t xml:space="preserve"> and </w:t>
      </w:r>
      <w:r w:rsidRPr="00151C07">
        <w:t xml:space="preserve">controls are </w:t>
      </w:r>
      <w:r w:rsidR="00C04E62" w:rsidRPr="00151C07">
        <w:t>imposed under</w:t>
      </w:r>
      <w:r w:rsidRPr="00151C07">
        <w:t xml:space="preserve"> the </w:t>
      </w:r>
      <w:r w:rsidRPr="00151C07">
        <w:rPr>
          <w:i/>
        </w:rPr>
        <w:t>Building Act 2000</w:t>
      </w:r>
      <w:r w:rsidRPr="00151C07">
        <w:t xml:space="preserve"> and its Regulations</w:t>
      </w:r>
      <w:r w:rsidR="0038450B" w:rsidRPr="00151C07">
        <w:t xml:space="preserve">.  </w:t>
      </w:r>
      <w:r w:rsidR="00C04E62" w:rsidRPr="00151C07">
        <w:t xml:space="preserve">Any controls imposed in Landslip A and B </w:t>
      </w:r>
      <w:r w:rsidR="00302C86" w:rsidRPr="00151C07">
        <w:t>a</w:t>
      </w:r>
      <w:r w:rsidR="00C04E62" w:rsidRPr="00151C07">
        <w:t>reas</w:t>
      </w:r>
      <w:r w:rsidRPr="00151C07">
        <w:t xml:space="preserve"> override controls </w:t>
      </w:r>
      <w:r w:rsidR="00C04E62" w:rsidRPr="00151C07">
        <w:t>imposed through the land use planning system</w:t>
      </w:r>
      <w:r w:rsidRPr="00151C07">
        <w:t>.</w:t>
      </w:r>
    </w:p>
    <w:p w14:paraId="5B9BB7B4" w14:textId="725C6B75" w:rsidR="001C031E" w:rsidRPr="00151C07" w:rsidRDefault="000D7FEF" w:rsidP="00C04E62">
      <w:pPr>
        <w:spacing w:before="240"/>
        <w:rPr>
          <w:szCs w:val="24"/>
        </w:rPr>
      </w:pPr>
      <w:r w:rsidRPr="00151C07">
        <w:rPr>
          <w:szCs w:val="24"/>
        </w:rPr>
        <w:t>The f</w:t>
      </w:r>
      <w:r w:rsidR="007D60A2" w:rsidRPr="00151C07">
        <w:rPr>
          <w:szCs w:val="24"/>
        </w:rPr>
        <w:t>irst proclaimed landslip area</w:t>
      </w:r>
      <w:r w:rsidRPr="00151C07">
        <w:rPr>
          <w:szCs w:val="24"/>
        </w:rPr>
        <w:t xml:space="preserve"> was created in 1971 and the latest was proclaimed in 2003. </w:t>
      </w:r>
      <w:r w:rsidR="00D67C9E" w:rsidRPr="00151C07">
        <w:rPr>
          <w:szCs w:val="24"/>
        </w:rPr>
        <w:t xml:space="preserve"> </w:t>
      </w:r>
      <w:r w:rsidRPr="00151C07">
        <w:rPr>
          <w:szCs w:val="24"/>
        </w:rPr>
        <w:t>Most of these areas have been created as a reaction to landslide</w:t>
      </w:r>
      <w:r w:rsidR="00C04E62" w:rsidRPr="00151C07">
        <w:rPr>
          <w:szCs w:val="24"/>
        </w:rPr>
        <w:t>s</w:t>
      </w:r>
      <w:r w:rsidRPr="00151C07">
        <w:rPr>
          <w:szCs w:val="24"/>
        </w:rPr>
        <w:t xml:space="preserve"> </w:t>
      </w:r>
      <w:r w:rsidR="00D67C9E" w:rsidRPr="00151C07">
        <w:rPr>
          <w:szCs w:val="24"/>
        </w:rPr>
        <w:t xml:space="preserve">that occurred between </w:t>
      </w:r>
      <w:r w:rsidRPr="00151C07">
        <w:rPr>
          <w:szCs w:val="24"/>
        </w:rPr>
        <w:t xml:space="preserve">the 1970s </w:t>
      </w:r>
      <w:r w:rsidR="00D67C9E" w:rsidRPr="00151C07">
        <w:rPr>
          <w:szCs w:val="24"/>
        </w:rPr>
        <w:t xml:space="preserve">and </w:t>
      </w:r>
      <w:r w:rsidRPr="00151C07">
        <w:rPr>
          <w:szCs w:val="24"/>
        </w:rPr>
        <w:t>the 1990s, eg the Rosetta Landslip Area (Glenorchy) in 1992</w:t>
      </w:r>
      <w:r w:rsidR="00C04E62" w:rsidRPr="00151C07">
        <w:rPr>
          <w:szCs w:val="24"/>
        </w:rPr>
        <w:t xml:space="preserve">.  </w:t>
      </w:r>
      <w:r w:rsidR="003F24F8" w:rsidRPr="00151C07">
        <w:rPr>
          <w:szCs w:val="24"/>
        </w:rPr>
        <w:t xml:space="preserve">Areas are designated </w:t>
      </w:r>
      <w:r w:rsidR="001C031E" w:rsidRPr="00151C07">
        <w:rPr>
          <w:szCs w:val="24"/>
        </w:rPr>
        <w:t>Landslip A where the landslide is apparent</w:t>
      </w:r>
      <w:r w:rsidR="00E117E6" w:rsidRPr="00151C07">
        <w:rPr>
          <w:szCs w:val="24"/>
        </w:rPr>
        <w:t>, and</w:t>
      </w:r>
      <w:r w:rsidR="00C04E62" w:rsidRPr="00151C07">
        <w:rPr>
          <w:szCs w:val="24"/>
        </w:rPr>
        <w:t xml:space="preserve"> </w:t>
      </w:r>
      <w:r w:rsidR="001C031E" w:rsidRPr="00151C07">
        <w:rPr>
          <w:szCs w:val="24"/>
        </w:rPr>
        <w:t>Landslip B where the threat of movement is thought to exist.</w:t>
      </w:r>
    </w:p>
    <w:p w14:paraId="7FE356FE" w14:textId="5E9362FC" w:rsidR="00FC3B55" w:rsidRPr="00151C07" w:rsidRDefault="001C031E" w:rsidP="009F7249">
      <w:pPr>
        <w:pStyle w:val="Heading2"/>
        <w:rPr>
          <w:lang w:val="en-AU"/>
        </w:rPr>
      </w:pPr>
      <w:bookmarkStart w:id="38" w:name="_Toc216362599"/>
      <w:bookmarkStart w:id="39" w:name="_Toc216363371"/>
      <w:bookmarkStart w:id="40" w:name="_Toc335733720"/>
      <w:r w:rsidRPr="00151C07">
        <w:rPr>
          <w:lang w:val="en-AU"/>
        </w:rPr>
        <w:t>Tasmanian</w:t>
      </w:r>
      <w:r w:rsidR="000D7FEF" w:rsidRPr="00151C07">
        <w:rPr>
          <w:lang w:val="en-AU"/>
        </w:rPr>
        <w:t xml:space="preserve"> L</w:t>
      </w:r>
      <w:r w:rsidR="006A0783" w:rsidRPr="00151C07">
        <w:rPr>
          <w:lang w:val="en-AU"/>
        </w:rPr>
        <w:t xml:space="preserve">andslide </w:t>
      </w:r>
      <w:r w:rsidR="000D7FEF" w:rsidRPr="00151C07">
        <w:rPr>
          <w:lang w:val="en-AU"/>
        </w:rPr>
        <w:t>M</w:t>
      </w:r>
      <w:r w:rsidRPr="00151C07">
        <w:rPr>
          <w:lang w:val="en-AU"/>
        </w:rPr>
        <w:t>ap</w:t>
      </w:r>
      <w:r w:rsidR="00113C2D" w:rsidRPr="00151C07">
        <w:rPr>
          <w:lang w:val="en-AU"/>
        </w:rPr>
        <w:t xml:space="preserve"> </w:t>
      </w:r>
      <w:r w:rsidR="000D7FEF" w:rsidRPr="00151C07">
        <w:rPr>
          <w:lang w:val="en-AU"/>
        </w:rPr>
        <w:t>S</w:t>
      </w:r>
      <w:r w:rsidR="00113C2D" w:rsidRPr="00151C07">
        <w:rPr>
          <w:lang w:val="en-AU"/>
        </w:rPr>
        <w:t>eries</w:t>
      </w:r>
      <w:r w:rsidR="007D60A2" w:rsidRPr="00151C07">
        <w:rPr>
          <w:lang w:val="en-AU"/>
        </w:rPr>
        <w:t xml:space="preserve"> – Susceptibility Z</w:t>
      </w:r>
      <w:r w:rsidR="00FC2537" w:rsidRPr="00151C07">
        <w:rPr>
          <w:lang w:val="en-AU"/>
        </w:rPr>
        <w:t>ones</w:t>
      </w:r>
      <w:bookmarkEnd w:id="38"/>
      <w:bookmarkEnd w:id="39"/>
      <w:bookmarkEnd w:id="40"/>
    </w:p>
    <w:p w14:paraId="4F8D4FF9" w14:textId="77777777" w:rsidR="00FC3B55" w:rsidRPr="00151C07" w:rsidRDefault="00FC3B55" w:rsidP="00FC3B55">
      <w:pPr>
        <w:spacing w:before="240"/>
        <w:rPr>
          <w:szCs w:val="24"/>
        </w:rPr>
      </w:pPr>
      <w:r w:rsidRPr="00151C07">
        <w:rPr>
          <w:szCs w:val="24"/>
        </w:rPr>
        <w:t>The work undertaken by MRT provides a foundation for defining planning bands in thos</w:t>
      </w:r>
      <w:r w:rsidR="00285B0B" w:rsidRPr="00151C07">
        <w:rPr>
          <w:szCs w:val="24"/>
        </w:rPr>
        <w:t>e areas that have been mapped</w:t>
      </w:r>
      <w:r w:rsidR="0038450B" w:rsidRPr="00151C07">
        <w:rPr>
          <w:szCs w:val="24"/>
        </w:rPr>
        <w:t xml:space="preserve">.  </w:t>
      </w:r>
      <w:r w:rsidR="006A0783" w:rsidRPr="00151C07">
        <w:rPr>
          <w:szCs w:val="24"/>
        </w:rPr>
        <w:t xml:space="preserve">Each component for the </w:t>
      </w:r>
      <w:r w:rsidR="000D7FEF" w:rsidRPr="00151C07">
        <w:rPr>
          <w:szCs w:val="24"/>
        </w:rPr>
        <w:t xml:space="preserve">landslide </w:t>
      </w:r>
      <w:r w:rsidR="00E510AF" w:rsidRPr="00151C07">
        <w:rPr>
          <w:szCs w:val="24"/>
        </w:rPr>
        <w:t>susceptibility</w:t>
      </w:r>
      <w:r w:rsidR="006A0783" w:rsidRPr="00151C07">
        <w:rPr>
          <w:szCs w:val="24"/>
        </w:rPr>
        <w:t xml:space="preserve"> mapping areas is outlined below.</w:t>
      </w:r>
    </w:p>
    <w:p w14:paraId="7B41ED7A" w14:textId="77777777" w:rsidR="00112C33" w:rsidRPr="00151C07" w:rsidRDefault="009D0D9C" w:rsidP="00112C33">
      <w:pPr>
        <w:spacing w:before="240"/>
        <w:rPr>
          <w:szCs w:val="24"/>
          <w:u w:val="single"/>
        </w:rPr>
      </w:pPr>
      <w:r w:rsidRPr="00151C07">
        <w:rPr>
          <w:szCs w:val="24"/>
          <w:u w:val="single"/>
        </w:rPr>
        <w:t>Areas i</w:t>
      </w:r>
      <w:r w:rsidR="00112C33" w:rsidRPr="00151C07">
        <w:rPr>
          <w:szCs w:val="24"/>
          <w:u w:val="single"/>
        </w:rPr>
        <w:t xml:space="preserve">dentified as </w:t>
      </w:r>
      <w:r w:rsidRPr="00151C07">
        <w:rPr>
          <w:szCs w:val="24"/>
          <w:u w:val="single"/>
        </w:rPr>
        <w:t>susceptible to landslide a</w:t>
      </w:r>
      <w:r w:rsidR="00112C33" w:rsidRPr="00151C07">
        <w:rPr>
          <w:szCs w:val="24"/>
          <w:u w:val="single"/>
        </w:rPr>
        <w:t>ctivity</w:t>
      </w:r>
    </w:p>
    <w:p w14:paraId="2B406259" w14:textId="30D88BE0" w:rsidR="004E40D9" w:rsidRPr="00151C07" w:rsidRDefault="004E40D9" w:rsidP="00112C33">
      <w:pPr>
        <w:spacing w:before="240"/>
        <w:rPr>
          <w:szCs w:val="24"/>
        </w:rPr>
      </w:pPr>
      <w:r w:rsidRPr="00151C07">
        <w:rPr>
          <w:szCs w:val="24"/>
        </w:rPr>
        <w:t>Since</w:t>
      </w:r>
      <w:r w:rsidR="00786D7E" w:rsidRPr="00151C07">
        <w:rPr>
          <w:szCs w:val="24"/>
        </w:rPr>
        <w:t xml:space="preserve"> the 1960s</w:t>
      </w:r>
      <w:r w:rsidRPr="00151C07">
        <w:rPr>
          <w:szCs w:val="24"/>
        </w:rPr>
        <w:t>, MRT</w:t>
      </w:r>
      <w:r w:rsidR="00D77DEA" w:rsidRPr="00151C07">
        <w:rPr>
          <w:szCs w:val="24"/>
        </w:rPr>
        <w:t xml:space="preserve"> </w:t>
      </w:r>
      <w:r w:rsidR="00B128AA" w:rsidRPr="00151C07">
        <w:rPr>
          <w:szCs w:val="24"/>
        </w:rPr>
        <w:t xml:space="preserve">has </w:t>
      </w:r>
      <w:r w:rsidRPr="00151C07">
        <w:rPr>
          <w:szCs w:val="24"/>
        </w:rPr>
        <w:t>survey</w:t>
      </w:r>
      <w:r w:rsidR="009D0D9C" w:rsidRPr="00151C07">
        <w:rPr>
          <w:szCs w:val="24"/>
        </w:rPr>
        <w:t>ed</w:t>
      </w:r>
      <w:r w:rsidR="002133B4" w:rsidRPr="00151C07">
        <w:rPr>
          <w:szCs w:val="24"/>
        </w:rPr>
        <w:t xml:space="preserve"> areas of urban growth</w:t>
      </w:r>
      <w:r w:rsidRPr="00151C07">
        <w:rPr>
          <w:szCs w:val="24"/>
        </w:rPr>
        <w:t xml:space="preserve"> through</w:t>
      </w:r>
      <w:r w:rsidR="00350BC0" w:rsidRPr="00151C07">
        <w:rPr>
          <w:szCs w:val="24"/>
        </w:rPr>
        <w:t>out the State to identify those areas of land that ma</w:t>
      </w:r>
      <w:r w:rsidR="005D6771" w:rsidRPr="00151C07">
        <w:rPr>
          <w:szCs w:val="24"/>
        </w:rPr>
        <w:t>y be susceptible to landslide</w:t>
      </w:r>
      <w:r w:rsidR="004901A9" w:rsidRPr="00151C07">
        <w:rPr>
          <w:szCs w:val="24"/>
        </w:rPr>
        <w:t xml:space="preserve"> (Mazengarb &amp; Stevenson 2010)</w:t>
      </w:r>
      <w:r w:rsidR="00D77DEA" w:rsidRPr="00151C07">
        <w:rPr>
          <w:szCs w:val="24"/>
        </w:rPr>
        <w:t xml:space="preserve">.  </w:t>
      </w:r>
      <w:r w:rsidR="004901A9" w:rsidRPr="00151C07">
        <w:rPr>
          <w:szCs w:val="24"/>
        </w:rPr>
        <w:fldChar w:fldCharType="begin"/>
      </w:r>
      <w:r w:rsidR="004901A9" w:rsidRPr="00151C07">
        <w:rPr>
          <w:szCs w:val="24"/>
        </w:rPr>
        <w:instrText xml:space="preserve"> REF _Ref333404676 \h </w:instrText>
      </w:r>
      <w:r w:rsidR="00D761BB" w:rsidRPr="00151C07">
        <w:rPr>
          <w:szCs w:val="24"/>
        </w:rPr>
        <w:instrText xml:space="preserve"> \* MERGEFORMAT </w:instrText>
      </w:r>
      <w:r w:rsidR="004901A9" w:rsidRPr="00151C07">
        <w:rPr>
          <w:szCs w:val="24"/>
        </w:rPr>
      </w:r>
      <w:r w:rsidR="004901A9" w:rsidRPr="00151C07">
        <w:rPr>
          <w:szCs w:val="24"/>
        </w:rPr>
        <w:fldChar w:fldCharType="separate"/>
      </w:r>
      <w:r w:rsidR="001C01EA" w:rsidRPr="001C01EA">
        <w:t xml:space="preserve">Figure </w:t>
      </w:r>
      <w:r w:rsidR="001C01EA" w:rsidRPr="00F5491B">
        <w:t>3</w:t>
      </w:r>
      <w:r w:rsidR="004901A9" w:rsidRPr="00151C07">
        <w:rPr>
          <w:szCs w:val="24"/>
        </w:rPr>
        <w:fldChar w:fldCharType="end"/>
      </w:r>
      <w:r w:rsidR="005D6771" w:rsidRPr="00151C07">
        <w:rPr>
          <w:szCs w:val="24"/>
        </w:rPr>
        <w:t xml:space="preserve"> </w:t>
      </w:r>
      <w:r w:rsidR="00350BC0" w:rsidRPr="00151C07">
        <w:rPr>
          <w:szCs w:val="24"/>
        </w:rPr>
        <w:t>outlines the extent of the areas assessed by MRT.</w:t>
      </w:r>
    </w:p>
    <w:p w14:paraId="6009C214" w14:textId="77777777" w:rsidR="00FC3B55" w:rsidRPr="00151C07" w:rsidRDefault="00FC3B55" w:rsidP="00112C33">
      <w:pPr>
        <w:spacing w:before="240"/>
        <w:rPr>
          <w:szCs w:val="24"/>
        </w:rPr>
      </w:pPr>
      <w:r w:rsidRPr="00151C07">
        <w:rPr>
          <w:szCs w:val="24"/>
        </w:rPr>
        <w:t xml:space="preserve">The </w:t>
      </w:r>
      <w:r w:rsidR="000D7FEF" w:rsidRPr="00151C07">
        <w:rPr>
          <w:szCs w:val="24"/>
        </w:rPr>
        <w:t>types of landslide</w:t>
      </w:r>
      <w:r w:rsidRPr="00151C07">
        <w:rPr>
          <w:szCs w:val="24"/>
        </w:rPr>
        <w:t xml:space="preserve"> susceptibility mapping considered in the development of planning bands include:</w:t>
      </w:r>
    </w:p>
    <w:p w14:paraId="7167599F" w14:textId="4CF0CC38" w:rsidR="000D7FEF" w:rsidRPr="00151C07" w:rsidRDefault="000D7FEF" w:rsidP="00DA4A5E">
      <w:pPr>
        <w:numPr>
          <w:ilvl w:val="0"/>
          <w:numId w:val="7"/>
        </w:numPr>
        <w:spacing w:before="240"/>
        <w:rPr>
          <w:szCs w:val="24"/>
        </w:rPr>
      </w:pPr>
      <w:r w:rsidRPr="00151C07">
        <w:rPr>
          <w:b/>
          <w:sz w:val="22"/>
        </w:rPr>
        <w:t>Deep-seated slide susceptibility</w:t>
      </w:r>
      <w:r w:rsidRPr="00151C07">
        <w:rPr>
          <w:szCs w:val="24"/>
        </w:rPr>
        <w:t xml:space="preserve"> (landslide movement type – slide) </w:t>
      </w:r>
      <w:r w:rsidR="00EB0329" w:rsidRPr="00151C07">
        <w:rPr>
          <w:szCs w:val="24"/>
        </w:rPr>
        <w:t xml:space="preserve">is </w:t>
      </w:r>
      <w:r w:rsidRPr="00151C07">
        <w:rPr>
          <w:szCs w:val="24"/>
        </w:rPr>
        <w:t>failure of geological units where the failure plane extends below any unmapped surficial soil or regolith material that may exist at the site</w:t>
      </w:r>
      <w:r w:rsidR="0038450B" w:rsidRPr="00151C07">
        <w:rPr>
          <w:szCs w:val="24"/>
        </w:rPr>
        <w:t xml:space="preserve">.  </w:t>
      </w:r>
      <w:r w:rsidRPr="00151C07">
        <w:rPr>
          <w:szCs w:val="24"/>
        </w:rPr>
        <w:t>The depth of these landslides usually exceeds 5</w:t>
      </w:r>
      <w:r w:rsidR="00B128AA" w:rsidRPr="00151C07">
        <w:rPr>
          <w:szCs w:val="24"/>
        </w:rPr>
        <w:t xml:space="preserve"> </w:t>
      </w:r>
      <w:r w:rsidRPr="00151C07">
        <w:rPr>
          <w:szCs w:val="24"/>
        </w:rPr>
        <w:t>m</w:t>
      </w:r>
      <w:r w:rsidR="00B128AA" w:rsidRPr="00151C07">
        <w:rPr>
          <w:szCs w:val="24"/>
        </w:rPr>
        <w:t>etres</w:t>
      </w:r>
      <w:r w:rsidRPr="00151C07">
        <w:rPr>
          <w:szCs w:val="24"/>
        </w:rPr>
        <w:t xml:space="preserve">.  </w:t>
      </w:r>
    </w:p>
    <w:p w14:paraId="24E6193B" w14:textId="7F68EF30" w:rsidR="000D7FEF" w:rsidRPr="00151C07" w:rsidRDefault="000D7FEF" w:rsidP="00DA4A5E">
      <w:pPr>
        <w:numPr>
          <w:ilvl w:val="0"/>
          <w:numId w:val="7"/>
        </w:numPr>
        <w:spacing w:before="240"/>
        <w:rPr>
          <w:szCs w:val="24"/>
        </w:rPr>
      </w:pPr>
      <w:r w:rsidRPr="00151C07">
        <w:rPr>
          <w:b/>
          <w:sz w:val="22"/>
        </w:rPr>
        <w:t>Shallow slide and flow susceptibility</w:t>
      </w:r>
      <w:r w:rsidRPr="00151C07">
        <w:rPr>
          <w:szCs w:val="24"/>
        </w:rPr>
        <w:t xml:space="preserve"> (landslide movement types – slide and flow) </w:t>
      </w:r>
      <w:r w:rsidR="00EB0329" w:rsidRPr="00151C07">
        <w:rPr>
          <w:szCs w:val="24"/>
        </w:rPr>
        <w:t xml:space="preserve">is </w:t>
      </w:r>
      <w:r w:rsidRPr="00151C07">
        <w:rPr>
          <w:szCs w:val="24"/>
        </w:rPr>
        <w:t>failure of geological units that are relatively small in size, and where the failure plane does not usually extend below surficial soil or regolith material</w:t>
      </w:r>
      <w:r w:rsidR="0038450B" w:rsidRPr="00151C07">
        <w:rPr>
          <w:szCs w:val="24"/>
        </w:rPr>
        <w:t xml:space="preserve">.  </w:t>
      </w:r>
      <w:r w:rsidRPr="00151C07">
        <w:rPr>
          <w:szCs w:val="24"/>
        </w:rPr>
        <w:t>The depth of these landslides is less than 5</w:t>
      </w:r>
      <w:r w:rsidR="00236197" w:rsidRPr="00151C07">
        <w:rPr>
          <w:szCs w:val="24"/>
        </w:rPr>
        <w:t xml:space="preserve"> </w:t>
      </w:r>
      <w:r w:rsidRPr="00151C07">
        <w:rPr>
          <w:szCs w:val="24"/>
        </w:rPr>
        <w:t>m</w:t>
      </w:r>
      <w:r w:rsidR="00236197" w:rsidRPr="00151C07">
        <w:rPr>
          <w:szCs w:val="24"/>
        </w:rPr>
        <w:t>etres</w:t>
      </w:r>
      <w:r w:rsidR="0038450B" w:rsidRPr="00151C07">
        <w:rPr>
          <w:szCs w:val="24"/>
        </w:rPr>
        <w:t xml:space="preserve">.  </w:t>
      </w:r>
      <w:r w:rsidRPr="00151C07">
        <w:rPr>
          <w:szCs w:val="24"/>
        </w:rPr>
        <w:t xml:space="preserve">These shallow failures can then develop into earth or debris flows if conditions are wet enough.  </w:t>
      </w:r>
    </w:p>
    <w:p w14:paraId="2A62B8A3" w14:textId="77777777" w:rsidR="000D7FEF" w:rsidRPr="00151C07" w:rsidRDefault="000D7FEF" w:rsidP="00DA4A5E">
      <w:pPr>
        <w:numPr>
          <w:ilvl w:val="0"/>
          <w:numId w:val="7"/>
        </w:numPr>
        <w:spacing w:before="240"/>
        <w:rPr>
          <w:szCs w:val="24"/>
        </w:rPr>
      </w:pPr>
      <w:r w:rsidRPr="00151C07">
        <w:rPr>
          <w:b/>
          <w:sz w:val="22"/>
        </w:rPr>
        <w:t>Debris flow susceptibility (Mountain)</w:t>
      </w:r>
      <w:r w:rsidRPr="00151C07">
        <w:rPr>
          <w:szCs w:val="24"/>
        </w:rPr>
        <w:t xml:space="preserve"> (landslide movement type – flow) </w:t>
      </w:r>
      <w:r w:rsidR="0038450B" w:rsidRPr="00151C07">
        <w:rPr>
          <w:szCs w:val="24"/>
        </w:rPr>
        <w:t>is</w:t>
      </w:r>
      <w:r w:rsidRPr="00151C07">
        <w:rPr>
          <w:szCs w:val="24"/>
        </w:rPr>
        <w:t xml:space="preserve"> a type of landslide triggered by the action of torrential rain on loose material on a mountainside or escarpment</w:t>
      </w:r>
      <w:r w:rsidR="0038450B" w:rsidRPr="00151C07">
        <w:rPr>
          <w:szCs w:val="24"/>
        </w:rPr>
        <w:t xml:space="preserve">.  </w:t>
      </w:r>
      <w:r w:rsidRPr="00151C07">
        <w:rPr>
          <w:szCs w:val="24"/>
        </w:rPr>
        <w:t>The boulders and finer material, mixed with water, flow down the slope as a torrent with coarser material (the proximal part of the debris flow) deposited near the base of the slope, while the finer material (the distal part of the debris flow) travels further as a flash flood across the floodplain</w:t>
      </w:r>
      <w:r w:rsidR="0038450B" w:rsidRPr="00151C07">
        <w:rPr>
          <w:szCs w:val="24"/>
        </w:rPr>
        <w:t xml:space="preserve">.  </w:t>
      </w:r>
      <w:r w:rsidRPr="00151C07">
        <w:rPr>
          <w:szCs w:val="24"/>
        </w:rPr>
        <w:t>Debris-flows may initiate as debris-slides that transform into flows during movement.</w:t>
      </w:r>
    </w:p>
    <w:p w14:paraId="285214A4" w14:textId="6F76305D" w:rsidR="000D7FEF" w:rsidRPr="00151C07" w:rsidRDefault="000D7FEF" w:rsidP="000D7FEF">
      <w:pPr>
        <w:spacing w:before="240"/>
        <w:ind w:left="720"/>
        <w:rPr>
          <w:szCs w:val="24"/>
        </w:rPr>
      </w:pPr>
      <w:r w:rsidRPr="00151C07">
        <w:rPr>
          <w:szCs w:val="24"/>
        </w:rPr>
        <w:t>Alternatively, debris-slides may form dams that</w:t>
      </w:r>
      <w:r w:rsidR="00D6746C" w:rsidRPr="00151C07">
        <w:rPr>
          <w:szCs w:val="24"/>
        </w:rPr>
        <w:t>,</w:t>
      </w:r>
      <w:r w:rsidRPr="00151C07">
        <w:rPr>
          <w:szCs w:val="24"/>
        </w:rPr>
        <w:t xml:space="preserve"> in turn</w:t>
      </w:r>
      <w:r w:rsidR="00D6746C" w:rsidRPr="00151C07">
        <w:rPr>
          <w:szCs w:val="24"/>
        </w:rPr>
        <w:t>,</w:t>
      </w:r>
      <w:r w:rsidRPr="00151C07">
        <w:rPr>
          <w:szCs w:val="24"/>
        </w:rPr>
        <w:t xml:space="preserve"> fail catastrophically to become debris-flows and flash floods</w:t>
      </w:r>
      <w:r w:rsidR="0038450B" w:rsidRPr="00151C07">
        <w:rPr>
          <w:szCs w:val="24"/>
        </w:rPr>
        <w:t xml:space="preserve">.  </w:t>
      </w:r>
      <w:r w:rsidRPr="00151C07">
        <w:rPr>
          <w:szCs w:val="24"/>
        </w:rPr>
        <w:t>In lowland areas</w:t>
      </w:r>
      <w:r w:rsidR="00D6746C" w:rsidRPr="00151C07">
        <w:rPr>
          <w:szCs w:val="24"/>
        </w:rPr>
        <w:t>,</w:t>
      </w:r>
      <w:r w:rsidRPr="00151C07">
        <w:rPr>
          <w:szCs w:val="24"/>
        </w:rPr>
        <w:t xml:space="preserve"> where the channel is unconfined, debris-flows may depart from the channel and deposit lobes of material on the surrounding landscape.</w:t>
      </w:r>
    </w:p>
    <w:p w14:paraId="6FEE9FBB" w14:textId="77777777" w:rsidR="000D7FEF" w:rsidRPr="00151C07" w:rsidRDefault="000D7FEF" w:rsidP="00DA4A5E">
      <w:pPr>
        <w:numPr>
          <w:ilvl w:val="0"/>
          <w:numId w:val="7"/>
        </w:numPr>
        <w:spacing w:before="240"/>
      </w:pPr>
      <w:r w:rsidRPr="00151C07">
        <w:rPr>
          <w:b/>
          <w:sz w:val="22"/>
        </w:rPr>
        <w:t>Rockfall</w:t>
      </w:r>
      <w:r w:rsidRPr="00151C07">
        <w:rPr>
          <w:szCs w:val="24"/>
        </w:rPr>
        <w:t xml:space="preserve"> </w:t>
      </w:r>
      <w:r w:rsidRPr="00151C07">
        <w:rPr>
          <w:b/>
          <w:sz w:val="22"/>
        </w:rPr>
        <w:t>susceptibility</w:t>
      </w:r>
      <w:r w:rsidRPr="00151C07">
        <w:rPr>
          <w:szCs w:val="24"/>
        </w:rPr>
        <w:t xml:space="preserve"> (landslide movement types – fall and topple) is defined as the independent movement of rock or soil fragments through </w:t>
      </w:r>
      <w:r w:rsidR="0038450B" w:rsidRPr="00151C07">
        <w:rPr>
          <w:szCs w:val="24"/>
        </w:rPr>
        <w:t>free fall</w:t>
      </w:r>
      <w:r w:rsidRPr="00151C07">
        <w:rPr>
          <w:szCs w:val="24"/>
        </w:rPr>
        <w:t>, bouncing, rolling and sliding</w:t>
      </w:r>
      <w:r w:rsidR="0038450B" w:rsidRPr="00151C07">
        <w:rPr>
          <w:szCs w:val="24"/>
        </w:rPr>
        <w:t xml:space="preserve">.  </w:t>
      </w:r>
      <w:r w:rsidRPr="00151C07">
        <w:rPr>
          <w:szCs w:val="24"/>
        </w:rPr>
        <w:t xml:space="preserve">They are usually sourced from cliff or steep slopes and are a fast moving type of landslide. </w:t>
      </w:r>
    </w:p>
    <w:p w14:paraId="3072C611" w14:textId="7C102CAF" w:rsidR="000D7FEF" w:rsidRPr="00151C07" w:rsidRDefault="000D7FEF" w:rsidP="00DA4A5E">
      <w:pPr>
        <w:numPr>
          <w:ilvl w:val="0"/>
          <w:numId w:val="7"/>
        </w:numPr>
        <w:spacing w:before="240"/>
        <w:rPr>
          <w:rStyle w:val="CommentReference"/>
          <w:sz w:val="24"/>
          <w:szCs w:val="24"/>
        </w:rPr>
      </w:pPr>
      <w:r w:rsidRPr="00151C07">
        <w:rPr>
          <w:b/>
          <w:szCs w:val="24"/>
        </w:rPr>
        <w:t>Very low to no susceptibility</w:t>
      </w:r>
      <w:r w:rsidRPr="00151C07">
        <w:rPr>
          <w:szCs w:val="24"/>
        </w:rPr>
        <w:t xml:space="preserve"> </w:t>
      </w:r>
      <w:r w:rsidR="0038450B" w:rsidRPr="00151C07">
        <w:rPr>
          <w:szCs w:val="24"/>
        </w:rPr>
        <w:t xml:space="preserve">areas </w:t>
      </w:r>
      <w:r w:rsidR="00585E64" w:rsidRPr="00151C07">
        <w:rPr>
          <w:szCs w:val="24"/>
        </w:rPr>
        <w:t>have been judged in mapping program</w:t>
      </w:r>
      <w:r w:rsidR="00D6746C" w:rsidRPr="00151C07">
        <w:rPr>
          <w:szCs w:val="24"/>
        </w:rPr>
        <w:t>s</w:t>
      </w:r>
      <w:r w:rsidR="00585E64" w:rsidRPr="00151C07">
        <w:rPr>
          <w:szCs w:val="24"/>
        </w:rPr>
        <w:t xml:space="preserve"> </w:t>
      </w:r>
      <w:r w:rsidR="00D6746C" w:rsidRPr="00151C07">
        <w:rPr>
          <w:szCs w:val="24"/>
        </w:rPr>
        <w:t xml:space="preserve">as </w:t>
      </w:r>
      <w:r w:rsidR="00585E64" w:rsidRPr="00151C07">
        <w:rPr>
          <w:szCs w:val="24"/>
        </w:rPr>
        <w:t>not susceptible to t</w:t>
      </w:r>
      <w:r w:rsidRPr="00151C07">
        <w:rPr>
          <w:szCs w:val="24"/>
        </w:rPr>
        <w:t>he landslide types outlined above</w:t>
      </w:r>
      <w:r w:rsidR="0038450B" w:rsidRPr="00151C07">
        <w:rPr>
          <w:szCs w:val="24"/>
        </w:rPr>
        <w:t xml:space="preserve">.  </w:t>
      </w:r>
      <w:r w:rsidRPr="00151C07">
        <w:rPr>
          <w:b/>
          <w:szCs w:val="24"/>
        </w:rPr>
        <w:t xml:space="preserve"> </w:t>
      </w:r>
    </w:p>
    <w:p w14:paraId="3E253AD7" w14:textId="138F27B1" w:rsidR="00112C33" w:rsidRPr="00151C07" w:rsidRDefault="004E40D9" w:rsidP="00370021">
      <w:r w:rsidRPr="00151C07">
        <w:fldChar w:fldCharType="begin"/>
      </w:r>
      <w:r w:rsidRPr="00151C07">
        <w:instrText xml:space="preserve"> REF _Ref331756101 \h </w:instrText>
      </w:r>
      <w:r w:rsidR="00D761BB" w:rsidRPr="00151C07">
        <w:instrText xml:space="preserve"> \* MERGEFORMAT </w:instrText>
      </w:r>
      <w:r w:rsidRPr="00151C07">
        <w:fldChar w:fldCharType="separate"/>
      </w:r>
      <w:r w:rsidR="001C01EA" w:rsidRPr="001C01EA">
        <w:t xml:space="preserve">Table </w:t>
      </w:r>
      <w:r w:rsidR="001C01EA" w:rsidRPr="00F5491B">
        <w:t>1</w:t>
      </w:r>
      <w:r w:rsidRPr="00151C07">
        <w:fldChar w:fldCharType="end"/>
      </w:r>
      <w:r w:rsidRPr="00151C07">
        <w:t xml:space="preserve"> </w:t>
      </w:r>
      <w:r w:rsidR="00112C33" w:rsidRPr="00151C07">
        <w:t xml:space="preserve">provides an outline of the </w:t>
      </w:r>
      <w:r w:rsidR="00585E64" w:rsidRPr="00151C07">
        <w:t xml:space="preserve">landslide types that make up the MRT landslide susceptibility mapping and the </w:t>
      </w:r>
      <w:r w:rsidR="00112C33" w:rsidRPr="00151C07">
        <w:t>compon</w:t>
      </w:r>
      <w:r w:rsidR="005D6771" w:rsidRPr="00151C07">
        <w:t xml:space="preserve">ents </w:t>
      </w:r>
      <w:r w:rsidR="00BE13C0" w:rsidRPr="00151C07">
        <w:t>that make up each type</w:t>
      </w:r>
      <w:r w:rsidR="005D6771" w:rsidRPr="00151C07">
        <w:t>.</w:t>
      </w:r>
      <w:r w:rsidR="00C04E62" w:rsidRPr="00151C07">
        <w:t xml:space="preserve"> </w:t>
      </w:r>
      <w:r w:rsidR="0058161A" w:rsidRPr="00151C07">
        <w:t xml:space="preserve"> </w:t>
      </w:r>
      <w:r w:rsidR="00C04E62" w:rsidRPr="00151C07">
        <w:t>The components represent the</w:t>
      </w:r>
      <w:r w:rsidR="00BE13C0" w:rsidRPr="00151C07">
        <w:t xml:space="preserve"> smallest logical grouping for each type of landslide susceptibility. </w:t>
      </w:r>
    </w:p>
    <w:p w14:paraId="354F1A94" w14:textId="75F27D5A" w:rsidR="004E40D9" w:rsidRPr="00151C07" w:rsidRDefault="004E40D9" w:rsidP="003C5501">
      <w:pPr>
        <w:pStyle w:val="Caption"/>
      </w:pPr>
      <w:bookmarkStart w:id="41" w:name="_Ref331756101"/>
      <w:bookmarkStart w:id="42" w:name="_Toc216363107"/>
      <w:r w:rsidRPr="00F5491B">
        <w:rPr>
          <w:sz w:val="24"/>
          <w:szCs w:val="24"/>
        </w:rPr>
        <w:t xml:space="preserve">Table </w:t>
      </w:r>
      <w:r w:rsidR="00F43AD5" w:rsidRPr="00F5491B">
        <w:rPr>
          <w:sz w:val="24"/>
          <w:szCs w:val="24"/>
        </w:rPr>
        <w:fldChar w:fldCharType="begin"/>
      </w:r>
      <w:r w:rsidR="00F43AD5" w:rsidRPr="00F5491B">
        <w:rPr>
          <w:sz w:val="24"/>
          <w:szCs w:val="24"/>
        </w:rPr>
        <w:instrText xml:space="preserve"> SEQ Table \* ARABIC </w:instrText>
      </w:r>
      <w:r w:rsidR="00F43AD5" w:rsidRPr="00F5491B">
        <w:rPr>
          <w:sz w:val="24"/>
          <w:szCs w:val="24"/>
        </w:rPr>
        <w:fldChar w:fldCharType="separate"/>
      </w:r>
      <w:r w:rsidR="001C01EA">
        <w:rPr>
          <w:noProof/>
          <w:sz w:val="24"/>
          <w:szCs w:val="24"/>
        </w:rPr>
        <w:t>1</w:t>
      </w:r>
      <w:r w:rsidR="00F43AD5" w:rsidRPr="00F5491B">
        <w:rPr>
          <w:sz w:val="24"/>
          <w:szCs w:val="24"/>
        </w:rPr>
        <w:fldChar w:fldCharType="end"/>
      </w:r>
      <w:bookmarkEnd w:id="41"/>
      <w:r w:rsidR="00EC71E4" w:rsidRPr="00151C07">
        <w:rPr>
          <w:sz w:val="24"/>
          <w:szCs w:val="24"/>
        </w:rPr>
        <w:t>:</w:t>
      </w:r>
      <w:r w:rsidR="002B647F" w:rsidRPr="00151C07">
        <w:t xml:space="preserve"> </w:t>
      </w:r>
      <w:r w:rsidR="00E87371">
        <w:tab/>
      </w:r>
      <w:r w:rsidR="008B4F0C">
        <w:rPr>
          <w:b w:val="0"/>
          <w:sz w:val="24"/>
          <w:szCs w:val="24"/>
        </w:rPr>
        <w:t>Components of susceptibility m</w:t>
      </w:r>
      <w:r w:rsidRPr="00F5491B">
        <w:rPr>
          <w:b w:val="0"/>
          <w:sz w:val="24"/>
          <w:szCs w:val="24"/>
        </w:rPr>
        <w:t>apping</w:t>
      </w:r>
      <w:bookmarkEnd w:id="42"/>
    </w:p>
    <w:tbl>
      <w:tblPr>
        <w:tblW w:w="9747"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firstRow="1" w:lastRow="0" w:firstColumn="1" w:lastColumn="0" w:noHBand="0" w:noVBand="1"/>
      </w:tblPr>
      <w:tblGrid>
        <w:gridCol w:w="3652"/>
        <w:gridCol w:w="6095"/>
      </w:tblGrid>
      <w:tr w:rsidR="000D7FEF" w:rsidRPr="00151C07" w14:paraId="1100D5FC" w14:textId="77777777" w:rsidTr="000D7FEF">
        <w:trPr>
          <w:trHeight w:val="375"/>
          <w:tblHeader/>
        </w:trPr>
        <w:tc>
          <w:tcPr>
            <w:tcW w:w="3652" w:type="dxa"/>
            <w:tcBorders>
              <w:top w:val="nil"/>
              <w:left w:val="nil"/>
              <w:bottom w:val="nil"/>
              <w:right w:val="nil"/>
            </w:tcBorders>
            <w:shd w:val="clear" w:color="auto" w:fill="FFFFFF"/>
          </w:tcPr>
          <w:p w14:paraId="36BB7CC1" w14:textId="77777777" w:rsidR="000D7FEF" w:rsidRPr="00151C07" w:rsidRDefault="000D7FEF" w:rsidP="000D7FEF">
            <w:pPr>
              <w:rPr>
                <w:rFonts w:eastAsia="Times New Roman"/>
                <w:b/>
                <w:bCs/>
                <w:sz w:val="20"/>
                <w:szCs w:val="20"/>
              </w:rPr>
            </w:pPr>
            <w:r w:rsidRPr="00151C07">
              <w:rPr>
                <w:rFonts w:eastAsia="Times New Roman"/>
                <w:b/>
                <w:bCs/>
                <w:sz w:val="20"/>
                <w:szCs w:val="20"/>
              </w:rPr>
              <w:t>Mapping Type</w:t>
            </w:r>
          </w:p>
        </w:tc>
        <w:tc>
          <w:tcPr>
            <w:tcW w:w="6095" w:type="dxa"/>
            <w:shd w:val="clear" w:color="auto" w:fill="F5F8EE"/>
            <w:noWrap/>
            <w:hideMark/>
          </w:tcPr>
          <w:p w14:paraId="51ADBB8C" w14:textId="77777777" w:rsidR="000D7FEF" w:rsidRPr="00151C07" w:rsidRDefault="000D7FEF" w:rsidP="000D7FEF">
            <w:pPr>
              <w:spacing w:after="0" w:line="240" w:lineRule="auto"/>
              <w:rPr>
                <w:rFonts w:eastAsia="Times New Roman" w:cs="Calibri"/>
                <w:b/>
                <w:bCs/>
                <w:color w:val="000000"/>
                <w:sz w:val="20"/>
                <w:szCs w:val="20"/>
                <w:lang w:eastAsia="en-AU"/>
              </w:rPr>
            </w:pPr>
            <w:r w:rsidRPr="00151C07">
              <w:rPr>
                <w:rFonts w:eastAsia="Times New Roman" w:cs="Calibri"/>
                <w:b/>
                <w:color w:val="000000"/>
                <w:sz w:val="20"/>
                <w:szCs w:val="20"/>
                <w:lang w:eastAsia="en-AU"/>
              </w:rPr>
              <w:t>Components</w:t>
            </w:r>
          </w:p>
        </w:tc>
      </w:tr>
      <w:tr w:rsidR="000D7FEF" w:rsidRPr="00151C07" w14:paraId="195A5793" w14:textId="77777777" w:rsidTr="000D7FEF">
        <w:trPr>
          <w:trHeight w:val="375"/>
          <w:tblHeader/>
        </w:trPr>
        <w:tc>
          <w:tcPr>
            <w:tcW w:w="3652" w:type="dxa"/>
            <w:vMerge w:val="restart"/>
            <w:tcBorders>
              <w:left w:val="nil"/>
              <w:right w:val="nil"/>
            </w:tcBorders>
            <w:shd w:val="clear" w:color="auto" w:fill="FFFFFF"/>
          </w:tcPr>
          <w:p w14:paraId="681DDC24" w14:textId="77777777" w:rsidR="000D7FEF" w:rsidRPr="00151C07" w:rsidRDefault="000D7FEF" w:rsidP="000D7FEF">
            <w:pPr>
              <w:rPr>
                <w:rFonts w:eastAsia="Times New Roman"/>
                <w:b/>
                <w:bCs/>
                <w:color w:val="000000"/>
                <w:sz w:val="20"/>
                <w:szCs w:val="20"/>
              </w:rPr>
            </w:pPr>
            <w:r w:rsidRPr="00151C07">
              <w:rPr>
                <w:rFonts w:eastAsia="Times New Roman"/>
                <w:b/>
                <w:bCs/>
                <w:color w:val="000000"/>
                <w:sz w:val="20"/>
                <w:szCs w:val="20"/>
              </w:rPr>
              <w:t>Deep-seated slide susceptibility</w:t>
            </w:r>
          </w:p>
        </w:tc>
        <w:tc>
          <w:tcPr>
            <w:tcW w:w="6095" w:type="dxa"/>
            <w:shd w:val="clear" w:color="auto" w:fill="F5F8EE"/>
            <w:noWrap/>
          </w:tcPr>
          <w:p w14:paraId="5C9348BD" w14:textId="77777777" w:rsidR="000D7FEF" w:rsidRPr="00151C07" w:rsidRDefault="000D7FEF" w:rsidP="000D7FEF">
            <w:pPr>
              <w:spacing w:after="0" w:line="240" w:lineRule="auto"/>
              <w:rPr>
                <w:rFonts w:eastAsia="Times New Roman" w:cs="Calibri"/>
                <w:b/>
                <w:bCs/>
                <w:color w:val="000000"/>
                <w:sz w:val="20"/>
                <w:szCs w:val="20"/>
                <w:lang w:eastAsia="en-AU"/>
              </w:rPr>
            </w:pPr>
            <w:r w:rsidRPr="00151C07">
              <w:rPr>
                <w:rFonts w:eastAsia="Times New Roman" w:cs="Calibri"/>
                <w:bCs/>
                <w:color w:val="000000"/>
                <w:sz w:val="20"/>
                <w:szCs w:val="20"/>
                <w:lang w:eastAsia="en-AU"/>
              </w:rPr>
              <w:t>Deep-seated slide susceptibility (source-runout-regression)</w:t>
            </w:r>
          </w:p>
        </w:tc>
      </w:tr>
      <w:tr w:rsidR="000D7FEF" w:rsidRPr="00151C07" w14:paraId="13ADBA6B" w14:textId="77777777" w:rsidTr="000D7FEF">
        <w:trPr>
          <w:trHeight w:val="375"/>
          <w:tblHeader/>
        </w:trPr>
        <w:tc>
          <w:tcPr>
            <w:tcW w:w="3652" w:type="dxa"/>
            <w:vMerge/>
            <w:tcBorders>
              <w:left w:val="nil"/>
              <w:right w:val="nil"/>
            </w:tcBorders>
            <w:shd w:val="clear" w:color="auto" w:fill="FFFFFF"/>
          </w:tcPr>
          <w:p w14:paraId="39DE5EDF" w14:textId="77777777" w:rsidR="000D7FEF" w:rsidRPr="00151C07" w:rsidRDefault="000D7FEF" w:rsidP="000D7FEF">
            <w:pPr>
              <w:rPr>
                <w:rFonts w:eastAsia="Times New Roman"/>
                <w:b/>
                <w:bCs/>
                <w:color w:val="000000"/>
                <w:sz w:val="20"/>
                <w:szCs w:val="20"/>
              </w:rPr>
            </w:pPr>
          </w:p>
        </w:tc>
        <w:tc>
          <w:tcPr>
            <w:tcW w:w="6095" w:type="dxa"/>
            <w:shd w:val="clear" w:color="auto" w:fill="F5F8EE"/>
            <w:noWrap/>
          </w:tcPr>
          <w:p w14:paraId="22EA5AE5" w14:textId="77777777" w:rsidR="000D7FEF" w:rsidRPr="00151C07" w:rsidRDefault="000D7FEF" w:rsidP="000D7FEF">
            <w:pPr>
              <w:spacing w:after="0" w:line="240" w:lineRule="auto"/>
              <w:rPr>
                <w:rFonts w:eastAsia="Times New Roman" w:cs="Calibri"/>
                <w:bCs/>
                <w:color w:val="000000"/>
                <w:sz w:val="20"/>
                <w:szCs w:val="20"/>
                <w:lang w:eastAsia="en-AU"/>
              </w:rPr>
            </w:pPr>
            <w:r w:rsidRPr="00151C07">
              <w:rPr>
                <w:rFonts w:eastAsia="Times New Roman" w:cs="Calibri"/>
                <w:color w:val="000000"/>
                <w:sz w:val="20"/>
                <w:szCs w:val="20"/>
                <w:lang w:eastAsia="en-AU"/>
              </w:rPr>
              <w:t>Launceston Group slide susceptibility (large and small)</w:t>
            </w:r>
          </w:p>
        </w:tc>
      </w:tr>
      <w:tr w:rsidR="000D7FEF" w:rsidRPr="00151C07" w14:paraId="27200F15" w14:textId="77777777" w:rsidTr="000D7FEF">
        <w:trPr>
          <w:trHeight w:val="375"/>
          <w:tblHeader/>
        </w:trPr>
        <w:tc>
          <w:tcPr>
            <w:tcW w:w="3652" w:type="dxa"/>
            <w:vMerge/>
            <w:tcBorders>
              <w:left w:val="nil"/>
              <w:bottom w:val="nil"/>
              <w:right w:val="nil"/>
            </w:tcBorders>
            <w:shd w:val="clear" w:color="auto" w:fill="FFFFFF"/>
          </w:tcPr>
          <w:p w14:paraId="0AD54955" w14:textId="77777777" w:rsidR="000D7FEF" w:rsidRPr="00151C07" w:rsidRDefault="000D7FEF" w:rsidP="000D7FEF">
            <w:pPr>
              <w:rPr>
                <w:rFonts w:eastAsia="Times New Roman"/>
                <w:b/>
                <w:bCs/>
                <w:color w:val="000000"/>
                <w:sz w:val="20"/>
                <w:szCs w:val="20"/>
              </w:rPr>
            </w:pPr>
          </w:p>
        </w:tc>
        <w:tc>
          <w:tcPr>
            <w:tcW w:w="6095" w:type="dxa"/>
            <w:shd w:val="clear" w:color="auto" w:fill="F5F8EE"/>
            <w:noWrap/>
          </w:tcPr>
          <w:p w14:paraId="336AE6AB" w14:textId="77777777" w:rsidR="000D7FEF" w:rsidRPr="00151C07" w:rsidRDefault="000D7FEF" w:rsidP="000D7FEF">
            <w:pPr>
              <w:spacing w:after="0" w:line="240" w:lineRule="auto"/>
              <w:rPr>
                <w:rFonts w:eastAsia="Times New Roman" w:cs="Calibri"/>
                <w:bCs/>
                <w:color w:val="000000"/>
                <w:sz w:val="20"/>
                <w:szCs w:val="20"/>
                <w:lang w:eastAsia="en-AU"/>
              </w:rPr>
            </w:pPr>
            <w:r w:rsidRPr="00151C07">
              <w:rPr>
                <w:rFonts w:eastAsia="Times New Roman" w:cs="Calibri"/>
                <w:bCs/>
                <w:color w:val="000000"/>
                <w:sz w:val="20"/>
                <w:szCs w:val="20"/>
                <w:lang w:eastAsia="en-AU"/>
              </w:rPr>
              <w:t>Hobart-Glenorchy deep-seated slide susceptibility (Rosetta scenario)</w:t>
            </w:r>
          </w:p>
        </w:tc>
      </w:tr>
      <w:tr w:rsidR="000D7FEF" w:rsidRPr="00151C07" w14:paraId="711956AA" w14:textId="77777777" w:rsidTr="000D7FEF">
        <w:trPr>
          <w:trHeight w:val="375"/>
          <w:tblHeader/>
        </w:trPr>
        <w:tc>
          <w:tcPr>
            <w:tcW w:w="3652" w:type="dxa"/>
            <w:vMerge w:val="restart"/>
            <w:tcBorders>
              <w:left w:val="nil"/>
              <w:right w:val="nil"/>
            </w:tcBorders>
            <w:shd w:val="clear" w:color="auto" w:fill="FFFFFF"/>
            <w:vAlign w:val="center"/>
          </w:tcPr>
          <w:p w14:paraId="13EF4DC2" w14:textId="77777777" w:rsidR="000D7FEF" w:rsidRPr="00151C07" w:rsidRDefault="000D7FEF" w:rsidP="000D7FEF">
            <w:pPr>
              <w:rPr>
                <w:rFonts w:eastAsia="Times New Roman"/>
                <w:b/>
                <w:bCs/>
                <w:color w:val="000000"/>
                <w:sz w:val="20"/>
                <w:szCs w:val="20"/>
              </w:rPr>
            </w:pPr>
            <w:r w:rsidRPr="00151C07">
              <w:rPr>
                <w:rFonts w:eastAsia="Times New Roman"/>
                <w:b/>
                <w:bCs/>
                <w:color w:val="000000"/>
                <w:sz w:val="20"/>
                <w:szCs w:val="20"/>
              </w:rPr>
              <w:t>Shallow slide and flow</w:t>
            </w:r>
          </w:p>
        </w:tc>
        <w:tc>
          <w:tcPr>
            <w:tcW w:w="6095" w:type="dxa"/>
            <w:shd w:val="clear" w:color="auto" w:fill="F5F8EE"/>
            <w:noWrap/>
          </w:tcPr>
          <w:p w14:paraId="5E86B6A2" w14:textId="77777777" w:rsidR="000D7FEF" w:rsidRPr="00151C07" w:rsidRDefault="000D7FEF" w:rsidP="000D7FEF">
            <w:pPr>
              <w:spacing w:after="0" w:line="240" w:lineRule="auto"/>
              <w:rPr>
                <w:rFonts w:eastAsia="Times New Roman" w:cs="Calibri"/>
                <w:b/>
                <w:bCs/>
                <w:color w:val="000000"/>
                <w:sz w:val="20"/>
                <w:szCs w:val="20"/>
                <w:lang w:eastAsia="en-AU"/>
              </w:rPr>
            </w:pPr>
            <w:r w:rsidRPr="00151C07">
              <w:rPr>
                <w:rFonts w:eastAsia="Times New Roman" w:cs="Calibri"/>
                <w:bCs/>
                <w:color w:val="000000"/>
                <w:sz w:val="20"/>
                <w:szCs w:val="20"/>
                <w:lang w:eastAsia="en-AU"/>
              </w:rPr>
              <w:t>Shallow slide + flow susceptibility source high</w:t>
            </w:r>
          </w:p>
        </w:tc>
      </w:tr>
      <w:tr w:rsidR="000D7FEF" w:rsidRPr="00151C07" w14:paraId="5BF2BDC2" w14:textId="77777777" w:rsidTr="000D7FEF">
        <w:trPr>
          <w:trHeight w:val="375"/>
          <w:tblHeader/>
        </w:trPr>
        <w:tc>
          <w:tcPr>
            <w:tcW w:w="3652" w:type="dxa"/>
            <w:vMerge/>
            <w:tcBorders>
              <w:left w:val="nil"/>
              <w:right w:val="nil"/>
            </w:tcBorders>
            <w:shd w:val="clear" w:color="auto" w:fill="FFFFFF"/>
            <w:vAlign w:val="center"/>
          </w:tcPr>
          <w:p w14:paraId="741EB496" w14:textId="77777777" w:rsidR="000D7FEF" w:rsidRPr="00151C07" w:rsidRDefault="000D7FEF" w:rsidP="000D7FEF">
            <w:pPr>
              <w:rPr>
                <w:rFonts w:eastAsia="Times New Roman"/>
                <w:b/>
                <w:bCs/>
                <w:color w:val="000000"/>
                <w:sz w:val="20"/>
                <w:szCs w:val="20"/>
              </w:rPr>
            </w:pPr>
          </w:p>
        </w:tc>
        <w:tc>
          <w:tcPr>
            <w:tcW w:w="6095" w:type="dxa"/>
            <w:shd w:val="clear" w:color="auto" w:fill="F5F8EE"/>
            <w:noWrap/>
          </w:tcPr>
          <w:p w14:paraId="5902D002" w14:textId="77777777" w:rsidR="000D7FEF" w:rsidRPr="00151C07" w:rsidRDefault="000D7FEF" w:rsidP="000D7FEF">
            <w:pPr>
              <w:spacing w:after="0" w:line="240" w:lineRule="auto"/>
              <w:rPr>
                <w:rFonts w:eastAsia="Times New Roman" w:cs="Calibri"/>
                <w:b/>
                <w:bCs/>
                <w:color w:val="000000"/>
                <w:sz w:val="20"/>
                <w:szCs w:val="20"/>
                <w:lang w:eastAsia="en-AU"/>
              </w:rPr>
            </w:pPr>
            <w:r w:rsidRPr="00151C07">
              <w:rPr>
                <w:rFonts w:eastAsia="Times New Roman" w:cs="Calibri"/>
                <w:bCs/>
                <w:color w:val="000000"/>
                <w:sz w:val="20"/>
                <w:szCs w:val="20"/>
                <w:lang w:eastAsia="en-AU"/>
              </w:rPr>
              <w:t>Shallow slide + flow susceptibility source moderate</w:t>
            </w:r>
          </w:p>
        </w:tc>
      </w:tr>
      <w:tr w:rsidR="000D7FEF" w:rsidRPr="00151C07" w14:paraId="42AD27E6" w14:textId="77777777" w:rsidTr="000D7FEF">
        <w:trPr>
          <w:trHeight w:val="375"/>
          <w:tblHeader/>
        </w:trPr>
        <w:tc>
          <w:tcPr>
            <w:tcW w:w="3652" w:type="dxa"/>
            <w:vMerge/>
            <w:tcBorders>
              <w:left w:val="nil"/>
              <w:right w:val="nil"/>
            </w:tcBorders>
            <w:shd w:val="clear" w:color="auto" w:fill="FFFFFF"/>
            <w:vAlign w:val="center"/>
          </w:tcPr>
          <w:p w14:paraId="0A669DF0" w14:textId="77777777" w:rsidR="000D7FEF" w:rsidRPr="00151C07" w:rsidRDefault="000D7FEF" w:rsidP="000D7FEF">
            <w:pPr>
              <w:rPr>
                <w:rFonts w:eastAsia="Times New Roman"/>
                <w:b/>
                <w:bCs/>
                <w:color w:val="000000"/>
                <w:sz w:val="20"/>
                <w:szCs w:val="20"/>
              </w:rPr>
            </w:pPr>
          </w:p>
        </w:tc>
        <w:tc>
          <w:tcPr>
            <w:tcW w:w="6095" w:type="dxa"/>
            <w:shd w:val="clear" w:color="auto" w:fill="F5F8EE"/>
            <w:noWrap/>
          </w:tcPr>
          <w:p w14:paraId="1DC5A73A" w14:textId="77777777" w:rsidR="000D7FEF" w:rsidRPr="00151C07" w:rsidRDefault="000D7FEF" w:rsidP="000D7FEF">
            <w:pPr>
              <w:spacing w:after="0" w:line="240" w:lineRule="auto"/>
              <w:rPr>
                <w:rFonts w:eastAsia="Times New Roman" w:cs="Calibri"/>
                <w:b/>
                <w:bCs/>
                <w:color w:val="000000"/>
                <w:sz w:val="20"/>
                <w:szCs w:val="20"/>
                <w:lang w:eastAsia="en-AU"/>
              </w:rPr>
            </w:pPr>
            <w:r w:rsidRPr="00151C07">
              <w:rPr>
                <w:rFonts w:eastAsia="Times New Roman" w:cs="Calibri"/>
                <w:bCs/>
                <w:color w:val="000000"/>
                <w:sz w:val="20"/>
                <w:szCs w:val="20"/>
                <w:lang w:eastAsia="en-AU"/>
              </w:rPr>
              <w:t>Shallow slide + flow susceptibility source low</w:t>
            </w:r>
          </w:p>
        </w:tc>
      </w:tr>
      <w:tr w:rsidR="000D7FEF" w:rsidRPr="00151C07" w14:paraId="67F9BB3B" w14:textId="77777777" w:rsidTr="000D7FEF">
        <w:trPr>
          <w:trHeight w:val="375"/>
          <w:tblHeader/>
        </w:trPr>
        <w:tc>
          <w:tcPr>
            <w:tcW w:w="3652" w:type="dxa"/>
            <w:vMerge w:val="restart"/>
            <w:tcBorders>
              <w:left w:val="nil"/>
              <w:right w:val="nil"/>
            </w:tcBorders>
            <w:shd w:val="clear" w:color="auto" w:fill="FFFFFF"/>
            <w:vAlign w:val="center"/>
          </w:tcPr>
          <w:p w14:paraId="07E07581" w14:textId="77777777" w:rsidR="000D7FEF" w:rsidRPr="00151C07" w:rsidRDefault="000D7FEF" w:rsidP="000D7FEF">
            <w:pPr>
              <w:rPr>
                <w:rFonts w:eastAsia="Times New Roman"/>
                <w:b/>
                <w:bCs/>
                <w:color w:val="000000"/>
                <w:sz w:val="20"/>
                <w:szCs w:val="20"/>
              </w:rPr>
            </w:pPr>
            <w:r w:rsidRPr="00151C07">
              <w:rPr>
                <w:rFonts w:eastAsia="Times New Roman"/>
                <w:b/>
                <w:bCs/>
                <w:color w:val="000000"/>
                <w:sz w:val="20"/>
                <w:szCs w:val="20"/>
              </w:rPr>
              <w:t>Debris flow susceptibility (Mountain)</w:t>
            </w:r>
          </w:p>
        </w:tc>
        <w:tc>
          <w:tcPr>
            <w:tcW w:w="6095" w:type="dxa"/>
            <w:shd w:val="clear" w:color="auto" w:fill="F5F8EE"/>
            <w:noWrap/>
          </w:tcPr>
          <w:p w14:paraId="49088C43" w14:textId="77777777" w:rsidR="000D7FEF" w:rsidRPr="00151C07" w:rsidRDefault="000D7FEF" w:rsidP="000D7FEF">
            <w:pPr>
              <w:spacing w:after="0" w:line="240" w:lineRule="auto"/>
              <w:rPr>
                <w:rFonts w:eastAsia="Times New Roman" w:cs="Calibri"/>
                <w:b/>
                <w:bCs/>
                <w:color w:val="000000"/>
                <w:sz w:val="20"/>
                <w:szCs w:val="20"/>
                <w:lang w:eastAsia="en-AU"/>
              </w:rPr>
            </w:pPr>
            <w:r w:rsidRPr="00151C07">
              <w:rPr>
                <w:rFonts w:eastAsia="Times New Roman" w:cs="Calibri"/>
                <w:bCs/>
                <w:color w:val="000000"/>
                <w:sz w:val="20"/>
                <w:szCs w:val="20"/>
                <w:lang w:eastAsia="en-AU"/>
              </w:rPr>
              <w:t>Debris flow susceptibility Mountain source + runout &gt;30 Q1</w:t>
            </w:r>
          </w:p>
        </w:tc>
      </w:tr>
      <w:tr w:rsidR="000D7FEF" w:rsidRPr="00151C07" w14:paraId="306F3F31" w14:textId="77777777" w:rsidTr="000D7FEF">
        <w:trPr>
          <w:trHeight w:val="375"/>
          <w:tblHeader/>
        </w:trPr>
        <w:tc>
          <w:tcPr>
            <w:tcW w:w="3652" w:type="dxa"/>
            <w:vMerge/>
            <w:tcBorders>
              <w:left w:val="nil"/>
              <w:right w:val="nil"/>
            </w:tcBorders>
            <w:shd w:val="clear" w:color="auto" w:fill="FFFFFF"/>
          </w:tcPr>
          <w:p w14:paraId="7290BEEA" w14:textId="77777777" w:rsidR="000D7FEF" w:rsidRPr="00151C07" w:rsidRDefault="000D7FEF" w:rsidP="000D7FEF">
            <w:pPr>
              <w:rPr>
                <w:rFonts w:eastAsia="Times New Roman"/>
                <w:b/>
                <w:bCs/>
                <w:color w:val="000000"/>
                <w:sz w:val="20"/>
                <w:szCs w:val="20"/>
              </w:rPr>
            </w:pPr>
          </w:p>
        </w:tc>
        <w:tc>
          <w:tcPr>
            <w:tcW w:w="6095" w:type="dxa"/>
            <w:shd w:val="clear" w:color="auto" w:fill="F5F8EE"/>
            <w:noWrap/>
          </w:tcPr>
          <w:p w14:paraId="35F91A35" w14:textId="77777777" w:rsidR="000D7FEF" w:rsidRPr="00151C07" w:rsidRDefault="000D7FEF" w:rsidP="000D7FEF">
            <w:pPr>
              <w:spacing w:after="0" w:line="240" w:lineRule="auto"/>
              <w:rPr>
                <w:rFonts w:eastAsia="Times New Roman" w:cs="Calibri"/>
                <w:b/>
                <w:bCs/>
                <w:color w:val="000000"/>
                <w:sz w:val="20"/>
                <w:szCs w:val="20"/>
                <w:lang w:eastAsia="en-AU"/>
              </w:rPr>
            </w:pPr>
            <w:r w:rsidRPr="00151C07">
              <w:rPr>
                <w:rFonts w:eastAsia="Times New Roman" w:cs="Calibri"/>
                <w:bCs/>
                <w:color w:val="000000"/>
                <w:sz w:val="20"/>
                <w:szCs w:val="20"/>
                <w:lang w:eastAsia="en-AU"/>
              </w:rPr>
              <w:t>Debris flow susceptibility Mountain runout 30-26 Q2</w:t>
            </w:r>
          </w:p>
        </w:tc>
      </w:tr>
      <w:tr w:rsidR="000D7FEF" w:rsidRPr="00151C07" w14:paraId="0734F2C0" w14:textId="77777777" w:rsidTr="000D7FEF">
        <w:trPr>
          <w:trHeight w:val="375"/>
          <w:tblHeader/>
        </w:trPr>
        <w:tc>
          <w:tcPr>
            <w:tcW w:w="3652" w:type="dxa"/>
            <w:vMerge/>
            <w:tcBorders>
              <w:left w:val="nil"/>
              <w:right w:val="nil"/>
            </w:tcBorders>
            <w:shd w:val="clear" w:color="auto" w:fill="FFFFFF"/>
          </w:tcPr>
          <w:p w14:paraId="36D80FC5" w14:textId="77777777" w:rsidR="000D7FEF" w:rsidRPr="00151C07" w:rsidRDefault="000D7FEF" w:rsidP="000D7FEF">
            <w:pPr>
              <w:rPr>
                <w:rFonts w:eastAsia="Times New Roman"/>
                <w:b/>
                <w:bCs/>
                <w:color w:val="000000"/>
                <w:sz w:val="20"/>
                <w:szCs w:val="20"/>
              </w:rPr>
            </w:pPr>
          </w:p>
        </w:tc>
        <w:tc>
          <w:tcPr>
            <w:tcW w:w="6095" w:type="dxa"/>
            <w:shd w:val="clear" w:color="auto" w:fill="F5F8EE"/>
            <w:noWrap/>
          </w:tcPr>
          <w:p w14:paraId="19E1D1A9" w14:textId="77777777" w:rsidR="000D7FEF" w:rsidRPr="00151C07" w:rsidRDefault="000D7FEF" w:rsidP="000D7FEF">
            <w:pPr>
              <w:spacing w:after="0" w:line="240" w:lineRule="auto"/>
              <w:rPr>
                <w:rFonts w:eastAsia="Times New Roman" w:cs="Calibri"/>
                <w:b/>
                <w:bCs/>
                <w:color w:val="000000"/>
                <w:sz w:val="20"/>
                <w:szCs w:val="20"/>
                <w:lang w:eastAsia="en-AU"/>
              </w:rPr>
            </w:pPr>
            <w:r w:rsidRPr="00151C07">
              <w:rPr>
                <w:rFonts w:eastAsia="Times New Roman" w:cs="Calibri"/>
                <w:bCs/>
                <w:color w:val="000000"/>
                <w:sz w:val="20"/>
                <w:szCs w:val="20"/>
                <w:lang w:eastAsia="en-AU"/>
              </w:rPr>
              <w:t>Debris flow susceptibility Mountain runout 26-22 Q3</w:t>
            </w:r>
          </w:p>
        </w:tc>
      </w:tr>
      <w:tr w:rsidR="000D7FEF" w:rsidRPr="00151C07" w14:paraId="1C1083EB" w14:textId="77777777" w:rsidTr="000D7FEF">
        <w:trPr>
          <w:trHeight w:val="375"/>
          <w:tblHeader/>
        </w:trPr>
        <w:tc>
          <w:tcPr>
            <w:tcW w:w="3652" w:type="dxa"/>
            <w:vMerge/>
            <w:tcBorders>
              <w:left w:val="nil"/>
              <w:bottom w:val="single" w:sz="8" w:space="0" w:color="9BBB59"/>
              <w:right w:val="nil"/>
            </w:tcBorders>
            <w:shd w:val="clear" w:color="auto" w:fill="FFFFFF"/>
          </w:tcPr>
          <w:p w14:paraId="155165A0" w14:textId="77777777" w:rsidR="000D7FEF" w:rsidRPr="00151C07" w:rsidRDefault="000D7FEF" w:rsidP="000D7FEF">
            <w:pPr>
              <w:rPr>
                <w:rFonts w:eastAsia="Times New Roman"/>
                <w:b/>
                <w:bCs/>
                <w:color w:val="000000"/>
                <w:sz w:val="20"/>
                <w:szCs w:val="20"/>
              </w:rPr>
            </w:pPr>
          </w:p>
        </w:tc>
        <w:tc>
          <w:tcPr>
            <w:tcW w:w="6095" w:type="dxa"/>
            <w:shd w:val="clear" w:color="auto" w:fill="F5F8EE"/>
            <w:noWrap/>
          </w:tcPr>
          <w:p w14:paraId="6EB4759A" w14:textId="77777777" w:rsidR="000D7FEF" w:rsidRPr="00151C07" w:rsidRDefault="000D7FEF" w:rsidP="000D7FEF">
            <w:pPr>
              <w:spacing w:after="0" w:line="240" w:lineRule="auto"/>
              <w:rPr>
                <w:rFonts w:eastAsia="Times New Roman" w:cs="Calibri"/>
                <w:b/>
                <w:bCs/>
                <w:color w:val="000000"/>
                <w:sz w:val="20"/>
                <w:szCs w:val="20"/>
                <w:lang w:eastAsia="en-AU"/>
              </w:rPr>
            </w:pPr>
            <w:r w:rsidRPr="00151C07">
              <w:rPr>
                <w:rFonts w:eastAsia="Times New Roman" w:cs="Calibri"/>
                <w:bCs/>
                <w:color w:val="000000"/>
                <w:sz w:val="20"/>
                <w:szCs w:val="20"/>
                <w:lang w:eastAsia="en-AU"/>
              </w:rPr>
              <w:t>Debris flow susceptibility Mountain runout 22-12 Q4</w:t>
            </w:r>
          </w:p>
        </w:tc>
      </w:tr>
      <w:tr w:rsidR="000D7FEF" w:rsidRPr="00151C07" w14:paraId="050E309A" w14:textId="77777777" w:rsidTr="000D7FEF">
        <w:trPr>
          <w:trHeight w:val="375"/>
          <w:tblHeader/>
        </w:trPr>
        <w:tc>
          <w:tcPr>
            <w:tcW w:w="3652" w:type="dxa"/>
            <w:vMerge w:val="restart"/>
            <w:tcBorders>
              <w:top w:val="single" w:sz="8" w:space="0" w:color="9BBB59"/>
              <w:left w:val="nil"/>
              <w:right w:val="nil"/>
            </w:tcBorders>
            <w:shd w:val="clear" w:color="auto" w:fill="FFFFFF"/>
            <w:vAlign w:val="center"/>
          </w:tcPr>
          <w:p w14:paraId="40A1824C" w14:textId="77777777" w:rsidR="000D7FEF" w:rsidRPr="00151C07" w:rsidRDefault="000D7FEF" w:rsidP="000D7FEF">
            <w:pPr>
              <w:rPr>
                <w:rFonts w:eastAsia="Times New Roman"/>
                <w:b/>
                <w:bCs/>
                <w:color w:val="000000"/>
                <w:sz w:val="20"/>
                <w:szCs w:val="20"/>
              </w:rPr>
            </w:pPr>
            <w:r w:rsidRPr="00151C07">
              <w:rPr>
                <w:rFonts w:eastAsia="Times New Roman"/>
                <w:b/>
                <w:bCs/>
                <w:color w:val="000000"/>
                <w:sz w:val="20"/>
                <w:szCs w:val="20"/>
              </w:rPr>
              <w:t>Rockfall susceptibility</w:t>
            </w:r>
          </w:p>
        </w:tc>
        <w:tc>
          <w:tcPr>
            <w:tcW w:w="6095" w:type="dxa"/>
            <w:shd w:val="clear" w:color="auto" w:fill="F5F8EE"/>
            <w:noWrap/>
          </w:tcPr>
          <w:p w14:paraId="0F1072BB" w14:textId="77777777" w:rsidR="000D7FEF" w:rsidRPr="00151C07" w:rsidRDefault="000D7FEF" w:rsidP="000D7FEF">
            <w:pPr>
              <w:spacing w:after="0" w:line="240" w:lineRule="auto"/>
              <w:rPr>
                <w:rFonts w:eastAsia="Times New Roman" w:cs="Calibri"/>
                <w:bCs/>
                <w:color w:val="000000"/>
                <w:sz w:val="20"/>
                <w:szCs w:val="20"/>
                <w:lang w:eastAsia="en-AU"/>
              </w:rPr>
            </w:pPr>
            <w:r w:rsidRPr="00151C07">
              <w:rPr>
                <w:rFonts w:eastAsia="Times New Roman" w:cs="Calibri"/>
                <w:bCs/>
                <w:color w:val="000000"/>
                <w:sz w:val="20"/>
                <w:szCs w:val="20"/>
                <w:lang w:eastAsia="en-AU"/>
              </w:rPr>
              <w:t xml:space="preserve">Rockfall susceptibility source + runout area 34 degree </w:t>
            </w:r>
          </w:p>
        </w:tc>
      </w:tr>
      <w:tr w:rsidR="000D7FEF" w:rsidRPr="00151C07" w14:paraId="5B201856" w14:textId="77777777" w:rsidTr="000D7FEF">
        <w:trPr>
          <w:trHeight w:val="375"/>
          <w:tblHeader/>
        </w:trPr>
        <w:tc>
          <w:tcPr>
            <w:tcW w:w="3652" w:type="dxa"/>
            <w:vMerge/>
            <w:tcBorders>
              <w:left w:val="nil"/>
              <w:bottom w:val="single" w:sz="8" w:space="0" w:color="9BBB59"/>
              <w:right w:val="nil"/>
            </w:tcBorders>
            <w:shd w:val="clear" w:color="auto" w:fill="FFFFFF"/>
          </w:tcPr>
          <w:p w14:paraId="0C6B2E0F" w14:textId="77777777" w:rsidR="000D7FEF" w:rsidRPr="00151C07" w:rsidRDefault="000D7FEF" w:rsidP="000D7FEF">
            <w:pPr>
              <w:rPr>
                <w:rFonts w:eastAsia="Times New Roman"/>
                <w:b/>
                <w:bCs/>
                <w:color w:val="000000"/>
                <w:sz w:val="20"/>
                <w:szCs w:val="20"/>
              </w:rPr>
            </w:pPr>
          </w:p>
        </w:tc>
        <w:tc>
          <w:tcPr>
            <w:tcW w:w="6095" w:type="dxa"/>
            <w:shd w:val="clear" w:color="auto" w:fill="F5F8EE"/>
            <w:noWrap/>
          </w:tcPr>
          <w:p w14:paraId="06D2AC13" w14:textId="77777777" w:rsidR="000D7FEF" w:rsidRPr="00151C07" w:rsidRDefault="000D7FEF" w:rsidP="000D7FEF">
            <w:pPr>
              <w:spacing w:after="0" w:line="240" w:lineRule="auto"/>
              <w:rPr>
                <w:rFonts w:eastAsia="Times New Roman" w:cs="Calibri"/>
                <w:bCs/>
                <w:color w:val="000000"/>
                <w:sz w:val="20"/>
                <w:szCs w:val="20"/>
                <w:lang w:eastAsia="en-AU"/>
              </w:rPr>
            </w:pPr>
            <w:r w:rsidRPr="00151C07">
              <w:rPr>
                <w:rFonts w:eastAsia="Times New Roman" w:cs="Calibri"/>
                <w:bCs/>
                <w:color w:val="000000"/>
                <w:sz w:val="20"/>
                <w:szCs w:val="20"/>
                <w:lang w:eastAsia="en-AU"/>
              </w:rPr>
              <w:t>Rockfall susceptibility runout area 30 degree</w:t>
            </w:r>
          </w:p>
        </w:tc>
      </w:tr>
      <w:tr w:rsidR="000D7FEF" w:rsidRPr="00151C07" w14:paraId="56CAE8D5" w14:textId="77777777" w:rsidTr="000D7FEF">
        <w:trPr>
          <w:trHeight w:val="375"/>
          <w:tblHeader/>
        </w:trPr>
        <w:tc>
          <w:tcPr>
            <w:tcW w:w="3652" w:type="dxa"/>
            <w:tcBorders>
              <w:left w:val="nil"/>
              <w:bottom w:val="nil"/>
              <w:right w:val="nil"/>
            </w:tcBorders>
            <w:shd w:val="clear" w:color="auto" w:fill="auto"/>
          </w:tcPr>
          <w:p w14:paraId="7952875C" w14:textId="77777777" w:rsidR="000D7FEF" w:rsidRPr="00151C07" w:rsidRDefault="000D7FEF" w:rsidP="000D7FEF">
            <w:pPr>
              <w:rPr>
                <w:rFonts w:eastAsia="Times New Roman"/>
                <w:b/>
                <w:bCs/>
                <w:color w:val="000000"/>
                <w:sz w:val="20"/>
                <w:szCs w:val="20"/>
              </w:rPr>
            </w:pPr>
            <w:r w:rsidRPr="00151C07">
              <w:rPr>
                <w:rFonts w:eastAsia="Times New Roman"/>
                <w:b/>
                <w:bCs/>
                <w:color w:val="000000"/>
                <w:sz w:val="20"/>
                <w:szCs w:val="20"/>
              </w:rPr>
              <w:t xml:space="preserve">Very low to no susceptibility </w:t>
            </w:r>
          </w:p>
        </w:tc>
        <w:tc>
          <w:tcPr>
            <w:tcW w:w="6095" w:type="dxa"/>
            <w:shd w:val="clear" w:color="auto" w:fill="F5F8EE"/>
            <w:noWrap/>
          </w:tcPr>
          <w:p w14:paraId="6E1FD8BE" w14:textId="77777777" w:rsidR="000D7FEF" w:rsidRPr="00151C07" w:rsidRDefault="000D7FEF" w:rsidP="000D7FEF">
            <w:pPr>
              <w:spacing w:after="0" w:line="240" w:lineRule="auto"/>
              <w:rPr>
                <w:rFonts w:eastAsia="Times New Roman" w:cs="Calibri"/>
                <w:bCs/>
                <w:color w:val="000000"/>
                <w:sz w:val="20"/>
                <w:szCs w:val="20"/>
                <w:lang w:eastAsia="en-AU"/>
              </w:rPr>
            </w:pPr>
            <w:r w:rsidRPr="00151C07">
              <w:rPr>
                <w:rFonts w:eastAsia="Times New Roman" w:cs="Calibri"/>
                <w:bCs/>
                <w:color w:val="000000"/>
                <w:sz w:val="20"/>
                <w:szCs w:val="20"/>
                <w:lang w:eastAsia="en-AU"/>
              </w:rPr>
              <w:t>Very low to no susceptibility</w:t>
            </w:r>
          </w:p>
        </w:tc>
      </w:tr>
    </w:tbl>
    <w:p w14:paraId="41531E4D" w14:textId="77777777" w:rsidR="00370021" w:rsidRPr="00151C07" w:rsidRDefault="00370021" w:rsidP="00FC3B55"/>
    <w:p w14:paraId="2CBE5188" w14:textId="77777777" w:rsidR="00FC3B55" w:rsidRPr="00151C07" w:rsidRDefault="00B22B0E" w:rsidP="00CA2BD5">
      <w:pPr>
        <w:pStyle w:val="Heading2"/>
        <w:rPr>
          <w:lang w:val="en-AU"/>
        </w:rPr>
      </w:pPr>
      <w:bookmarkStart w:id="43" w:name="_Ref333405176"/>
      <w:r w:rsidRPr="00151C07">
        <w:rPr>
          <w:lang w:val="en-AU"/>
        </w:rPr>
        <w:br w:type="page"/>
      </w:r>
      <w:bookmarkStart w:id="44" w:name="_Ref334183541"/>
      <w:bookmarkStart w:id="45" w:name="_Toc335733721"/>
      <w:bookmarkStart w:id="46" w:name="_Toc216362600"/>
      <w:bookmarkStart w:id="47" w:name="_Toc216363372"/>
      <w:r w:rsidR="006E30CD" w:rsidRPr="00151C07">
        <w:rPr>
          <w:lang w:val="en-AU"/>
        </w:rPr>
        <w:t xml:space="preserve">Defining </w:t>
      </w:r>
      <w:r w:rsidR="002B647F" w:rsidRPr="00151C07">
        <w:rPr>
          <w:lang w:val="en-AU"/>
        </w:rPr>
        <w:t>S</w:t>
      </w:r>
      <w:r w:rsidR="008C18CE" w:rsidRPr="00151C07">
        <w:rPr>
          <w:lang w:val="en-AU"/>
        </w:rPr>
        <w:t xml:space="preserve">usceptibility </w:t>
      </w:r>
      <w:r w:rsidR="00FC3B55" w:rsidRPr="00151C07">
        <w:rPr>
          <w:lang w:val="en-AU"/>
        </w:rPr>
        <w:t>in</w:t>
      </w:r>
      <w:r w:rsidR="008C18CE" w:rsidRPr="00151C07">
        <w:rPr>
          <w:lang w:val="en-AU"/>
        </w:rPr>
        <w:t xml:space="preserve"> the</w:t>
      </w:r>
      <w:r w:rsidR="00FC3B55" w:rsidRPr="00151C07">
        <w:rPr>
          <w:lang w:val="en-AU"/>
        </w:rPr>
        <w:t xml:space="preserve"> </w:t>
      </w:r>
      <w:r w:rsidR="002B647F" w:rsidRPr="00151C07">
        <w:rPr>
          <w:lang w:val="en-AU"/>
        </w:rPr>
        <w:t>R</w:t>
      </w:r>
      <w:r w:rsidR="0018464E" w:rsidRPr="00151C07">
        <w:rPr>
          <w:lang w:val="en-AU"/>
        </w:rPr>
        <w:t>emaining</w:t>
      </w:r>
      <w:r w:rsidR="002B647F" w:rsidRPr="00151C07">
        <w:rPr>
          <w:lang w:val="en-AU"/>
        </w:rPr>
        <w:t xml:space="preserve"> A</w:t>
      </w:r>
      <w:r w:rsidR="00FC3B55" w:rsidRPr="00151C07">
        <w:rPr>
          <w:lang w:val="en-AU"/>
        </w:rPr>
        <w:t>reas</w:t>
      </w:r>
      <w:bookmarkEnd w:id="43"/>
      <w:bookmarkEnd w:id="44"/>
      <w:bookmarkEnd w:id="45"/>
      <w:bookmarkEnd w:id="46"/>
      <w:bookmarkEnd w:id="47"/>
    </w:p>
    <w:p w14:paraId="1C4A94EB" w14:textId="433D4442" w:rsidR="00C4502D" w:rsidRPr="00151C07" w:rsidRDefault="00C4502D" w:rsidP="00C4502D">
      <w:pPr>
        <w:spacing w:before="240"/>
        <w:rPr>
          <w:szCs w:val="24"/>
        </w:rPr>
      </w:pPr>
      <w:r w:rsidRPr="00151C07">
        <w:rPr>
          <w:szCs w:val="24"/>
        </w:rPr>
        <w:t xml:space="preserve">The </w:t>
      </w:r>
      <w:r w:rsidR="006D512C" w:rsidRPr="00151C07">
        <w:rPr>
          <w:szCs w:val="24"/>
        </w:rPr>
        <w:t>areas of the State that have not been mapped for landslide susceptibility (‘the remaining areas’)</w:t>
      </w:r>
      <w:r w:rsidRPr="00151C07">
        <w:rPr>
          <w:szCs w:val="24"/>
        </w:rPr>
        <w:t xml:space="preserve"> cover almost 95</w:t>
      </w:r>
      <w:r w:rsidR="006B1FD8" w:rsidRPr="00151C07">
        <w:rPr>
          <w:szCs w:val="24"/>
        </w:rPr>
        <w:t xml:space="preserve"> per cent</w:t>
      </w:r>
      <w:r w:rsidRPr="00151C07">
        <w:rPr>
          <w:rStyle w:val="FootnoteReference"/>
          <w:szCs w:val="24"/>
        </w:rPr>
        <w:footnoteReference w:id="2"/>
      </w:r>
      <w:r w:rsidRPr="00151C07">
        <w:rPr>
          <w:szCs w:val="24"/>
        </w:rPr>
        <w:t xml:space="preserve"> of the Tasmanian land mass, including the World Heritage Area, National Parks, forestry, agricultural land, towns, peri</w:t>
      </w:r>
      <w:r w:rsidR="00A95652" w:rsidRPr="00151C07">
        <w:rPr>
          <w:szCs w:val="24"/>
        </w:rPr>
        <w:t>-</w:t>
      </w:r>
      <w:r w:rsidRPr="00151C07">
        <w:rPr>
          <w:szCs w:val="24"/>
        </w:rPr>
        <w:t>urban and urban areas</w:t>
      </w:r>
      <w:r w:rsidR="0038450B" w:rsidRPr="00151C07">
        <w:rPr>
          <w:szCs w:val="24"/>
        </w:rPr>
        <w:t xml:space="preserve">.  </w:t>
      </w:r>
      <w:r w:rsidRPr="00151C07">
        <w:rPr>
          <w:szCs w:val="24"/>
        </w:rPr>
        <w:t>The remaining areas contain 42</w:t>
      </w:r>
      <w:r w:rsidR="006B1FD8" w:rsidRPr="00151C07">
        <w:rPr>
          <w:szCs w:val="24"/>
        </w:rPr>
        <w:t xml:space="preserve"> per cent</w:t>
      </w:r>
      <w:r w:rsidRPr="00151C07">
        <w:rPr>
          <w:szCs w:val="24"/>
        </w:rPr>
        <w:t xml:space="preserve"> of the existing residential buildings and 66</w:t>
      </w:r>
      <w:r w:rsidR="006B1FD8" w:rsidRPr="00151C07">
        <w:rPr>
          <w:szCs w:val="24"/>
        </w:rPr>
        <w:t xml:space="preserve"> per cent</w:t>
      </w:r>
      <w:r w:rsidRPr="00151C07">
        <w:rPr>
          <w:szCs w:val="24"/>
        </w:rPr>
        <w:t xml:space="preserve"> of the private vacant land. </w:t>
      </w:r>
    </w:p>
    <w:p w14:paraId="743FABEC" w14:textId="77777777" w:rsidR="00C4502D" w:rsidRPr="00151C07" w:rsidRDefault="00C4502D" w:rsidP="00B22B0E">
      <w:pPr>
        <w:rPr>
          <w:u w:val="single"/>
        </w:rPr>
      </w:pPr>
      <w:bookmarkStart w:id="48" w:name="_Ref333413967"/>
      <w:r w:rsidRPr="00151C07">
        <w:rPr>
          <w:u w:val="single"/>
        </w:rPr>
        <w:t>Using slope to define susceptibility</w:t>
      </w:r>
      <w:bookmarkEnd w:id="48"/>
      <w:r w:rsidRPr="00151C07">
        <w:rPr>
          <w:u w:val="single"/>
        </w:rPr>
        <w:t xml:space="preserve"> </w:t>
      </w:r>
    </w:p>
    <w:p w14:paraId="49B3718C" w14:textId="492240E0" w:rsidR="006D512C" w:rsidRPr="00151C07" w:rsidRDefault="006D512C" w:rsidP="006D512C">
      <w:r w:rsidRPr="00151C07">
        <w:t>The</w:t>
      </w:r>
      <w:r w:rsidRPr="00151C07">
        <w:rPr>
          <w:szCs w:val="24"/>
        </w:rPr>
        <w:t xml:space="preserve"> preferred approach to mapping landslide susceptibility in the remaining areas is to use the slope of land (</w:t>
      </w:r>
      <w:r w:rsidR="00A95652" w:rsidRPr="00151C07">
        <w:rPr>
          <w:szCs w:val="24"/>
        </w:rPr>
        <w:t xml:space="preserve">see </w:t>
      </w:r>
      <w:r w:rsidRPr="00151C07">
        <w:rPr>
          <w:szCs w:val="24"/>
        </w:rPr>
        <w:t xml:space="preserve">Appendix 2).  This </w:t>
      </w:r>
      <w:r w:rsidR="00A95652" w:rsidRPr="00151C07">
        <w:rPr>
          <w:szCs w:val="24"/>
        </w:rPr>
        <w:t xml:space="preserve">is </w:t>
      </w:r>
      <w:r w:rsidRPr="00151C07">
        <w:rPr>
          <w:szCs w:val="24"/>
        </w:rPr>
        <w:t xml:space="preserve">a relatively simple method </w:t>
      </w:r>
      <w:r w:rsidR="00A95652" w:rsidRPr="00151C07">
        <w:rPr>
          <w:szCs w:val="24"/>
        </w:rPr>
        <w:t xml:space="preserve">of mapping </w:t>
      </w:r>
      <w:r w:rsidRPr="00151C07">
        <w:rPr>
          <w:szCs w:val="24"/>
        </w:rPr>
        <w:t xml:space="preserve">susceptibility to landslide.  </w:t>
      </w:r>
    </w:p>
    <w:p w14:paraId="0417E899" w14:textId="421FBE2C" w:rsidR="000D7FEF" w:rsidRPr="00151C07" w:rsidRDefault="006D512C" w:rsidP="000D7FEF">
      <w:pPr>
        <w:spacing w:before="240"/>
        <w:rPr>
          <w:szCs w:val="24"/>
        </w:rPr>
      </w:pPr>
      <w:r w:rsidRPr="00151C07">
        <w:rPr>
          <w:szCs w:val="24"/>
        </w:rPr>
        <w:t>Slope-</w:t>
      </w:r>
      <w:r w:rsidR="000D7FEF" w:rsidRPr="00151C07">
        <w:rPr>
          <w:szCs w:val="24"/>
        </w:rPr>
        <w:t xml:space="preserve">based </w:t>
      </w:r>
      <w:r w:rsidRPr="00151C07">
        <w:rPr>
          <w:szCs w:val="24"/>
        </w:rPr>
        <w:t>parameters for</w:t>
      </w:r>
      <w:r w:rsidR="00BE13C0" w:rsidRPr="00151C07">
        <w:rPr>
          <w:szCs w:val="24"/>
        </w:rPr>
        <w:t xml:space="preserve"> landslide susceptibility w</w:t>
      </w:r>
      <w:r w:rsidRPr="00151C07">
        <w:rPr>
          <w:szCs w:val="24"/>
        </w:rPr>
        <w:t>ere</w:t>
      </w:r>
      <w:r w:rsidR="000D7FEF" w:rsidRPr="00151C07">
        <w:rPr>
          <w:szCs w:val="24"/>
        </w:rPr>
        <w:t xml:space="preserve"> defined using th</w:t>
      </w:r>
      <w:r w:rsidRPr="00151C07">
        <w:rPr>
          <w:szCs w:val="24"/>
        </w:rPr>
        <w:t xml:space="preserve">e cumulative frequency of </w:t>
      </w:r>
      <w:r w:rsidR="000D7FEF" w:rsidRPr="00151C07">
        <w:rPr>
          <w:szCs w:val="24"/>
        </w:rPr>
        <w:t>mapped landslides (largely from the Tasmanian Landslide Map series)</w:t>
      </w:r>
      <w:r w:rsidR="002B647F" w:rsidRPr="00151C07">
        <w:rPr>
          <w:szCs w:val="24"/>
        </w:rPr>
        <w:t xml:space="preserve"> based on slope throughout the S</w:t>
      </w:r>
      <w:r w:rsidR="000D7FEF" w:rsidRPr="00151C07">
        <w:rPr>
          <w:szCs w:val="24"/>
        </w:rPr>
        <w:t>tate</w:t>
      </w:r>
      <w:r w:rsidR="0038450B" w:rsidRPr="00151C07">
        <w:rPr>
          <w:szCs w:val="24"/>
        </w:rPr>
        <w:t xml:space="preserve">.  </w:t>
      </w:r>
      <w:r w:rsidR="000D7FEF" w:rsidRPr="00151C07">
        <w:rPr>
          <w:szCs w:val="24"/>
        </w:rPr>
        <w:t>To derive a cumulative frequency graph</w:t>
      </w:r>
      <w:r w:rsidR="009D5125" w:rsidRPr="00151C07">
        <w:rPr>
          <w:szCs w:val="24"/>
        </w:rPr>
        <w:t>,</w:t>
      </w:r>
      <w:r w:rsidR="000D7FEF" w:rsidRPr="00151C07">
        <w:rPr>
          <w:szCs w:val="24"/>
        </w:rPr>
        <w:t xml:space="preserve"> the known landslides </w:t>
      </w:r>
      <w:r w:rsidR="00F37CD6" w:rsidRPr="00151C07">
        <w:rPr>
          <w:szCs w:val="24"/>
        </w:rPr>
        <w:t xml:space="preserve">were </w:t>
      </w:r>
      <w:r w:rsidR="000D7FEF" w:rsidRPr="00151C07">
        <w:rPr>
          <w:szCs w:val="24"/>
        </w:rPr>
        <w:t>separated into:</w:t>
      </w:r>
    </w:p>
    <w:p w14:paraId="2442D5CE" w14:textId="56CF6DEF" w:rsidR="000D7FEF" w:rsidRPr="00151C07" w:rsidRDefault="002B647F" w:rsidP="00DA4A5E">
      <w:pPr>
        <w:pStyle w:val="ListParagraph"/>
        <w:numPr>
          <w:ilvl w:val="0"/>
          <w:numId w:val="13"/>
        </w:numPr>
        <w:spacing w:before="240"/>
        <w:rPr>
          <w:rFonts w:ascii="GillSans Light" w:hAnsi="GillSans Light"/>
          <w:sz w:val="24"/>
          <w:szCs w:val="24"/>
        </w:rPr>
      </w:pPr>
      <w:r w:rsidRPr="00151C07">
        <w:rPr>
          <w:rFonts w:ascii="GillSans Light" w:hAnsi="GillSans Light"/>
          <w:sz w:val="24"/>
          <w:szCs w:val="24"/>
        </w:rPr>
        <w:t>T</w:t>
      </w:r>
      <w:r w:rsidR="000D7FEF" w:rsidRPr="00151C07">
        <w:rPr>
          <w:rFonts w:ascii="GillSans Light" w:hAnsi="GillSans Light"/>
          <w:sz w:val="24"/>
          <w:szCs w:val="24"/>
        </w:rPr>
        <w:t>he Launceston group</w:t>
      </w:r>
      <w:r w:rsidR="009D5125" w:rsidRPr="00151C07">
        <w:rPr>
          <w:rFonts w:ascii="GillSans Light" w:hAnsi="GillSans Light"/>
          <w:sz w:val="24"/>
          <w:szCs w:val="24"/>
        </w:rPr>
        <w:t xml:space="preserve"> –</w:t>
      </w:r>
      <w:r w:rsidR="000D7FEF" w:rsidRPr="00151C07">
        <w:rPr>
          <w:rFonts w:ascii="GillSans Light" w:hAnsi="GillSans Light"/>
          <w:sz w:val="24"/>
          <w:szCs w:val="24"/>
        </w:rPr>
        <w:t xml:space="preserve"> to illustrate the frequency of landslid</w:t>
      </w:r>
      <w:r w:rsidRPr="00151C07">
        <w:rPr>
          <w:rFonts w:ascii="GillSans Light" w:hAnsi="GillSans Light"/>
          <w:sz w:val="24"/>
          <w:szCs w:val="24"/>
        </w:rPr>
        <w:t>e on highly susceptible geology.</w:t>
      </w:r>
    </w:p>
    <w:p w14:paraId="3310F75C" w14:textId="6EB93C65" w:rsidR="000D7FEF" w:rsidRPr="00151C07" w:rsidRDefault="002B647F" w:rsidP="00DA4A5E">
      <w:pPr>
        <w:pStyle w:val="ListParagraph"/>
        <w:numPr>
          <w:ilvl w:val="0"/>
          <w:numId w:val="13"/>
        </w:numPr>
        <w:spacing w:before="240"/>
        <w:rPr>
          <w:rFonts w:ascii="GillSans Light" w:hAnsi="GillSans Light"/>
          <w:sz w:val="24"/>
          <w:szCs w:val="24"/>
        </w:rPr>
      </w:pPr>
      <w:r w:rsidRPr="00151C07">
        <w:rPr>
          <w:rFonts w:ascii="GillSans Light" w:hAnsi="GillSans Light"/>
          <w:sz w:val="24"/>
          <w:szCs w:val="24"/>
        </w:rPr>
        <w:t>S</w:t>
      </w:r>
      <w:r w:rsidR="000D7FEF" w:rsidRPr="00151C07">
        <w:rPr>
          <w:rFonts w:ascii="GillSans Light" w:hAnsi="GillSans Light"/>
          <w:sz w:val="24"/>
          <w:szCs w:val="24"/>
        </w:rPr>
        <w:t>hallow slides and flows on basaltic soils</w:t>
      </w:r>
      <w:r w:rsidR="009D5125" w:rsidRPr="00151C07">
        <w:rPr>
          <w:rFonts w:ascii="GillSans Light" w:hAnsi="GillSans Light"/>
          <w:sz w:val="24"/>
          <w:szCs w:val="24"/>
        </w:rPr>
        <w:t xml:space="preserve"> –</w:t>
      </w:r>
      <w:r w:rsidR="000D7FEF" w:rsidRPr="00151C07">
        <w:rPr>
          <w:rFonts w:ascii="GillSans Light" w:hAnsi="GillSans Light"/>
          <w:sz w:val="24"/>
          <w:szCs w:val="24"/>
        </w:rPr>
        <w:t xml:space="preserve"> to illustrate the frequency of landslides on geology more ref</w:t>
      </w:r>
      <w:r w:rsidRPr="00151C07">
        <w:rPr>
          <w:rFonts w:ascii="GillSans Light" w:hAnsi="GillSans Light"/>
          <w:sz w:val="24"/>
          <w:szCs w:val="24"/>
        </w:rPr>
        <w:t>lective of Tasmanian landscapes</w:t>
      </w:r>
      <w:r w:rsidR="000D7FEF" w:rsidRPr="00151C07">
        <w:rPr>
          <w:rFonts w:ascii="GillSans Light" w:hAnsi="GillSans Light"/>
          <w:sz w:val="24"/>
          <w:szCs w:val="24"/>
        </w:rPr>
        <w:t xml:space="preserve">. </w:t>
      </w:r>
    </w:p>
    <w:p w14:paraId="2CEE4EC1" w14:textId="534ECEF9" w:rsidR="000D7FEF" w:rsidRPr="00151C07" w:rsidRDefault="002B647F" w:rsidP="00DA4A5E">
      <w:pPr>
        <w:pStyle w:val="ListParagraph"/>
        <w:numPr>
          <w:ilvl w:val="0"/>
          <w:numId w:val="13"/>
        </w:numPr>
        <w:spacing w:before="240"/>
        <w:rPr>
          <w:rFonts w:ascii="GillSans Light" w:hAnsi="GillSans Light"/>
          <w:sz w:val="24"/>
          <w:szCs w:val="24"/>
        </w:rPr>
      </w:pPr>
      <w:r w:rsidRPr="00151C07">
        <w:rPr>
          <w:rFonts w:ascii="GillSans Light" w:hAnsi="GillSans Light"/>
          <w:sz w:val="24"/>
          <w:szCs w:val="24"/>
        </w:rPr>
        <w:t>M</w:t>
      </w:r>
      <w:r w:rsidR="000D7FEF" w:rsidRPr="00151C07">
        <w:rPr>
          <w:rFonts w:ascii="GillSans Light" w:hAnsi="GillSans Light"/>
          <w:sz w:val="24"/>
          <w:szCs w:val="24"/>
        </w:rPr>
        <w:t>ountain debris flows</w:t>
      </w:r>
      <w:r w:rsidR="009D5125" w:rsidRPr="00151C07">
        <w:rPr>
          <w:rFonts w:ascii="GillSans Light" w:hAnsi="GillSans Light"/>
          <w:sz w:val="24"/>
          <w:szCs w:val="24"/>
        </w:rPr>
        <w:t xml:space="preserve"> –</w:t>
      </w:r>
      <w:r w:rsidR="000D7FEF" w:rsidRPr="00151C07">
        <w:rPr>
          <w:rFonts w:ascii="GillSans Light" w:hAnsi="GillSans Light"/>
          <w:sz w:val="24"/>
          <w:szCs w:val="24"/>
        </w:rPr>
        <w:t xml:space="preserve"> to illustrate the frequency of landside on the mountain escarpments</w:t>
      </w:r>
      <w:r w:rsidRPr="00151C07">
        <w:rPr>
          <w:rFonts w:ascii="GillSans Light" w:hAnsi="GillSans Light"/>
          <w:sz w:val="24"/>
          <w:szCs w:val="24"/>
        </w:rPr>
        <w:t>.</w:t>
      </w:r>
    </w:p>
    <w:p w14:paraId="4D4FFCC8" w14:textId="5B93E5FC" w:rsidR="000D7FEF" w:rsidRPr="00151C07" w:rsidRDefault="000D7FEF" w:rsidP="002B647F">
      <w:pPr>
        <w:spacing w:before="240" w:after="0"/>
        <w:rPr>
          <w:szCs w:val="24"/>
        </w:rPr>
      </w:pPr>
      <w:r w:rsidRPr="00151C07">
        <w:rPr>
          <w:szCs w:val="24"/>
        </w:rPr>
        <w:fldChar w:fldCharType="begin"/>
      </w:r>
      <w:r w:rsidRPr="00151C07">
        <w:rPr>
          <w:szCs w:val="24"/>
        </w:rPr>
        <w:instrText xml:space="preserve"> REF _Ref333407103 \h  \* MERGEFORMAT </w:instrText>
      </w:r>
      <w:r w:rsidRPr="00151C07">
        <w:rPr>
          <w:szCs w:val="24"/>
        </w:rPr>
      </w:r>
      <w:r w:rsidRPr="00151C07">
        <w:rPr>
          <w:szCs w:val="24"/>
        </w:rPr>
        <w:fldChar w:fldCharType="separate"/>
      </w:r>
      <w:r w:rsidR="001C01EA" w:rsidRPr="001C01EA">
        <w:rPr>
          <w:szCs w:val="24"/>
        </w:rPr>
        <w:t xml:space="preserve">Figure </w:t>
      </w:r>
      <w:r w:rsidR="001C01EA">
        <w:rPr>
          <w:szCs w:val="24"/>
        </w:rPr>
        <w:t>4</w:t>
      </w:r>
      <w:r w:rsidRPr="00151C07">
        <w:rPr>
          <w:szCs w:val="24"/>
        </w:rPr>
        <w:fldChar w:fldCharType="end"/>
      </w:r>
      <w:r w:rsidRPr="00151C07">
        <w:rPr>
          <w:szCs w:val="24"/>
        </w:rPr>
        <w:t xml:space="preserve"> shows the cumulative frequency of landslides in the Launceston group, shallow slides and flows in basaltic soils, and mountain debris flows</w:t>
      </w:r>
      <w:r w:rsidR="0038450B" w:rsidRPr="00151C07">
        <w:rPr>
          <w:szCs w:val="24"/>
        </w:rPr>
        <w:t xml:space="preserve">.  </w:t>
      </w:r>
      <w:r w:rsidRPr="00151C07">
        <w:rPr>
          <w:szCs w:val="24"/>
        </w:rPr>
        <w:t>The figure also shows the relative susceptibility boundaries developed by the A</w:t>
      </w:r>
      <w:r w:rsidR="00F5491B">
        <w:rPr>
          <w:szCs w:val="24"/>
        </w:rPr>
        <w:t xml:space="preserve">ustralian </w:t>
      </w:r>
      <w:r w:rsidRPr="00151C07">
        <w:rPr>
          <w:szCs w:val="24"/>
        </w:rPr>
        <w:t>G</w:t>
      </w:r>
      <w:r w:rsidR="00F5491B">
        <w:rPr>
          <w:szCs w:val="24"/>
        </w:rPr>
        <w:t xml:space="preserve">eomechanics </w:t>
      </w:r>
      <w:r w:rsidRPr="00151C07">
        <w:rPr>
          <w:szCs w:val="24"/>
        </w:rPr>
        <w:t>S</w:t>
      </w:r>
      <w:r w:rsidR="00F5491B">
        <w:rPr>
          <w:szCs w:val="24"/>
        </w:rPr>
        <w:t xml:space="preserve">ociety </w:t>
      </w:r>
      <w:r w:rsidRPr="00151C07">
        <w:rPr>
          <w:szCs w:val="24"/>
        </w:rPr>
        <w:t xml:space="preserve"> </w:t>
      </w:r>
      <w:r w:rsidR="00F5491B">
        <w:rPr>
          <w:szCs w:val="24"/>
        </w:rPr>
        <w:t xml:space="preserve">(AGS) </w:t>
      </w:r>
      <w:r w:rsidRPr="00151C07">
        <w:rPr>
          <w:szCs w:val="24"/>
        </w:rPr>
        <w:t>(AGS 2007a)</w:t>
      </w:r>
      <w:r w:rsidR="006D512C" w:rsidRPr="00151C07">
        <w:rPr>
          <w:szCs w:val="24"/>
        </w:rPr>
        <w:t xml:space="preserve"> and </w:t>
      </w:r>
      <w:r w:rsidRPr="00151C07">
        <w:rPr>
          <w:szCs w:val="24"/>
        </w:rPr>
        <w:t>defined as:</w:t>
      </w:r>
    </w:p>
    <w:p w14:paraId="10A1671E" w14:textId="39DEDA20" w:rsidR="006E2730" w:rsidRPr="00151C07" w:rsidRDefault="00526701" w:rsidP="00DA4A5E">
      <w:pPr>
        <w:pStyle w:val="ListParagraph"/>
        <w:numPr>
          <w:ilvl w:val="0"/>
          <w:numId w:val="14"/>
        </w:numPr>
        <w:spacing w:before="100"/>
        <w:ind w:left="714" w:hanging="357"/>
        <w:rPr>
          <w:rFonts w:ascii="GillSans Light" w:hAnsi="GillSans Light"/>
          <w:sz w:val="24"/>
          <w:szCs w:val="24"/>
        </w:rPr>
      </w:pPr>
      <w:r w:rsidRPr="00151C07">
        <w:rPr>
          <w:rFonts w:ascii="GillSans Light" w:hAnsi="GillSans Light"/>
          <w:sz w:val="24"/>
          <w:szCs w:val="24"/>
        </w:rPr>
        <w:t xml:space="preserve">Very </w:t>
      </w:r>
      <w:r w:rsidR="006E2730" w:rsidRPr="00151C07">
        <w:rPr>
          <w:rFonts w:ascii="GillSans Light" w:hAnsi="GillSans Light"/>
          <w:sz w:val="24"/>
          <w:szCs w:val="24"/>
        </w:rPr>
        <w:t>low</w:t>
      </w:r>
      <w:r w:rsidR="00210820" w:rsidRPr="00151C07">
        <w:rPr>
          <w:rFonts w:ascii="GillSans Light" w:hAnsi="GillSans Light"/>
          <w:sz w:val="24"/>
          <w:szCs w:val="24"/>
        </w:rPr>
        <w:t xml:space="preserve"> </w:t>
      </w:r>
      <w:r w:rsidR="00637D42" w:rsidRPr="00151C07">
        <w:rPr>
          <w:rFonts w:ascii="GillSans Light" w:hAnsi="GillSans Light"/>
          <w:sz w:val="24"/>
          <w:szCs w:val="24"/>
        </w:rPr>
        <w:t>range</w:t>
      </w:r>
      <w:r w:rsidR="006D512C" w:rsidRPr="00151C07">
        <w:rPr>
          <w:rFonts w:ascii="GillSans Light" w:hAnsi="GillSans Light"/>
          <w:sz w:val="24"/>
          <w:szCs w:val="24"/>
        </w:rPr>
        <w:t xml:space="preserve"> </w:t>
      </w:r>
      <w:r w:rsidRPr="00151C07">
        <w:rPr>
          <w:rFonts w:ascii="GillSans Light" w:hAnsi="GillSans Light"/>
          <w:sz w:val="24"/>
          <w:szCs w:val="24"/>
        </w:rPr>
        <w:t>–</w:t>
      </w:r>
      <w:r w:rsidR="006D512C" w:rsidRPr="00151C07">
        <w:rPr>
          <w:rFonts w:ascii="GillSans Light" w:hAnsi="GillSans Light"/>
          <w:sz w:val="24"/>
          <w:szCs w:val="24"/>
        </w:rPr>
        <w:t xml:space="preserve"> </w:t>
      </w:r>
      <w:r w:rsidRPr="00151C07">
        <w:rPr>
          <w:rFonts w:ascii="GillSans Light" w:hAnsi="GillSans Light"/>
          <w:sz w:val="24"/>
          <w:szCs w:val="24"/>
        </w:rPr>
        <w:t xml:space="preserve">slopes on which only </w:t>
      </w:r>
      <w:r w:rsidR="00637D42" w:rsidRPr="00151C07">
        <w:rPr>
          <w:rFonts w:ascii="GillSans Light" w:hAnsi="GillSans Light"/>
          <w:sz w:val="24"/>
          <w:szCs w:val="24"/>
        </w:rPr>
        <w:t>one per cent</w:t>
      </w:r>
      <w:r w:rsidR="002133B4" w:rsidRPr="00151C07">
        <w:rPr>
          <w:rFonts w:ascii="GillSans Light" w:hAnsi="GillSans Light"/>
          <w:sz w:val="24"/>
          <w:szCs w:val="24"/>
        </w:rPr>
        <w:t xml:space="preserve"> of landslides</w:t>
      </w:r>
      <w:r w:rsidRPr="00151C07">
        <w:rPr>
          <w:rFonts w:ascii="GillSans Light" w:hAnsi="GillSans Light"/>
          <w:sz w:val="24"/>
          <w:szCs w:val="24"/>
        </w:rPr>
        <w:t xml:space="preserve"> are found</w:t>
      </w:r>
      <w:r w:rsidR="009F5D43" w:rsidRPr="00151C07">
        <w:rPr>
          <w:rFonts w:ascii="GillSans Light" w:hAnsi="GillSans Light"/>
          <w:sz w:val="24"/>
          <w:szCs w:val="24"/>
        </w:rPr>
        <w:t>.</w:t>
      </w:r>
      <w:r w:rsidR="00210820" w:rsidRPr="00151C07">
        <w:rPr>
          <w:rFonts w:ascii="GillSans Light" w:hAnsi="GillSans Light"/>
          <w:sz w:val="24"/>
          <w:szCs w:val="24"/>
        </w:rPr>
        <w:t xml:space="preserve"> </w:t>
      </w:r>
    </w:p>
    <w:p w14:paraId="1AFD90F0" w14:textId="3562C196" w:rsidR="006E2730" w:rsidRPr="00151C07" w:rsidRDefault="00210820" w:rsidP="00DA4A5E">
      <w:pPr>
        <w:pStyle w:val="ListParagraph"/>
        <w:numPr>
          <w:ilvl w:val="0"/>
          <w:numId w:val="14"/>
        </w:numPr>
        <w:spacing w:before="240"/>
        <w:rPr>
          <w:rFonts w:ascii="GillSans Light" w:hAnsi="GillSans Light"/>
          <w:sz w:val="24"/>
          <w:szCs w:val="24"/>
        </w:rPr>
      </w:pPr>
      <w:r w:rsidRPr="00151C07">
        <w:rPr>
          <w:rFonts w:ascii="GillSans Light" w:hAnsi="GillSans Light"/>
          <w:sz w:val="24"/>
          <w:szCs w:val="24"/>
        </w:rPr>
        <w:t>L</w:t>
      </w:r>
      <w:r w:rsidR="006E2730" w:rsidRPr="00151C07">
        <w:rPr>
          <w:rFonts w:ascii="GillSans Light" w:hAnsi="GillSans Light"/>
          <w:sz w:val="24"/>
          <w:szCs w:val="24"/>
        </w:rPr>
        <w:t>ow</w:t>
      </w:r>
      <w:r w:rsidRPr="00151C07">
        <w:rPr>
          <w:rFonts w:ascii="GillSans Light" w:hAnsi="GillSans Light"/>
          <w:sz w:val="24"/>
          <w:szCs w:val="24"/>
        </w:rPr>
        <w:t xml:space="preserve"> range between very low and moderate </w:t>
      </w:r>
      <w:r w:rsidR="00526701" w:rsidRPr="00151C07">
        <w:rPr>
          <w:rFonts w:ascii="GillSans Light" w:hAnsi="GillSans Light"/>
          <w:sz w:val="24"/>
          <w:szCs w:val="24"/>
        </w:rPr>
        <w:t xml:space="preserve">– slopes on which </w:t>
      </w:r>
      <w:r w:rsidRPr="00151C07">
        <w:rPr>
          <w:rFonts w:ascii="GillSans Light" w:hAnsi="GillSans Light"/>
          <w:sz w:val="24"/>
          <w:szCs w:val="24"/>
        </w:rPr>
        <w:t>nine p</w:t>
      </w:r>
      <w:r w:rsidR="00637D42" w:rsidRPr="00151C07">
        <w:rPr>
          <w:rFonts w:ascii="GillSans Light" w:hAnsi="GillSans Light"/>
          <w:sz w:val="24"/>
          <w:szCs w:val="24"/>
        </w:rPr>
        <w:t>er c</w:t>
      </w:r>
      <w:r w:rsidR="002133B4" w:rsidRPr="00151C07">
        <w:rPr>
          <w:rFonts w:ascii="GillSans Light" w:hAnsi="GillSans Light"/>
          <w:sz w:val="24"/>
          <w:szCs w:val="24"/>
        </w:rPr>
        <w:t>ent of landslides</w:t>
      </w:r>
      <w:r w:rsidR="00526701" w:rsidRPr="00151C07">
        <w:rPr>
          <w:rFonts w:ascii="GillSans Light" w:hAnsi="GillSans Light"/>
          <w:sz w:val="24"/>
          <w:szCs w:val="24"/>
        </w:rPr>
        <w:t xml:space="preserve"> are found</w:t>
      </w:r>
      <w:r w:rsidR="009F5D43" w:rsidRPr="00151C07">
        <w:rPr>
          <w:rFonts w:ascii="GillSans Light" w:hAnsi="GillSans Light"/>
          <w:sz w:val="24"/>
          <w:szCs w:val="24"/>
        </w:rPr>
        <w:t>.</w:t>
      </w:r>
    </w:p>
    <w:p w14:paraId="0CAE1305" w14:textId="0179EDB9" w:rsidR="006E2730" w:rsidRPr="00151C07" w:rsidRDefault="00210820" w:rsidP="00DA4A5E">
      <w:pPr>
        <w:pStyle w:val="ListParagraph"/>
        <w:numPr>
          <w:ilvl w:val="0"/>
          <w:numId w:val="14"/>
        </w:numPr>
        <w:spacing w:before="240"/>
        <w:rPr>
          <w:rFonts w:ascii="GillSans Light" w:hAnsi="GillSans Light"/>
          <w:sz w:val="24"/>
          <w:szCs w:val="24"/>
        </w:rPr>
      </w:pPr>
      <w:r w:rsidRPr="00151C07">
        <w:rPr>
          <w:rFonts w:ascii="GillSans Light" w:hAnsi="GillSans Light"/>
          <w:sz w:val="24"/>
          <w:szCs w:val="24"/>
        </w:rPr>
        <w:t>M</w:t>
      </w:r>
      <w:r w:rsidR="006E2730" w:rsidRPr="00151C07">
        <w:rPr>
          <w:rFonts w:ascii="GillSans Light" w:hAnsi="GillSans Light"/>
          <w:sz w:val="24"/>
          <w:szCs w:val="24"/>
        </w:rPr>
        <w:t>oderate</w:t>
      </w:r>
      <w:r w:rsidRPr="00151C07">
        <w:rPr>
          <w:rFonts w:ascii="GillSans Light" w:hAnsi="GillSans Light"/>
          <w:sz w:val="24"/>
          <w:szCs w:val="24"/>
        </w:rPr>
        <w:t xml:space="preserve"> range </w:t>
      </w:r>
      <w:r w:rsidR="00526701" w:rsidRPr="00151C07">
        <w:rPr>
          <w:rFonts w:ascii="GillSans Light" w:hAnsi="GillSans Light"/>
          <w:sz w:val="24"/>
          <w:szCs w:val="24"/>
        </w:rPr>
        <w:t xml:space="preserve">– slopes on which </w:t>
      </w:r>
      <w:r w:rsidR="00637D42" w:rsidRPr="00151C07">
        <w:rPr>
          <w:rFonts w:ascii="GillSans Light" w:hAnsi="GillSans Light"/>
          <w:sz w:val="24"/>
          <w:szCs w:val="24"/>
        </w:rPr>
        <w:t>for</w:t>
      </w:r>
      <w:r w:rsidR="002133B4" w:rsidRPr="00151C07">
        <w:rPr>
          <w:rFonts w:ascii="GillSans Light" w:hAnsi="GillSans Light"/>
          <w:sz w:val="24"/>
          <w:szCs w:val="24"/>
        </w:rPr>
        <w:t>ty per cent of known landslides</w:t>
      </w:r>
      <w:r w:rsidR="00526701" w:rsidRPr="00151C07">
        <w:rPr>
          <w:rFonts w:ascii="GillSans Light" w:hAnsi="GillSans Light"/>
          <w:sz w:val="24"/>
          <w:szCs w:val="24"/>
        </w:rPr>
        <w:t xml:space="preserve"> are found</w:t>
      </w:r>
      <w:r w:rsidR="009F5D43" w:rsidRPr="00151C07">
        <w:rPr>
          <w:rFonts w:ascii="GillSans Light" w:hAnsi="GillSans Light"/>
          <w:sz w:val="24"/>
          <w:szCs w:val="24"/>
        </w:rPr>
        <w:t>.</w:t>
      </w:r>
    </w:p>
    <w:p w14:paraId="0D1C5367" w14:textId="77777777" w:rsidR="006E2730" w:rsidRPr="00151C07" w:rsidRDefault="00637D42" w:rsidP="00DA4A5E">
      <w:pPr>
        <w:pStyle w:val="ListParagraph"/>
        <w:numPr>
          <w:ilvl w:val="0"/>
          <w:numId w:val="14"/>
        </w:numPr>
        <w:spacing w:before="240"/>
        <w:rPr>
          <w:rFonts w:ascii="GillSans Light" w:hAnsi="GillSans Light"/>
          <w:sz w:val="24"/>
          <w:szCs w:val="24"/>
        </w:rPr>
      </w:pPr>
      <w:r w:rsidRPr="00151C07">
        <w:rPr>
          <w:rFonts w:ascii="GillSans Light" w:hAnsi="GillSans Light"/>
          <w:sz w:val="24"/>
          <w:szCs w:val="24"/>
        </w:rPr>
        <w:t>H</w:t>
      </w:r>
      <w:r w:rsidR="006E2730" w:rsidRPr="00151C07">
        <w:rPr>
          <w:rFonts w:ascii="GillSans Light" w:hAnsi="GillSans Light"/>
          <w:sz w:val="24"/>
          <w:szCs w:val="24"/>
        </w:rPr>
        <w:t>igh</w:t>
      </w:r>
      <w:r w:rsidRPr="00151C07">
        <w:rPr>
          <w:rFonts w:ascii="GillSans Light" w:hAnsi="GillSans Light"/>
          <w:sz w:val="24"/>
          <w:szCs w:val="24"/>
        </w:rPr>
        <w:t xml:space="preserve"> range </w:t>
      </w:r>
      <w:r w:rsidR="00526701" w:rsidRPr="00151C07">
        <w:rPr>
          <w:rFonts w:ascii="GillSans Light" w:hAnsi="GillSans Light"/>
          <w:sz w:val="24"/>
          <w:szCs w:val="24"/>
        </w:rPr>
        <w:t>– slopes on which</w:t>
      </w:r>
      <w:r w:rsidRPr="00151C07">
        <w:rPr>
          <w:rFonts w:ascii="GillSans Light" w:hAnsi="GillSans Light"/>
          <w:sz w:val="24"/>
          <w:szCs w:val="24"/>
        </w:rPr>
        <w:t xml:space="preserve"> fifty per cent of known landslides</w:t>
      </w:r>
      <w:r w:rsidR="00526701" w:rsidRPr="00151C07">
        <w:rPr>
          <w:rFonts w:ascii="GillSans Light" w:hAnsi="GillSans Light"/>
          <w:sz w:val="24"/>
          <w:szCs w:val="24"/>
        </w:rPr>
        <w:t xml:space="preserve"> are found</w:t>
      </w:r>
      <w:r w:rsidRPr="00151C07">
        <w:rPr>
          <w:rFonts w:ascii="GillSans Light" w:hAnsi="GillSans Light"/>
          <w:sz w:val="24"/>
          <w:szCs w:val="24"/>
        </w:rPr>
        <w:t>.</w:t>
      </w:r>
    </w:p>
    <w:p w14:paraId="12B84CD2" w14:textId="77777777" w:rsidR="00526701" w:rsidRPr="00151C07" w:rsidRDefault="00526701" w:rsidP="00526701">
      <w:pPr>
        <w:spacing w:before="240"/>
        <w:rPr>
          <w:szCs w:val="24"/>
        </w:rPr>
      </w:pPr>
      <w:r w:rsidRPr="00151C07">
        <w:rPr>
          <w:szCs w:val="24"/>
        </w:rPr>
        <w:t>It is noted that AGS 2007a does not provide a clear explanation of how the ranges were defined.</w:t>
      </w:r>
    </w:p>
    <w:p w14:paraId="4367C2D2" w14:textId="7556817D" w:rsidR="006E2730" w:rsidRPr="00151C07" w:rsidRDefault="006E2730" w:rsidP="006E2730">
      <w:pPr>
        <w:spacing w:before="240"/>
        <w:rPr>
          <w:szCs w:val="24"/>
        </w:rPr>
      </w:pPr>
      <w:r w:rsidRPr="00151C07">
        <w:rPr>
          <w:szCs w:val="24"/>
        </w:rPr>
        <w:t>In order to assess the impact of defining the susceptibility of slope</w:t>
      </w:r>
      <w:r w:rsidR="00526701" w:rsidRPr="00151C07">
        <w:rPr>
          <w:szCs w:val="24"/>
        </w:rPr>
        <w:t>,</w:t>
      </w:r>
      <w:r w:rsidRPr="00151C07">
        <w:rPr>
          <w:szCs w:val="24"/>
        </w:rPr>
        <w:t xml:space="preserve"> the cumulative frequency of existing buildings, residential buildings, and vacant land by slope has been overlaid onto </w:t>
      </w:r>
      <w:r w:rsidRPr="00151C07">
        <w:rPr>
          <w:szCs w:val="24"/>
        </w:rPr>
        <w:fldChar w:fldCharType="begin"/>
      </w:r>
      <w:r w:rsidRPr="00151C07">
        <w:rPr>
          <w:szCs w:val="24"/>
        </w:rPr>
        <w:instrText xml:space="preserve"> REF _Ref333407103 \h </w:instrText>
      </w:r>
      <w:r w:rsidR="00D761BB" w:rsidRPr="00151C07">
        <w:rPr>
          <w:szCs w:val="24"/>
        </w:rPr>
        <w:instrText xml:space="preserve"> \* MERGEFORMAT </w:instrText>
      </w:r>
      <w:r w:rsidRPr="00151C07">
        <w:rPr>
          <w:szCs w:val="24"/>
        </w:rPr>
      </w:r>
      <w:r w:rsidRPr="00151C07">
        <w:rPr>
          <w:szCs w:val="24"/>
        </w:rPr>
        <w:fldChar w:fldCharType="separate"/>
      </w:r>
      <w:r w:rsidR="001C01EA" w:rsidRPr="001C01EA">
        <w:t xml:space="preserve">Figure </w:t>
      </w:r>
      <w:r w:rsidR="001C01EA" w:rsidRPr="00F5491B">
        <w:t>4</w:t>
      </w:r>
      <w:r w:rsidRPr="00151C07">
        <w:rPr>
          <w:szCs w:val="24"/>
        </w:rPr>
        <w:fldChar w:fldCharType="end"/>
      </w:r>
      <w:r w:rsidR="0038450B" w:rsidRPr="00151C07">
        <w:rPr>
          <w:szCs w:val="24"/>
        </w:rPr>
        <w:t xml:space="preserve">.  </w:t>
      </w:r>
      <w:r w:rsidRPr="00151C07">
        <w:rPr>
          <w:szCs w:val="24"/>
        </w:rPr>
        <w:t xml:space="preserve">This allows judgements to be made </w:t>
      </w:r>
      <w:r w:rsidR="00DE6C25" w:rsidRPr="00151C07">
        <w:rPr>
          <w:szCs w:val="24"/>
        </w:rPr>
        <w:t xml:space="preserve">regarding </w:t>
      </w:r>
      <w:r w:rsidRPr="00151C07">
        <w:rPr>
          <w:szCs w:val="24"/>
        </w:rPr>
        <w:t xml:space="preserve">the potential impact </w:t>
      </w:r>
      <w:r w:rsidR="00526701" w:rsidRPr="00151C07">
        <w:rPr>
          <w:szCs w:val="24"/>
        </w:rPr>
        <w:t xml:space="preserve">on current and future development </w:t>
      </w:r>
      <w:r w:rsidRPr="00151C07">
        <w:rPr>
          <w:szCs w:val="24"/>
        </w:rPr>
        <w:t>of setting slope</w:t>
      </w:r>
      <w:r w:rsidR="00526701" w:rsidRPr="00151C07">
        <w:rPr>
          <w:szCs w:val="24"/>
        </w:rPr>
        <w:t>-</w:t>
      </w:r>
      <w:r w:rsidR="00E10CB0" w:rsidRPr="00151C07">
        <w:rPr>
          <w:szCs w:val="24"/>
        </w:rPr>
        <w:t>based</w:t>
      </w:r>
      <w:r w:rsidRPr="00151C07">
        <w:rPr>
          <w:szCs w:val="24"/>
        </w:rPr>
        <w:t xml:space="preserve"> thresholds</w:t>
      </w:r>
      <w:r w:rsidR="00E10CB0" w:rsidRPr="00151C07">
        <w:rPr>
          <w:szCs w:val="24"/>
        </w:rPr>
        <w:t xml:space="preserve"> for defining susceptibility to landslides</w:t>
      </w:r>
      <w:r w:rsidRPr="00151C07">
        <w:rPr>
          <w:szCs w:val="24"/>
        </w:rPr>
        <w:t xml:space="preserve">.  </w:t>
      </w:r>
    </w:p>
    <w:p w14:paraId="7EA9C468" w14:textId="77777777" w:rsidR="002C19C7" w:rsidRPr="00151C07" w:rsidRDefault="00526701" w:rsidP="006E2730">
      <w:pPr>
        <w:spacing w:before="240"/>
        <w:rPr>
          <w:szCs w:val="24"/>
        </w:rPr>
      </w:pPr>
      <w:r w:rsidRPr="00151C07">
        <w:rPr>
          <w:szCs w:val="24"/>
        </w:rPr>
        <w:t>Further</w:t>
      </w:r>
      <w:r w:rsidR="000936B9" w:rsidRPr="00151C07">
        <w:rPr>
          <w:szCs w:val="24"/>
        </w:rPr>
        <w:t xml:space="preserve"> detail </w:t>
      </w:r>
      <w:r w:rsidRPr="00151C07">
        <w:rPr>
          <w:szCs w:val="24"/>
        </w:rPr>
        <w:t>on data used in Figure 4</w:t>
      </w:r>
      <w:r w:rsidR="000936B9" w:rsidRPr="00151C07">
        <w:rPr>
          <w:szCs w:val="24"/>
        </w:rPr>
        <w:t xml:space="preserve"> </w:t>
      </w:r>
      <w:r w:rsidR="004D147E" w:rsidRPr="00151C07">
        <w:rPr>
          <w:szCs w:val="24"/>
        </w:rPr>
        <w:t xml:space="preserve">is provided by </w:t>
      </w:r>
      <w:r w:rsidR="009F7249" w:rsidRPr="00151C07">
        <w:rPr>
          <w:szCs w:val="24"/>
        </w:rPr>
        <w:t xml:space="preserve">MRT </w:t>
      </w:r>
      <w:r w:rsidR="004D147E" w:rsidRPr="00151C07">
        <w:rPr>
          <w:szCs w:val="24"/>
        </w:rPr>
        <w:t xml:space="preserve">in </w:t>
      </w:r>
      <w:r w:rsidR="000D7FEF" w:rsidRPr="00151C07">
        <w:rPr>
          <w:szCs w:val="24"/>
        </w:rPr>
        <w:t>Appendix 2</w:t>
      </w:r>
      <w:r w:rsidR="000936B9" w:rsidRPr="00151C07">
        <w:rPr>
          <w:szCs w:val="24"/>
        </w:rPr>
        <w:t>.</w:t>
      </w:r>
    </w:p>
    <w:p w14:paraId="51E0CCFB" w14:textId="77777777" w:rsidR="003E4868" w:rsidRPr="00151C07" w:rsidRDefault="002E1130" w:rsidP="006E2730">
      <w:pPr>
        <w:spacing w:before="240"/>
        <w:rPr>
          <w:szCs w:val="24"/>
        </w:rPr>
      </w:pPr>
      <w:r w:rsidRPr="00151C07">
        <w:rPr>
          <w:noProof/>
          <w:lang w:eastAsia="en-AU"/>
        </w:rPr>
        <mc:AlternateContent>
          <mc:Choice Requires="wps">
            <w:drawing>
              <wp:anchor distT="0" distB="0" distL="114300" distR="114300" simplePos="0" relativeHeight="251671040" behindDoc="0" locked="0" layoutInCell="1" allowOverlap="1" wp14:anchorId="064D53BA" wp14:editId="5F91AE5B">
                <wp:simplePos x="0" y="0"/>
                <wp:positionH relativeFrom="column">
                  <wp:posOffset>542128</wp:posOffset>
                </wp:positionH>
                <wp:positionV relativeFrom="paragraph">
                  <wp:posOffset>315595</wp:posOffset>
                </wp:positionV>
                <wp:extent cx="584200" cy="25463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84200"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41D4F0" w14:textId="77777777" w:rsidR="0059540E" w:rsidRPr="002E1130" w:rsidRDefault="0059540E" w:rsidP="002E1130">
                            <w:pPr>
                              <w:rPr>
                                <w:sz w:val="16"/>
                                <w:szCs w:val="16"/>
                              </w:rPr>
                            </w:pPr>
                            <w:r>
                              <w:rPr>
                                <w:sz w:val="16"/>
                                <w:szCs w:val="16"/>
                              </w:rPr>
                              <w:t>(</w:t>
                            </w:r>
                            <w:r w:rsidRPr="002E1130">
                              <w:rPr>
                                <w:sz w:val="16"/>
                                <w:szCs w:val="16"/>
                              </w:rPr>
                              <w:t>0 %</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31" o:spid="_x0000_s1027" type="#_x0000_t202" style="position:absolute;margin-left:42.7pt;margin-top:24.85pt;width:46pt;height:20.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" filled="f" stroked="f" strokeweight=".5pt">
                <v:textbox>
                  <w:txbxContent>
                    <w:p w14:paraId="4B41D4F0" w14:textId="77777777" w:rsidR="00B475E8" w:rsidRPr="002E1130" w:rsidRDefault="00B475E8" w:rsidP="002E1130">
                      <w:pPr>
                        <w:rPr>
                          <w:sz w:val="16"/>
                          <w:szCs w:val="16"/>
                        </w:rPr>
                      </w:pPr>
                      <w:r>
                        <w:rPr>
                          <w:sz w:val="16"/>
                          <w:szCs w:val="16"/>
                        </w:rPr>
                        <w:t>(</w:t>
                      </w:r>
                      <w:r w:rsidRPr="002E1130">
                        <w:rPr>
                          <w:sz w:val="16"/>
                          <w:szCs w:val="16"/>
                        </w:rPr>
                        <w:t>0 %</w:t>
                      </w:r>
                      <w:r>
                        <w:rPr>
                          <w:sz w:val="16"/>
                          <w:szCs w:val="16"/>
                        </w:rPr>
                        <w:t>)</w:t>
                      </w:r>
                    </w:p>
                  </w:txbxContent>
                </v:textbox>
              </v:shape>
            </w:pict>
          </mc:Fallback>
        </mc:AlternateContent>
      </w:r>
      <w:r w:rsidRPr="00151C07">
        <w:rPr>
          <w:noProof/>
          <w:lang w:eastAsia="en-AU"/>
        </w:rPr>
        <mc:AlternateContent>
          <mc:Choice Requires="wps">
            <w:drawing>
              <wp:anchor distT="0" distB="0" distL="114300" distR="114300" simplePos="0" relativeHeight="251666944" behindDoc="0" locked="0" layoutInCell="1" allowOverlap="1" wp14:anchorId="72DAC434" wp14:editId="4DA5F55A">
                <wp:simplePos x="0" y="0"/>
                <wp:positionH relativeFrom="column">
                  <wp:posOffset>6020908</wp:posOffset>
                </wp:positionH>
                <wp:positionV relativeFrom="paragraph">
                  <wp:posOffset>320040</wp:posOffset>
                </wp:positionV>
                <wp:extent cx="562906" cy="25463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62906"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78C2E5" w14:textId="77777777" w:rsidR="0059540E" w:rsidRPr="002E1130" w:rsidRDefault="0059540E" w:rsidP="002E1130">
                            <w:pPr>
                              <w:rPr>
                                <w:sz w:val="16"/>
                                <w:szCs w:val="16"/>
                              </w:rPr>
                            </w:pPr>
                            <w:r>
                              <w:rPr>
                                <w:sz w:val="16"/>
                                <w:szCs w:val="16"/>
                              </w:rPr>
                              <w:t>(</w:t>
                            </w:r>
                            <w:r w:rsidRPr="002E1130">
                              <w:rPr>
                                <w:sz w:val="16"/>
                                <w:szCs w:val="16"/>
                              </w:rPr>
                              <w:t>100 %</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29" o:spid="_x0000_s1028" type="#_x0000_t202" style="position:absolute;margin-left:474.1pt;margin-top:25.2pt;width:44.3pt;height:20.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" filled="f" stroked="f" strokeweight=".5pt">
                <v:textbox>
                  <w:txbxContent>
                    <w:p w14:paraId="1978C2E5" w14:textId="77777777" w:rsidR="00B475E8" w:rsidRPr="002E1130" w:rsidRDefault="00B475E8" w:rsidP="002E1130">
                      <w:pPr>
                        <w:rPr>
                          <w:sz w:val="16"/>
                          <w:szCs w:val="16"/>
                        </w:rPr>
                      </w:pPr>
                      <w:r>
                        <w:rPr>
                          <w:sz w:val="16"/>
                          <w:szCs w:val="16"/>
                        </w:rPr>
                        <w:t>(</w:t>
                      </w:r>
                      <w:r w:rsidRPr="002E1130">
                        <w:rPr>
                          <w:sz w:val="16"/>
                          <w:szCs w:val="16"/>
                        </w:rPr>
                        <w:t>100 %</w:t>
                      </w:r>
                      <w:r>
                        <w:rPr>
                          <w:sz w:val="16"/>
                          <w:szCs w:val="16"/>
                        </w:rPr>
                        <w:t>)</w:t>
                      </w:r>
                    </w:p>
                  </w:txbxContent>
                </v:textbox>
              </v:shape>
            </w:pict>
          </mc:Fallback>
        </mc:AlternateContent>
      </w:r>
    </w:p>
    <w:p w14:paraId="3824951F" w14:textId="77777777" w:rsidR="007B07E1" w:rsidRPr="00151C07" w:rsidRDefault="002E1130" w:rsidP="007B07E1">
      <w:pPr>
        <w:keepNext/>
        <w:spacing w:before="240"/>
      </w:pPr>
      <w:r w:rsidRPr="00151C07">
        <w:rPr>
          <w:noProof/>
          <w:lang w:eastAsia="en-AU"/>
        </w:rPr>
        <mc:AlternateContent>
          <mc:Choice Requires="wps">
            <w:drawing>
              <wp:anchor distT="0" distB="0" distL="114300" distR="114300" simplePos="0" relativeHeight="251664896" behindDoc="0" locked="0" layoutInCell="1" allowOverlap="1" wp14:anchorId="72C25E46" wp14:editId="25A7A8CE">
                <wp:simplePos x="0" y="0"/>
                <wp:positionH relativeFrom="column">
                  <wp:posOffset>485613</wp:posOffset>
                </wp:positionH>
                <wp:positionV relativeFrom="paragraph">
                  <wp:posOffset>3809365</wp:posOffset>
                </wp:positionV>
                <wp:extent cx="584200" cy="25463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84200"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867924" w14:textId="77777777" w:rsidR="0059540E" w:rsidRPr="002E1130" w:rsidRDefault="0059540E">
                            <w:pPr>
                              <w:rPr>
                                <w:sz w:val="16"/>
                                <w:szCs w:val="16"/>
                              </w:rPr>
                            </w:pPr>
                            <w:r>
                              <w:rPr>
                                <w:sz w:val="16"/>
                                <w:szCs w:val="16"/>
                              </w:rPr>
                              <w:t>(</w:t>
                            </w:r>
                            <w:r w:rsidRPr="002E1130">
                              <w:rPr>
                                <w:sz w:val="16"/>
                                <w:szCs w:val="16"/>
                              </w:rPr>
                              <w:t>100 %</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27" o:spid="_x0000_s1029" type="#_x0000_t202" style="position:absolute;margin-left:38.25pt;margin-top:299.95pt;width:46pt;height:20.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" filled="f" stroked="f" strokeweight=".5pt">
                <v:textbox>
                  <w:txbxContent>
                    <w:p w14:paraId="5D867924" w14:textId="77777777" w:rsidR="00B475E8" w:rsidRPr="002E1130" w:rsidRDefault="00B475E8">
                      <w:pPr>
                        <w:rPr>
                          <w:sz w:val="16"/>
                          <w:szCs w:val="16"/>
                        </w:rPr>
                      </w:pPr>
                      <w:r>
                        <w:rPr>
                          <w:sz w:val="16"/>
                          <w:szCs w:val="16"/>
                        </w:rPr>
                        <w:t>(</w:t>
                      </w:r>
                      <w:r w:rsidRPr="002E1130">
                        <w:rPr>
                          <w:sz w:val="16"/>
                          <w:szCs w:val="16"/>
                        </w:rPr>
                        <w:t>100 %</w:t>
                      </w:r>
                      <w:r>
                        <w:rPr>
                          <w:sz w:val="16"/>
                          <w:szCs w:val="16"/>
                        </w:rPr>
                        <w:t>)</w:t>
                      </w:r>
                    </w:p>
                  </w:txbxContent>
                </v:textbox>
              </v:shape>
            </w:pict>
          </mc:Fallback>
        </mc:AlternateContent>
      </w:r>
      <w:r w:rsidRPr="00151C07">
        <w:rPr>
          <w:noProof/>
          <w:lang w:eastAsia="en-AU"/>
        </w:rPr>
        <mc:AlternateContent>
          <mc:Choice Requires="wps">
            <w:drawing>
              <wp:anchor distT="0" distB="0" distL="114300" distR="114300" simplePos="0" relativeHeight="251668992" behindDoc="0" locked="0" layoutInCell="1" allowOverlap="1" wp14:anchorId="2C03A69A" wp14:editId="231B2B87">
                <wp:simplePos x="0" y="0"/>
                <wp:positionH relativeFrom="column">
                  <wp:posOffset>6082385</wp:posOffset>
                </wp:positionH>
                <wp:positionV relativeFrom="paragraph">
                  <wp:posOffset>3812850</wp:posOffset>
                </wp:positionV>
                <wp:extent cx="584628" cy="255181"/>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84628" cy="2551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F98CFF" w14:textId="77777777" w:rsidR="0059540E" w:rsidRPr="002E1130" w:rsidRDefault="0059540E" w:rsidP="002E1130">
                            <w:pPr>
                              <w:rPr>
                                <w:sz w:val="16"/>
                                <w:szCs w:val="16"/>
                              </w:rPr>
                            </w:pPr>
                            <w:r>
                              <w:rPr>
                                <w:sz w:val="16"/>
                                <w:szCs w:val="16"/>
                              </w:rPr>
                              <w:t>(</w:t>
                            </w:r>
                            <w:r w:rsidRPr="002E1130">
                              <w:rPr>
                                <w:sz w:val="16"/>
                                <w:szCs w:val="16"/>
                              </w:rPr>
                              <w:t>0 %</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30" o:spid="_x0000_s1030" type="#_x0000_t202" style="position:absolute;margin-left:478.95pt;margin-top:300.2pt;width:46.05pt;height:20.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" filled="f" stroked="f" strokeweight=".5pt">
                <v:textbox>
                  <w:txbxContent>
                    <w:p w14:paraId="25F98CFF" w14:textId="77777777" w:rsidR="00B475E8" w:rsidRPr="002E1130" w:rsidRDefault="00B475E8" w:rsidP="002E1130">
                      <w:pPr>
                        <w:rPr>
                          <w:sz w:val="16"/>
                          <w:szCs w:val="16"/>
                        </w:rPr>
                      </w:pPr>
                      <w:r>
                        <w:rPr>
                          <w:sz w:val="16"/>
                          <w:szCs w:val="16"/>
                        </w:rPr>
                        <w:t>(</w:t>
                      </w:r>
                      <w:r w:rsidRPr="002E1130">
                        <w:rPr>
                          <w:sz w:val="16"/>
                          <w:szCs w:val="16"/>
                        </w:rPr>
                        <w:t>0 %</w:t>
                      </w:r>
                      <w:r>
                        <w:rPr>
                          <w:sz w:val="16"/>
                          <w:szCs w:val="16"/>
                        </w:rPr>
                        <w:t>)</w:t>
                      </w:r>
                    </w:p>
                  </w:txbxContent>
                </v:textbox>
              </v:shape>
            </w:pict>
          </mc:Fallback>
        </mc:AlternateContent>
      </w:r>
      <w:r w:rsidR="003E6208" w:rsidRPr="00151C07">
        <w:rPr>
          <w:noProof/>
          <w:lang w:eastAsia="en-AU"/>
        </w:rPr>
        <mc:AlternateContent>
          <mc:Choice Requires="wps">
            <w:drawing>
              <wp:anchor distT="0" distB="0" distL="114300" distR="114300" simplePos="0" relativeHeight="251656704" behindDoc="0" locked="0" layoutInCell="1" allowOverlap="1" wp14:anchorId="64619BC1" wp14:editId="0FA1206B">
                <wp:simplePos x="0" y="0"/>
                <wp:positionH relativeFrom="column">
                  <wp:posOffset>2870835</wp:posOffset>
                </wp:positionH>
                <wp:positionV relativeFrom="paragraph">
                  <wp:posOffset>3430270</wp:posOffset>
                </wp:positionV>
                <wp:extent cx="104775" cy="438150"/>
                <wp:effectExtent l="19050" t="19050" r="9525" b="0"/>
                <wp:wrapNone/>
                <wp:docPr id="21"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438150"/>
                        </a:xfrm>
                        <a:prstGeom prst="ellipse">
                          <a:avLst/>
                        </a:prstGeom>
                        <a:noFill/>
                        <a:ln w="285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oval id="Oval 12" o:spid="_x0000_s1026" style="position:absolute;margin-left:226.05pt;margin-top:270.1pt;width:8.25pt;height:3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" filled="f" strokecolor="#385d8a" strokeweight="2.25pt">
                <v:path arrowok="t"/>
              </v:oval>
            </w:pict>
          </mc:Fallback>
        </mc:AlternateContent>
      </w:r>
      <w:r w:rsidR="003E6208" w:rsidRPr="00151C07">
        <w:rPr>
          <w:noProof/>
          <w:lang w:eastAsia="en-AU"/>
        </w:rPr>
        <w:drawing>
          <wp:inline distT="0" distB="0" distL="0" distR="0" wp14:anchorId="33657287" wp14:editId="55E76DB9">
            <wp:extent cx="6369050" cy="4316730"/>
            <wp:effectExtent l="0" t="0" r="0" b="7620"/>
            <wp:docPr id="7" name="Picture 6" descr="Description: C:\Users\Luke.Roberts\AppData\Local\Microsoft\Windows\Temporary Internet Files\Content.Outlook\T2MMKWZ0\RemainingAreasThreshol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Luke.Roberts\AppData\Local\Microsoft\Windows\Temporary Internet Files\Content.Outlook\T2MMKWZ0\RemainingAreasThreshold (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69050" cy="4316730"/>
                    </a:xfrm>
                    <a:prstGeom prst="rect">
                      <a:avLst/>
                    </a:prstGeom>
                    <a:noFill/>
                    <a:ln>
                      <a:noFill/>
                    </a:ln>
                  </pic:spPr>
                </pic:pic>
              </a:graphicData>
            </a:graphic>
          </wp:inline>
        </w:drawing>
      </w:r>
    </w:p>
    <w:p w14:paraId="6E799B3A" w14:textId="0309E5F1" w:rsidR="003E4868" w:rsidRPr="00151C07" w:rsidRDefault="003E4868" w:rsidP="003E4868">
      <w:pPr>
        <w:pStyle w:val="Caption"/>
        <w:rPr>
          <w:szCs w:val="24"/>
        </w:rPr>
      </w:pPr>
      <w:bookmarkStart w:id="49" w:name="_Ref333407103"/>
      <w:bookmarkStart w:id="50" w:name="_Toc341796788"/>
      <w:r w:rsidRPr="00F5491B">
        <w:rPr>
          <w:sz w:val="24"/>
          <w:szCs w:val="24"/>
        </w:rPr>
        <w:t xml:space="preserve">Figure </w:t>
      </w:r>
      <w:r w:rsidR="00F43AD5" w:rsidRPr="00F5491B">
        <w:rPr>
          <w:sz w:val="24"/>
          <w:szCs w:val="24"/>
        </w:rPr>
        <w:fldChar w:fldCharType="begin"/>
      </w:r>
      <w:r w:rsidR="00F43AD5" w:rsidRPr="00F5491B">
        <w:rPr>
          <w:sz w:val="24"/>
          <w:szCs w:val="24"/>
        </w:rPr>
        <w:instrText xml:space="preserve"> SEQ Figure \* ARABIC </w:instrText>
      </w:r>
      <w:r w:rsidR="00F43AD5" w:rsidRPr="00F5491B">
        <w:rPr>
          <w:sz w:val="24"/>
          <w:szCs w:val="24"/>
        </w:rPr>
        <w:fldChar w:fldCharType="separate"/>
      </w:r>
      <w:r w:rsidR="001C01EA">
        <w:rPr>
          <w:noProof/>
          <w:sz w:val="24"/>
          <w:szCs w:val="24"/>
        </w:rPr>
        <w:t>4</w:t>
      </w:r>
      <w:r w:rsidR="00F43AD5" w:rsidRPr="00F5491B">
        <w:rPr>
          <w:sz w:val="24"/>
          <w:szCs w:val="24"/>
        </w:rPr>
        <w:fldChar w:fldCharType="end"/>
      </w:r>
      <w:bookmarkEnd w:id="49"/>
      <w:r w:rsidR="00CD3C9E" w:rsidRPr="00151C07">
        <w:rPr>
          <w:sz w:val="24"/>
          <w:szCs w:val="24"/>
        </w:rPr>
        <w:t>:</w:t>
      </w:r>
      <w:r w:rsidR="00CD3C9E" w:rsidRPr="00151C07">
        <w:rPr>
          <w:sz w:val="24"/>
          <w:szCs w:val="24"/>
        </w:rPr>
        <w:tab/>
      </w:r>
      <w:r w:rsidRPr="00F5491B">
        <w:rPr>
          <w:b w:val="0"/>
          <w:sz w:val="24"/>
          <w:szCs w:val="24"/>
        </w:rPr>
        <w:t xml:space="preserve">Cumulative frequency for slope for landslide, </w:t>
      </w:r>
      <w:r w:rsidR="00DE6C25" w:rsidRPr="00151C07">
        <w:rPr>
          <w:b w:val="0"/>
          <w:sz w:val="24"/>
          <w:szCs w:val="24"/>
        </w:rPr>
        <w:t>b</w:t>
      </w:r>
      <w:r w:rsidRPr="00F5491B">
        <w:rPr>
          <w:b w:val="0"/>
          <w:sz w:val="24"/>
          <w:szCs w:val="24"/>
        </w:rPr>
        <w:t>uilding, and private vacant parcel</w:t>
      </w:r>
      <w:bookmarkEnd w:id="50"/>
      <w:r w:rsidRPr="00151C07">
        <w:t xml:space="preserve"> </w:t>
      </w:r>
    </w:p>
    <w:p w14:paraId="4A44FF86" w14:textId="585EED9B" w:rsidR="000936B9" w:rsidRPr="00151C07" w:rsidRDefault="000936B9" w:rsidP="000936B9">
      <w:pPr>
        <w:spacing w:before="240"/>
        <w:rPr>
          <w:szCs w:val="24"/>
        </w:rPr>
      </w:pPr>
      <w:r w:rsidRPr="00151C07">
        <w:rPr>
          <w:szCs w:val="24"/>
        </w:rPr>
        <w:t>The landslide curves represent the pre-failure slope of each landslide event for three different types of landslide</w:t>
      </w:r>
      <w:r w:rsidR="00BE13C0" w:rsidRPr="00151C07">
        <w:rPr>
          <w:szCs w:val="24"/>
        </w:rPr>
        <w:t>;</w:t>
      </w:r>
      <w:r w:rsidRPr="00151C07">
        <w:rPr>
          <w:szCs w:val="24"/>
        </w:rPr>
        <w:t xml:space="preserve"> over </w:t>
      </w:r>
      <w:r w:rsidR="006557D0" w:rsidRPr="00151C07">
        <w:rPr>
          <w:szCs w:val="24"/>
        </w:rPr>
        <w:t>2</w:t>
      </w:r>
      <w:r w:rsidR="00E348B2" w:rsidRPr="00151C07">
        <w:rPr>
          <w:szCs w:val="24"/>
        </w:rPr>
        <w:t xml:space="preserve"> </w:t>
      </w:r>
      <w:r w:rsidR="006557D0" w:rsidRPr="00151C07">
        <w:rPr>
          <w:szCs w:val="24"/>
        </w:rPr>
        <w:t>700</w:t>
      </w:r>
      <w:r w:rsidRPr="00151C07">
        <w:rPr>
          <w:szCs w:val="24"/>
        </w:rPr>
        <w:t xml:space="preserve"> landslide records </w:t>
      </w:r>
      <w:r w:rsidR="00E348B2" w:rsidRPr="00151C07">
        <w:rPr>
          <w:szCs w:val="24"/>
        </w:rPr>
        <w:t xml:space="preserve">were </w:t>
      </w:r>
      <w:r w:rsidRPr="00151C07">
        <w:rPr>
          <w:szCs w:val="24"/>
        </w:rPr>
        <w:t xml:space="preserve">used in constructing the curves. </w:t>
      </w:r>
      <w:r w:rsidR="00E348B2" w:rsidRPr="00151C07">
        <w:rPr>
          <w:szCs w:val="24"/>
        </w:rPr>
        <w:t xml:space="preserve"> </w:t>
      </w:r>
      <w:r w:rsidRPr="00151C07">
        <w:rPr>
          <w:szCs w:val="24"/>
        </w:rPr>
        <w:t>MRT has advised that the “Reference Unit” curve of sha</w:t>
      </w:r>
      <w:r w:rsidR="000D7FEF" w:rsidRPr="00151C07">
        <w:rPr>
          <w:szCs w:val="24"/>
        </w:rPr>
        <w:t>llow slides and flows in basaltic soils</w:t>
      </w:r>
      <w:r w:rsidRPr="00151C07">
        <w:rPr>
          <w:szCs w:val="24"/>
        </w:rPr>
        <w:t xml:space="preserve"> should be used to guide the slope thresholds as it represents a reasonable</w:t>
      </w:r>
      <w:r w:rsidR="009C037E" w:rsidRPr="00151C07">
        <w:rPr>
          <w:szCs w:val="24"/>
        </w:rPr>
        <w:t xml:space="preserve">, </w:t>
      </w:r>
      <w:r w:rsidRPr="00151C07">
        <w:rPr>
          <w:szCs w:val="24"/>
        </w:rPr>
        <w:t>but conservative</w:t>
      </w:r>
      <w:r w:rsidR="009C037E" w:rsidRPr="00151C07">
        <w:rPr>
          <w:szCs w:val="24"/>
        </w:rPr>
        <w:t>,</w:t>
      </w:r>
      <w:r w:rsidRPr="00151C07">
        <w:rPr>
          <w:szCs w:val="24"/>
        </w:rPr>
        <w:t xml:space="preserve"> geological unit.</w:t>
      </w:r>
    </w:p>
    <w:p w14:paraId="540B9078" w14:textId="61F86E49" w:rsidR="000936B9" w:rsidRPr="00151C07" w:rsidRDefault="000936B9" w:rsidP="000936B9">
      <w:pPr>
        <w:spacing w:before="240"/>
        <w:rPr>
          <w:szCs w:val="24"/>
        </w:rPr>
      </w:pPr>
      <w:r w:rsidRPr="00151C07">
        <w:rPr>
          <w:szCs w:val="24"/>
        </w:rPr>
        <w:t>The “All Buildings” and “Residential Buildings” are the cumulative frequencies based</w:t>
      </w:r>
      <w:r w:rsidR="0018464E" w:rsidRPr="00151C07">
        <w:rPr>
          <w:szCs w:val="24"/>
        </w:rPr>
        <w:t xml:space="preserve"> on</w:t>
      </w:r>
      <w:r w:rsidRPr="00151C07">
        <w:rPr>
          <w:szCs w:val="24"/>
        </w:rPr>
        <w:t xml:space="preserve"> the inferred slope </w:t>
      </w:r>
      <w:r w:rsidR="006C5386" w:rsidRPr="00151C07">
        <w:rPr>
          <w:szCs w:val="24"/>
        </w:rPr>
        <w:t>at each of the</w:t>
      </w:r>
      <w:r w:rsidRPr="00151C07">
        <w:rPr>
          <w:szCs w:val="24"/>
        </w:rPr>
        <w:t xml:space="preserve"> 260 000 buildings in the TASmap 1:25 000 mapping series. </w:t>
      </w:r>
      <w:r w:rsidR="00746A1D" w:rsidRPr="00151C07">
        <w:rPr>
          <w:szCs w:val="24"/>
        </w:rPr>
        <w:t xml:space="preserve"> </w:t>
      </w:r>
      <w:r w:rsidRPr="00151C07">
        <w:rPr>
          <w:szCs w:val="24"/>
        </w:rPr>
        <w:t>The slope h</w:t>
      </w:r>
      <w:r w:rsidR="0018464E" w:rsidRPr="00151C07">
        <w:rPr>
          <w:szCs w:val="24"/>
        </w:rPr>
        <w:t xml:space="preserve">as been inferred from the </w:t>
      </w:r>
      <w:r w:rsidR="00746A1D" w:rsidRPr="00151C07">
        <w:rPr>
          <w:szCs w:val="24"/>
        </w:rPr>
        <w:t>statewide</w:t>
      </w:r>
      <w:r w:rsidRPr="00151C07">
        <w:rPr>
          <w:szCs w:val="24"/>
        </w:rPr>
        <w:t xml:space="preserve"> 25</w:t>
      </w:r>
      <w:r w:rsidR="00746A1D" w:rsidRPr="00151C07">
        <w:rPr>
          <w:szCs w:val="24"/>
        </w:rPr>
        <w:t xml:space="preserve"> metre </w:t>
      </w:r>
      <w:r w:rsidRPr="00151C07">
        <w:rPr>
          <w:szCs w:val="24"/>
        </w:rPr>
        <w:t xml:space="preserve">Digital Elevation Model. </w:t>
      </w:r>
      <w:r w:rsidR="00534E5C" w:rsidRPr="00151C07">
        <w:rPr>
          <w:szCs w:val="24"/>
        </w:rPr>
        <w:t xml:space="preserve"> </w:t>
      </w:r>
      <w:r w:rsidR="006C5386" w:rsidRPr="00151C07">
        <w:rPr>
          <w:szCs w:val="24"/>
        </w:rPr>
        <w:t>These curves represent the number of buildings within the built environment.</w:t>
      </w:r>
    </w:p>
    <w:p w14:paraId="5AB22ECC" w14:textId="64690EF7" w:rsidR="000936B9" w:rsidRPr="00151C07" w:rsidRDefault="000936B9" w:rsidP="000936B9">
      <w:pPr>
        <w:spacing w:before="240"/>
        <w:rPr>
          <w:szCs w:val="24"/>
        </w:rPr>
      </w:pPr>
      <w:r w:rsidRPr="00151C07">
        <w:rPr>
          <w:szCs w:val="24"/>
        </w:rPr>
        <w:t>The final curve on the graph is the mean slope</w:t>
      </w:r>
      <w:r w:rsidR="008E7BC3" w:rsidRPr="00151C07">
        <w:rPr>
          <w:rStyle w:val="FootnoteReference"/>
          <w:szCs w:val="24"/>
        </w:rPr>
        <w:footnoteReference w:id="3"/>
      </w:r>
      <w:r w:rsidRPr="00151C07">
        <w:rPr>
          <w:szCs w:val="24"/>
        </w:rPr>
        <w:t xml:space="preserve"> of </w:t>
      </w:r>
      <w:r w:rsidR="00F253B9" w:rsidRPr="00151C07">
        <w:rPr>
          <w:szCs w:val="24"/>
        </w:rPr>
        <w:t xml:space="preserve">almost </w:t>
      </w:r>
      <w:r w:rsidRPr="00151C07">
        <w:rPr>
          <w:szCs w:val="24"/>
        </w:rPr>
        <w:t>13 000 private vacant parcels of land less than 2</w:t>
      </w:r>
      <w:r w:rsidR="005D083E" w:rsidRPr="00151C07">
        <w:rPr>
          <w:szCs w:val="24"/>
        </w:rPr>
        <w:t xml:space="preserve"> </w:t>
      </w:r>
      <w:r w:rsidRPr="00151C07">
        <w:rPr>
          <w:szCs w:val="24"/>
        </w:rPr>
        <w:t>000 square metres in area</w:t>
      </w:r>
      <w:r w:rsidR="0038450B" w:rsidRPr="00151C07">
        <w:rPr>
          <w:szCs w:val="24"/>
        </w:rPr>
        <w:t xml:space="preserve">.  </w:t>
      </w:r>
      <w:r w:rsidRPr="00151C07">
        <w:rPr>
          <w:szCs w:val="24"/>
        </w:rPr>
        <w:t xml:space="preserve">The vacant parcels </w:t>
      </w:r>
      <w:r w:rsidR="006C5386" w:rsidRPr="00151C07">
        <w:rPr>
          <w:szCs w:val="24"/>
        </w:rPr>
        <w:t>have been</w:t>
      </w:r>
      <w:r w:rsidRPr="00151C07">
        <w:rPr>
          <w:szCs w:val="24"/>
        </w:rPr>
        <w:t xml:space="preserve"> identified using the Valuer General</w:t>
      </w:r>
      <w:r w:rsidR="00526701" w:rsidRPr="00151C07">
        <w:rPr>
          <w:szCs w:val="24"/>
        </w:rPr>
        <w:t>’</w:t>
      </w:r>
      <w:r w:rsidRPr="00151C07">
        <w:rPr>
          <w:szCs w:val="24"/>
        </w:rPr>
        <w:t xml:space="preserve">s VisTAS dataset and </w:t>
      </w:r>
      <w:r w:rsidR="006C5386" w:rsidRPr="00151C07">
        <w:rPr>
          <w:szCs w:val="24"/>
        </w:rPr>
        <w:t xml:space="preserve">represent parcels of land that </w:t>
      </w:r>
      <w:r w:rsidR="00F253B9" w:rsidRPr="00151C07">
        <w:rPr>
          <w:szCs w:val="24"/>
        </w:rPr>
        <w:t>may be</w:t>
      </w:r>
      <w:r w:rsidR="006C5386" w:rsidRPr="00151C07">
        <w:rPr>
          <w:szCs w:val="24"/>
        </w:rPr>
        <w:t xml:space="preserve"> </w:t>
      </w:r>
      <w:r w:rsidR="005D083E" w:rsidRPr="00151C07">
        <w:rPr>
          <w:szCs w:val="24"/>
        </w:rPr>
        <w:t>‘</w:t>
      </w:r>
      <w:r w:rsidR="006C5386" w:rsidRPr="00151C07">
        <w:rPr>
          <w:szCs w:val="24"/>
        </w:rPr>
        <w:t>ready for development</w:t>
      </w:r>
      <w:r w:rsidR="005D083E" w:rsidRPr="00151C07">
        <w:rPr>
          <w:szCs w:val="24"/>
        </w:rPr>
        <w:t>’</w:t>
      </w:r>
      <w:r w:rsidR="00D03412" w:rsidRPr="00151C07">
        <w:rPr>
          <w:szCs w:val="24"/>
        </w:rPr>
        <w:t>.</w:t>
      </w:r>
    </w:p>
    <w:p w14:paraId="00BA34D6" w14:textId="77777777" w:rsidR="00526701" w:rsidRPr="00151C07" w:rsidRDefault="00526701">
      <w:pPr>
        <w:spacing w:after="0" w:line="240" w:lineRule="auto"/>
        <w:rPr>
          <w:szCs w:val="24"/>
        </w:rPr>
      </w:pPr>
      <w:r w:rsidRPr="00151C07">
        <w:rPr>
          <w:szCs w:val="24"/>
        </w:rPr>
        <w:br w:type="page"/>
      </w:r>
    </w:p>
    <w:p w14:paraId="0289985D" w14:textId="77777777" w:rsidR="000D7FEF" w:rsidRPr="00151C07" w:rsidRDefault="00526701" w:rsidP="000D7FEF">
      <w:pPr>
        <w:spacing w:before="240"/>
        <w:rPr>
          <w:szCs w:val="24"/>
        </w:rPr>
      </w:pPr>
      <w:r w:rsidRPr="00151C07">
        <w:rPr>
          <w:szCs w:val="24"/>
        </w:rPr>
        <w:t>The</w:t>
      </w:r>
      <w:r w:rsidR="000D7FEF" w:rsidRPr="00151C07">
        <w:rPr>
          <w:szCs w:val="24"/>
        </w:rPr>
        <w:t xml:space="preserve"> susceptibility boundaries developed by the AGS (AGS 2007a)</w:t>
      </w:r>
      <w:r w:rsidR="002133B4" w:rsidRPr="00151C07">
        <w:rPr>
          <w:szCs w:val="24"/>
        </w:rPr>
        <w:t xml:space="preserve"> </w:t>
      </w:r>
      <w:r w:rsidRPr="00151C07">
        <w:rPr>
          <w:szCs w:val="24"/>
        </w:rPr>
        <w:t xml:space="preserve">were used </w:t>
      </w:r>
      <w:r w:rsidR="002133B4" w:rsidRPr="00151C07">
        <w:rPr>
          <w:szCs w:val="24"/>
        </w:rPr>
        <w:t>as a base</w:t>
      </w:r>
      <w:r w:rsidRPr="00151C07">
        <w:rPr>
          <w:szCs w:val="24"/>
        </w:rPr>
        <w:t xml:space="preserve"> for identifying appropriate slope-based parameters for landslide susceptibility in Tasmania</w:t>
      </w:r>
      <w:r w:rsidR="000D7FEF" w:rsidRPr="00151C07">
        <w:rPr>
          <w:szCs w:val="24"/>
        </w:rPr>
        <w:t xml:space="preserve">.  </w:t>
      </w:r>
      <w:r w:rsidR="0038450B" w:rsidRPr="00151C07">
        <w:rPr>
          <w:szCs w:val="24"/>
        </w:rPr>
        <w:t>Some minor adjustments</w:t>
      </w:r>
      <w:r w:rsidRPr="00151C07">
        <w:rPr>
          <w:szCs w:val="24"/>
        </w:rPr>
        <w:t xml:space="preserve"> were, however,</w:t>
      </w:r>
      <w:r w:rsidR="0038450B" w:rsidRPr="00151C07">
        <w:rPr>
          <w:szCs w:val="24"/>
        </w:rPr>
        <w:t xml:space="preserve"> necessary to reflect local circumstances and local tolerances to landslide risk.</w:t>
      </w:r>
    </w:p>
    <w:p w14:paraId="73A6D81D" w14:textId="77777777" w:rsidR="000D7FEF" w:rsidRPr="00151C07" w:rsidRDefault="000D7FEF" w:rsidP="000D7FEF">
      <w:pPr>
        <w:spacing w:before="240"/>
        <w:rPr>
          <w:szCs w:val="24"/>
        </w:rPr>
      </w:pPr>
      <w:r w:rsidRPr="00151C07">
        <w:rPr>
          <w:szCs w:val="24"/>
        </w:rPr>
        <w:t xml:space="preserve">Using the cumulative frequency for landslide across the reference unit in Figure 4, the AGS relative susceptibility boundary for ‘low’ would be defined as any land with a slope greater than approximately 9.5 degrees.  This, however, is likely to represent an overly </w:t>
      </w:r>
      <w:r w:rsidR="00526701" w:rsidRPr="00151C07">
        <w:rPr>
          <w:szCs w:val="24"/>
        </w:rPr>
        <w:t>cautious</w:t>
      </w:r>
      <w:r w:rsidRPr="00151C07">
        <w:rPr>
          <w:szCs w:val="24"/>
        </w:rPr>
        <w:t xml:space="preserve"> approach</w:t>
      </w:r>
      <w:r w:rsidR="00526701" w:rsidRPr="00151C07">
        <w:rPr>
          <w:szCs w:val="24"/>
        </w:rPr>
        <w:t xml:space="preserve"> to landslide risk</w:t>
      </w:r>
      <w:r w:rsidRPr="00151C07">
        <w:rPr>
          <w:szCs w:val="24"/>
        </w:rPr>
        <w:t xml:space="preserve"> based on advice of MRT that:</w:t>
      </w:r>
    </w:p>
    <w:p w14:paraId="62BDBBF1" w14:textId="2EE4526A" w:rsidR="000D7FEF" w:rsidRPr="00151C07" w:rsidRDefault="009466BA" w:rsidP="00DA4A5E">
      <w:pPr>
        <w:pStyle w:val="ListParagraph"/>
        <w:numPr>
          <w:ilvl w:val="0"/>
          <w:numId w:val="12"/>
        </w:numPr>
        <w:spacing w:before="240"/>
        <w:rPr>
          <w:rFonts w:ascii="GillSans Light" w:hAnsi="GillSans Light"/>
          <w:sz w:val="24"/>
          <w:szCs w:val="24"/>
        </w:rPr>
      </w:pPr>
      <w:r w:rsidRPr="00151C07">
        <w:rPr>
          <w:rFonts w:ascii="GillSans Light" w:hAnsi="GillSans Light"/>
          <w:sz w:val="24"/>
          <w:szCs w:val="24"/>
        </w:rPr>
        <w:t>The</w:t>
      </w:r>
      <w:r w:rsidR="000D7FEF" w:rsidRPr="00151C07">
        <w:rPr>
          <w:rFonts w:ascii="GillSans Light" w:hAnsi="GillSans Light"/>
          <w:sz w:val="24"/>
          <w:szCs w:val="24"/>
        </w:rPr>
        <w:t xml:space="preserve"> reference unit is a conservative unit</w:t>
      </w:r>
      <w:r w:rsidR="004438CF" w:rsidRPr="00151C07">
        <w:rPr>
          <w:rFonts w:ascii="GillSans Light" w:hAnsi="GillSans Light"/>
          <w:sz w:val="24"/>
          <w:szCs w:val="24"/>
        </w:rPr>
        <w:t>,</w:t>
      </w:r>
      <w:r w:rsidR="000D7FEF" w:rsidRPr="00151C07">
        <w:rPr>
          <w:rFonts w:ascii="GillSans Light" w:hAnsi="GillSans Light"/>
          <w:sz w:val="24"/>
          <w:szCs w:val="24"/>
        </w:rPr>
        <w:t xml:space="preserve"> </w:t>
      </w:r>
      <w:r w:rsidR="00526701" w:rsidRPr="00151C07">
        <w:rPr>
          <w:rFonts w:ascii="GillSans Light" w:hAnsi="GillSans Light"/>
          <w:sz w:val="24"/>
          <w:szCs w:val="24"/>
        </w:rPr>
        <w:t>as</w:t>
      </w:r>
      <w:r w:rsidR="000D7FEF" w:rsidRPr="00151C07">
        <w:rPr>
          <w:rFonts w:ascii="GillSans Light" w:hAnsi="GillSans Light"/>
          <w:sz w:val="24"/>
          <w:szCs w:val="24"/>
        </w:rPr>
        <w:t xml:space="preserve"> it </w:t>
      </w:r>
      <w:r w:rsidR="00526701" w:rsidRPr="00151C07">
        <w:rPr>
          <w:rFonts w:ascii="GillSans Light" w:hAnsi="GillSans Light"/>
          <w:sz w:val="24"/>
          <w:szCs w:val="24"/>
        </w:rPr>
        <w:t>is based on basaltic geology that</w:t>
      </w:r>
      <w:r w:rsidR="000D7FEF" w:rsidRPr="00151C07">
        <w:rPr>
          <w:rFonts w:ascii="GillSans Light" w:hAnsi="GillSans Light"/>
          <w:sz w:val="24"/>
          <w:szCs w:val="24"/>
        </w:rPr>
        <w:t xml:space="preserve"> will marginally over</w:t>
      </w:r>
      <w:r w:rsidRPr="00151C07">
        <w:rPr>
          <w:rFonts w:ascii="GillSans Light" w:hAnsi="GillSans Light"/>
          <w:sz w:val="24"/>
          <w:szCs w:val="24"/>
        </w:rPr>
        <w:t>-</w:t>
      </w:r>
      <w:r w:rsidR="000D7FEF" w:rsidRPr="00151C07">
        <w:rPr>
          <w:rFonts w:ascii="GillSans Light" w:hAnsi="GillSans Light"/>
          <w:sz w:val="24"/>
          <w:szCs w:val="24"/>
        </w:rPr>
        <w:t>predict the frequency of landslide at a given slope on ave</w:t>
      </w:r>
      <w:r w:rsidR="00526701" w:rsidRPr="00151C07">
        <w:rPr>
          <w:rFonts w:ascii="GillSans Light" w:hAnsi="GillSans Light"/>
          <w:sz w:val="24"/>
          <w:szCs w:val="24"/>
        </w:rPr>
        <w:t>rage throughout the State (see A</w:t>
      </w:r>
      <w:r w:rsidR="000D7FEF" w:rsidRPr="00151C07">
        <w:rPr>
          <w:rFonts w:ascii="GillSans Light" w:hAnsi="GillSans Light"/>
          <w:sz w:val="24"/>
          <w:szCs w:val="24"/>
        </w:rPr>
        <w:t>ppendix 2)</w:t>
      </w:r>
      <w:r w:rsidRPr="00151C07">
        <w:rPr>
          <w:rFonts w:ascii="GillSans Light" w:hAnsi="GillSans Light"/>
          <w:sz w:val="24"/>
          <w:szCs w:val="24"/>
        </w:rPr>
        <w:t>.</w:t>
      </w:r>
      <w:r w:rsidR="000D7FEF" w:rsidRPr="00151C07">
        <w:rPr>
          <w:rFonts w:ascii="GillSans Light" w:hAnsi="GillSans Light"/>
          <w:sz w:val="24"/>
          <w:szCs w:val="24"/>
        </w:rPr>
        <w:t xml:space="preserve"> </w:t>
      </w:r>
    </w:p>
    <w:p w14:paraId="23DFF155" w14:textId="6778F238" w:rsidR="000D7FEF" w:rsidRPr="00151C07" w:rsidRDefault="009466BA" w:rsidP="00DA4A5E">
      <w:pPr>
        <w:pStyle w:val="ListParagraph"/>
        <w:numPr>
          <w:ilvl w:val="0"/>
          <w:numId w:val="12"/>
        </w:numPr>
        <w:spacing w:before="240"/>
        <w:rPr>
          <w:rFonts w:ascii="GillSans Light" w:hAnsi="GillSans Light"/>
          <w:sz w:val="24"/>
          <w:szCs w:val="24"/>
        </w:rPr>
      </w:pPr>
      <w:r w:rsidRPr="00151C07">
        <w:rPr>
          <w:rFonts w:ascii="GillSans Light" w:hAnsi="GillSans Light"/>
          <w:sz w:val="24"/>
          <w:szCs w:val="24"/>
        </w:rPr>
        <w:t>Analysis</w:t>
      </w:r>
      <w:r w:rsidR="000D7FEF" w:rsidRPr="00151C07">
        <w:rPr>
          <w:rFonts w:ascii="GillSans Light" w:hAnsi="GillSans Light"/>
          <w:sz w:val="24"/>
          <w:szCs w:val="24"/>
        </w:rPr>
        <w:t xml:space="preserve"> of LiDAR data is that the 25</w:t>
      </w:r>
      <w:r w:rsidRPr="00151C07">
        <w:rPr>
          <w:rFonts w:ascii="GillSans Light" w:hAnsi="GillSans Light"/>
          <w:sz w:val="24"/>
          <w:szCs w:val="24"/>
        </w:rPr>
        <w:t xml:space="preserve"> </w:t>
      </w:r>
      <w:r w:rsidR="000D7FEF" w:rsidRPr="00151C07">
        <w:rPr>
          <w:rFonts w:ascii="GillSans Light" w:hAnsi="GillSans Light"/>
          <w:sz w:val="24"/>
          <w:szCs w:val="24"/>
        </w:rPr>
        <w:t>m DEM broadly under</w:t>
      </w:r>
      <w:r w:rsidR="007020D3" w:rsidRPr="00151C07">
        <w:rPr>
          <w:rFonts w:ascii="GillSans Light" w:hAnsi="GillSans Light"/>
          <w:sz w:val="24"/>
          <w:szCs w:val="24"/>
        </w:rPr>
        <w:t>-</w:t>
      </w:r>
      <w:r w:rsidR="000D7FEF" w:rsidRPr="00151C07">
        <w:rPr>
          <w:rFonts w:ascii="GillSans Light" w:hAnsi="GillSans Light"/>
          <w:sz w:val="24"/>
          <w:szCs w:val="24"/>
        </w:rPr>
        <w:t>predicts the actual slope, meaning that slope used for landslides included in the reference unit may be marginally underestimated</w:t>
      </w:r>
      <w:r w:rsidR="007020D3" w:rsidRPr="00151C07">
        <w:rPr>
          <w:rFonts w:ascii="GillSans Light" w:hAnsi="GillSans Light"/>
          <w:sz w:val="24"/>
          <w:szCs w:val="24"/>
        </w:rPr>
        <w:t>.</w:t>
      </w:r>
    </w:p>
    <w:p w14:paraId="613A091E" w14:textId="25F13D2A" w:rsidR="000D7FEF" w:rsidRPr="00151C07" w:rsidRDefault="004E576A" w:rsidP="00DA4A5E">
      <w:pPr>
        <w:pStyle w:val="ListParagraph"/>
        <w:numPr>
          <w:ilvl w:val="0"/>
          <w:numId w:val="12"/>
        </w:numPr>
        <w:spacing w:before="240"/>
        <w:rPr>
          <w:rFonts w:ascii="GillSans Light" w:hAnsi="GillSans Light"/>
          <w:sz w:val="24"/>
          <w:szCs w:val="24"/>
        </w:rPr>
      </w:pPr>
      <w:r w:rsidRPr="00151C07">
        <w:rPr>
          <w:rFonts w:ascii="GillSans Light" w:hAnsi="GillSans Light"/>
          <w:sz w:val="24"/>
          <w:szCs w:val="24"/>
        </w:rPr>
        <w:t xml:space="preserve">The </w:t>
      </w:r>
      <w:r w:rsidR="000D7FEF" w:rsidRPr="00151C07">
        <w:rPr>
          <w:rFonts w:ascii="GillSans Light" w:hAnsi="GillSans Light"/>
          <w:sz w:val="24"/>
          <w:szCs w:val="24"/>
        </w:rPr>
        <w:t>Tasmanian Landslide Map series has already mapped areas of greater concern from landslide based on geology and density of development.</w:t>
      </w:r>
    </w:p>
    <w:p w14:paraId="0A7CA96E" w14:textId="44235015" w:rsidR="00526701" w:rsidRPr="00151C07" w:rsidRDefault="000D7FEF" w:rsidP="00526701">
      <w:pPr>
        <w:spacing w:before="240"/>
        <w:rPr>
          <w:szCs w:val="24"/>
        </w:rPr>
      </w:pPr>
      <w:r w:rsidRPr="00151C07">
        <w:rPr>
          <w:szCs w:val="24"/>
        </w:rPr>
        <w:t>It is recommended that the boundary of ‘</w:t>
      </w:r>
      <w:r w:rsidR="0008744D" w:rsidRPr="00151C07">
        <w:rPr>
          <w:szCs w:val="24"/>
        </w:rPr>
        <w:t>l</w:t>
      </w:r>
      <w:r w:rsidRPr="00151C07">
        <w:rPr>
          <w:szCs w:val="24"/>
        </w:rPr>
        <w:t>ow’</w:t>
      </w:r>
      <w:r w:rsidR="006A34D3" w:rsidRPr="00151C07">
        <w:rPr>
          <w:szCs w:val="24"/>
        </w:rPr>
        <w:t xml:space="preserve"> hazard bands</w:t>
      </w:r>
      <w:r w:rsidRPr="00151C07">
        <w:rPr>
          <w:szCs w:val="24"/>
        </w:rPr>
        <w:t xml:space="preserve"> for the purposes of defining susceptibility to landslide in the remaining areas of Tasmania is set at 11 degrees (refer to Appendix 2).  </w:t>
      </w:r>
      <w:r w:rsidR="0008744D" w:rsidRPr="00151C07">
        <w:rPr>
          <w:szCs w:val="24"/>
        </w:rPr>
        <w:t>This</w:t>
      </w:r>
      <w:r w:rsidR="00526701" w:rsidRPr="00151C07">
        <w:rPr>
          <w:szCs w:val="24"/>
        </w:rPr>
        <w:t xml:space="preserve"> will affect around 10 per cent of all existing vacant land less than 2</w:t>
      </w:r>
      <w:r w:rsidR="0008744D" w:rsidRPr="00151C07">
        <w:rPr>
          <w:szCs w:val="24"/>
        </w:rPr>
        <w:t> </w:t>
      </w:r>
      <w:r w:rsidR="00526701" w:rsidRPr="00151C07">
        <w:rPr>
          <w:szCs w:val="24"/>
        </w:rPr>
        <w:t>000 m</w:t>
      </w:r>
      <w:r w:rsidR="00526701" w:rsidRPr="00151C07">
        <w:rPr>
          <w:szCs w:val="24"/>
          <w:vertAlign w:val="superscript"/>
        </w:rPr>
        <w:t xml:space="preserve">2 </w:t>
      </w:r>
      <w:r w:rsidR="0008744D" w:rsidRPr="00151C07">
        <w:rPr>
          <w:szCs w:val="24"/>
          <w:vertAlign w:val="superscript"/>
        </w:rPr>
        <w:t xml:space="preserve"> </w:t>
      </w:r>
      <w:r w:rsidR="00526701" w:rsidRPr="00151C07">
        <w:rPr>
          <w:szCs w:val="24"/>
        </w:rPr>
        <w:t>and around 7 per cent of all buildings</w:t>
      </w:r>
      <w:r w:rsidR="0008744D" w:rsidRPr="00151C07">
        <w:rPr>
          <w:szCs w:val="24"/>
        </w:rPr>
        <w:t>.</w:t>
      </w:r>
      <w:r w:rsidR="006A34D3" w:rsidRPr="00151C07">
        <w:rPr>
          <w:rStyle w:val="FootnoteReference"/>
          <w:szCs w:val="24"/>
        </w:rPr>
        <w:footnoteReference w:id="4"/>
      </w:r>
    </w:p>
    <w:p w14:paraId="6B7C9928" w14:textId="716780BD" w:rsidR="00602DD6" w:rsidRPr="00151C07" w:rsidRDefault="006A34D3" w:rsidP="0055418C">
      <w:pPr>
        <w:spacing w:before="240"/>
        <w:rPr>
          <w:szCs w:val="24"/>
        </w:rPr>
      </w:pPr>
      <w:r w:rsidRPr="00151C07">
        <w:rPr>
          <w:szCs w:val="24"/>
        </w:rPr>
        <w:t>It is further recommended that the boundary between ‘</w:t>
      </w:r>
      <w:r w:rsidR="007430B6" w:rsidRPr="00151C07">
        <w:rPr>
          <w:szCs w:val="24"/>
        </w:rPr>
        <w:t>l</w:t>
      </w:r>
      <w:r w:rsidRPr="00151C07">
        <w:rPr>
          <w:szCs w:val="24"/>
        </w:rPr>
        <w:t>ow’ and ‘</w:t>
      </w:r>
      <w:r w:rsidR="007430B6" w:rsidRPr="00151C07">
        <w:rPr>
          <w:szCs w:val="24"/>
        </w:rPr>
        <w:t>m</w:t>
      </w:r>
      <w:r w:rsidRPr="00151C07">
        <w:rPr>
          <w:szCs w:val="24"/>
        </w:rPr>
        <w:t>edium’ hazard bands</w:t>
      </w:r>
      <w:r w:rsidR="00BE13C0" w:rsidRPr="00151C07">
        <w:rPr>
          <w:szCs w:val="24"/>
        </w:rPr>
        <w:t xml:space="preserve"> be </w:t>
      </w:r>
      <w:r w:rsidR="006D47D4" w:rsidRPr="00151C07">
        <w:rPr>
          <w:szCs w:val="24"/>
        </w:rPr>
        <w:t>defined at the slope of</w:t>
      </w:r>
      <w:r w:rsidR="0055418C" w:rsidRPr="00151C07">
        <w:rPr>
          <w:szCs w:val="24"/>
        </w:rPr>
        <w:t xml:space="preserve"> 20 degrees </w:t>
      </w:r>
      <w:r w:rsidR="00B0271A" w:rsidRPr="00151C07">
        <w:rPr>
          <w:szCs w:val="24"/>
        </w:rPr>
        <w:t>(refer to Appendix 2)</w:t>
      </w:r>
      <w:r w:rsidR="0038450B" w:rsidRPr="00151C07">
        <w:rPr>
          <w:szCs w:val="24"/>
        </w:rPr>
        <w:t xml:space="preserve">.  </w:t>
      </w:r>
      <w:r w:rsidR="00602DD6" w:rsidRPr="00151C07">
        <w:rPr>
          <w:szCs w:val="24"/>
        </w:rPr>
        <w:t xml:space="preserve">This aligns with the AGS susceptibility boundary </w:t>
      </w:r>
      <w:r w:rsidR="0055418C" w:rsidRPr="00151C07">
        <w:rPr>
          <w:szCs w:val="24"/>
        </w:rPr>
        <w:t xml:space="preserve">for ‘medium’ </w:t>
      </w:r>
      <w:r w:rsidR="00602DD6" w:rsidRPr="00151C07">
        <w:rPr>
          <w:szCs w:val="24"/>
        </w:rPr>
        <w:t>and covers around 1</w:t>
      </w:r>
      <w:r w:rsidR="006B1FD8" w:rsidRPr="00151C07">
        <w:rPr>
          <w:szCs w:val="24"/>
        </w:rPr>
        <w:t xml:space="preserve"> per cent</w:t>
      </w:r>
      <w:r w:rsidR="00602DD6" w:rsidRPr="00151C07">
        <w:rPr>
          <w:szCs w:val="24"/>
        </w:rPr>
        <w:t xml:space="preserve"> of buildings and vacant land under 2</w:t>
      </w:r>
      <w:r w:rsidR="009C7AE3" w:rsidRPr="00151C07">
        <w:rPr>
          <w:szCs w:val="24"/>
        </w:rPr>
        <w:t xml:space="preserve"> </w:t>
      </w:r>
      <w:r w:rsidR="00602DD6" w:rsidRPr="00151C07">
        <w:rPr>
          <w:szCs w:val="24"/>
        </w:rPr>
        <w:t>000</w:t>
      </w:r>
      <w:r w:rsidR="009C7AE3" w:rsidRPr="00151C07">
        <w:rPr>
          <w:szCs w:val="24"/>
        </w:rPr>
        <w:t xml:space="preserve"> </w:t>
      </w:r>
      <w:r w:rsidR="00602DD6" w:rsidRPr="00151C07">
        <w:rPr>
          <w:szCs w:val="24"/>
        </w:rPr>
        <w:t>m</w:t>
      </w:r>
      <w:r w:rsidR="00602DD6" w:rsidRPr="00151C07">
        <w:rPr>
          <w:szCs w:val="24"/>
          <w:vertAlign w:val="superscript"/>
        </w:rPr>
        <w:t>2</w:t>
      </w:r>
      <w:r w:rsidR="00602DD6" w:rsidRPr="00151C07">
        <w:rPr>
          <w:szCs w:val="24"/>
        </w:rPr>
        <w:t xml:space="preserve"> (150 parcels).</w:t>
      </w:r>
    </w:p>
    <w:p w14:paraId="260C7637" w14:textId="0BD3200F" w:rsidR="006D47D4" w:rsidRPr="00151C07" w:rsidRDefault="006A34D3" w:rsidP="0055418C">
      <w:pPr>
        <w:spacing w:before="240"/>
        <w:rPr>
          <w:szCs w:val="24"/>
        </w:rPr>
      </w:pPr>
      <w:r w:rsidRPr="00151C07">
        <w:rPr>
          <w:szCs w:val="24"/>
        </w:rPr>
        <w:t>It was not necessary to use a slope-based parameter to define the boundary between ‘</w:t>
      </w:r>
      <w:r w:rsidR="004B0898" w:rsidRPr="00151C07">
        <w:rPr>
          <w:szCs w:val="24"/>
        </w:rPr>
        <w:t>m</w:t>
      </w:r>
      <w:r w:rsidRPr="00151C07">
        <w:rPr>
          <w:szCs w:val="24"/>
        </w:rPr>
        <w:t xml:space="preserve">edium’ and </w:t>
      </w:r>
      <w:r w:rsidR="004B0898" w:rsidRPr="00151C07">
        <w:rPr>
          <w:szCs w:val="24"/>
        </w:rPr>
        <w:t>‘h</w:t>
      </w:r>
      <w:r w:rsidRPr="00151C07">
        <w:rPr>
          <w:szCs w:val="24"/>
        </w:rPr>
        <w:t>igh’ hazard bands.</w:t>
      </w:r>
    </w:p>
    <w:p w14:paraId="471FD7FF" w14:textId="77777777" w:rsidR="009F7249" w:rsidRPr="00151C07" w:rsidRDefault="002B647F" w:rsidP="009F7249">
      <w:pPr>
        <w:pStyle w:val="Heading2"/>
        <w:rPr>
          <w:lang w:val="en-AU"/>
        </w:rPr>
      </w:pPr>
      <w:bookmarkStart w:id="51" w:name="_Toc335733722"/>
      <w:bookmarkStart w:id="52" w:name="_Toc216362601"/>
      <w:bookmarkStart w:id="53" w:name="_Toc216363373"/>
      <w:bookmarkStart w:id="54" w:name="_Toc325027268"/>
      <w:bookmarkEnd w:id="28"/>
      <w:r w:rsidRPr="00151C07">
        <w:rPr>
          <w:lang w:val="en-AU"/>
        </w:rPr>
        <w:t>Known L</w:t>
      </w:r>
      <w:r w:rsidR="009F7249" w:rsidRPr="00151C07">
        <w:rPr>
          <w:lang w:val="en-AU"/>
        </w:rPr>
        <w:t>andslides</w:t>
      </w:r>
      <w:bookmarkEnd w:id="51"/>
      <w:bookmarkEnd w:id="52"/>
      <w:bookmarkEnd w:id="53"/>
    </w:p>
    <w:p w14:paraId="2BAE3E6F" w14:textId="6F02CE52" w:rsidR="009F7249" w:rsidRPr="00151C07" w:rsidRDefault="00B0271A" w:rsidP="009F7249">
      <w:pPr>
        <w:autoSpaceDE w:val="0"/>
        <w:autoSpaceDN w:val="0"/>
        <w:adjustRightInd w:val="0"/>
        <w:spacing w:after="0"/>
        <w:rPr>
          <w:szCs w:val="24"/>
        </w:rPr>
      </w:pPr>
      <w:r w:rsidRPr="00151C07">
        <w:rPr>
          <w:szCs w:val="24"/>
        </w:rPr>
        <w:t>Know</w:t>
      </w:r>
      <w:r w:rsidR="00A95635" w:rsidRPr="00151C07">
        <w:rPr>
          <w:szCs w:val="24"/>
        </w:rPr>
        <w:t>n</w:t>
      </w:r>
      <w:r w:rsidRPr="00151C07">
        <w:rPr>
          <w:szCs w:val="24"/>
        </w:rPr>
        <w:t xml:space="preserve"> landslides include deep-</w:t>
      </w:r>
      <w:r w:rsidR="009F7249" w:rsidRPr="00151C07">
        <w:rPr>
          <w:szCs w:val="24"/>
        </w:rPr>
        <w:t>seated landslides, shallow slides and flows, rockfall, and mountain debris flow</w:t>
      </w:r>
      <w:r w:rsidR="0038450B" w:rsidRPr="00151C07">
        <w:rPr>
          <w:szCs w:val="24"/>
        </w:rPr>
        <w:t xml:space="preserve">.  </w:t>
      </w:r>
      <w:r w:rsidR="009F7249" w:rsidRPr="00151C07">
        <w:rPr>
          <w:szCs w:val="24"/>
        </w:rPr>
        <w:t xml:space="preserve">Since </w:t>
      </w:r>
      <w:r w:rsidR="0038450B" w:rsidRPr="00151C07">
        <w:rPr>
          <w:szCs w:val="24"/>
        </w:rPr>
        <w:t>2003,</w:t>
      </w:r>
      <w:r w:rsidR="009F7249" w:rsidRPr="00151C07">
        <w:rPr>
          <w:szCs w:val="24"/>
        </w:rPr>
        <w:t xml:space="preserve"> MRT has comp</w:t>
      </w:r>
      <w:r w:rsidR="00A95635" w:rsidRPr="00151C07">
        <w:rPr>
          <w:szCs w:val="24"/>
        </w:rPr>
        <w:t>iled</w:t>
      </w:r>
      <w:r w:rsidR="009F7249" w:rsidRPr="00151C07">
        <w:rPr>
          <w:szCs w:val="24"/>
        </w:rPr>
        <w:t xml:space="preserve"> an inventory of </w:t>
      </w:r>
      <w:r w:rsidRPr="00151C07">
        <w:rPr>
          <w:szCs w:val="24"/>
        </w:rPr>
        <w:t>mapped</w:t>
      </w:r>
      <w:r w:rsidR="009F7249" w:rsidRPr="00151C07">
        <w:rPr>
          <w:szCs w:val="24"/>
        </w:rPr>
        <w:t xml:space="preserve"> landslides and their location</w:t>
      </w:r>
      <w:r w:rsidRPr="00151C07">
        <w:rPr>
          <w:szCs w:val="24"/>
        </w:rPr>
        <w:t xml:space="preserve"> (Figure 5)</w:t>
      </w:r>
      <w:r w:rsidR="0038450B" w:rsidRPr="00151C07">
        <w:rPr>
          <w:szCs w:val="24"/>
        </w:rPr>
        <w:t xml:space="preserve">.  </w:t>
      </w:r>
      <w:r w:rsidR="009F7249" w:rsidRPr="00151C07">
        <w:rPr>
          <w:szCs w:val="24"/>
        </w:rPr>
        <w:t xml:space="preserve">This inventory only </w:t>
      </w:r>
      <w:r w:rsidR="00396250" w:rsidRPr="00151C07">
        <w:rPr>
          <w:szCs w:val="24"/>
        </w:rPr>
        <w:t xml:space="preserve">registers </w:t>
      </w:r>
      <w:r w:rsidR="009F7249" w:rsidRPr="00151C07">
        <w:rPr>
          <w:szCs w:val="24"/>
        </w:rPr>
        <w:t>actual landslide</w:t>
      </w:r>
      <w:r w:rsidRPr="00151C07">
        <w:rPr>
          <w:szCs w:val="24"/>
        </w:rPr>
        <w:t>s</w:t>
      </w:r>
      <w:r w:rsidR="009F7249" w:rsidRPr="00151C07">
        <w:rPr>
          <w:szCs w:val="24"/>
        </w:rPr>
        <w:t xml:space="preserve"> that have been recorded b</w:t>
      </w:r>
      <w:r w:rsidR="002B647F" w:rsidRPr="00151C07">
        <w:rPr>
          <w:szCs w:val="24"/>
        </w:rPr>
        <w:t>y MRT staff, local government, government a</w:t>
      </w:r>
      <w:r w:rsidR="009F7249" w:rsidRPr="00151C07">
        <w:rPr>
          <w:szCs w:val="24"/>
        </w:rPr>
        <w:t xml:space="preserve">gencies, or identified by </w:t>
      </w:r>
      <w:r w:rsidR="00396250" w:rsidRPr="00151C07">
        <w:rPr>
          <w:szCs w:val="24"/>
        </w:rPr>
        <w:t xml:space="preserve">the </w:t>
      </w:r>
      <w:r w:rsidR="009F7249" w:rsidRPr="00151C07">
        <w:rPr>
          <w:szCs w:val="24"/>
        </w:rPr>
        <w:t>private sector.  The current database identifies over 2</w:t>
      </w:r>
      <w:r w:rsidR="00396250" w:rsidRPr="00151C07">
        <w:rPr>
          <w:szCs w:val="24"/>
        </w:rPr>
        <w:t xml:space="preserve"> </w:t>
      </w:r>
      <w:r w:rsidR="009F7249" w:rsidRPr="00151C07">
        <w:rPr>
          <w:szCs w:val="24"/>
        </w:rPr>
        <w:t xml:space="preserve">700 landslides.  </w:t>
      </w:r>
    </w:p>
    <w:p w14:paraId="569DF846" w14:textId="77777777" w:rsidR="009F7249" w:rsidRPr="00151C07" w:rsidRDefault="003E6208" w:rsidP="009F7249">
      <w:pPr>
        <w:keepNext/>
        <w:autoSpaceDE w:val="0"/>
        <w:autoSpaceDN w:val="0"/>
        <w:adjustRightInd w:val="0"/>
        <w:spacing w:after="0" w:line="240" w:lineRule="auto"/>
        <w:jc w:val="center"/>
      </w:pPr>
      <w:r w:rsidRPr="00151C07">
        <w:rPr>
          <w:noProof/>
          <w:lang w:eastAsia="en-AU"/>
        </w:rPr>
        <w:drawing>
          <wp:inline distT="0" distB="0" distL="0" distR="0" wp14:anchorId="2A693364" wp14:editId="20E54D5C">
            <wp:extent cx="3263900" cy="362585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t="-18462"/>
                    <a:stretch>
                      <a:fillRect/>
                    </a:stretch>
                  </pic:blipFill>
                  <pic:spPr bwMode="auto">
                    <a:xfrm>
                      <a:off x="0" y="0"/>
                      <a:ext cx="3263900" cy="3625850"/>
                    </a:xfrm>
                    <a:prstGeom prst="rect">
                      <a:avLst/>
                    </a:prstGeom>
                    <a:noFill/>
                    <a:ln>
                      <a:noFill/>
                    </a:ln>
                  </pic:spPr>
                </pic:pic>
              </a:graphicData>
            </a:graphic>
          </wp:inline>
        </w:drawing>
      </w:r>
    </w:p>
    <w:p w14:paraId="054A6801" w14:textId="663EAE86" w:rsidR="009F7249" w:rsidRPr="00151C07" w:rsidRDefault="009F7249" w:rsidP="00301AD0">
      <w:pPr>
        <w:rPr>
          <w:b/>
          <w:sz w:val="20"/>
          <w:szCs w:val="20"/>
        </w:rPr>
      </w:pPr>
      <w:bookmarkStart w:id="55" w:name="_Ref333406640"/>
      <w:bookmarkStart w:id="56" w:name="_Toc341796789"/>
      <w:r w:rsidRPr="00F5491B">
        <w:rPr>
          <w:b/>
          <w:bCs/>
          <w:szCs w:val="24"/>
        </w:rPr>
        <w:t xml:space="preserve">Figure </w:t>
      </w:r>
      <w:r w:rsidR="007D60A2" w:rsidRPr="00F5491B">
        <w:rPr>
          <w:b/>
          <w:bCs/>
          <w:szCs w:val="24"/>
        </w:rPr>
        <w:fldChar w:fldCharType="begin"/>
      </w:r>
      <w:r w:rsidR="007D60A2" w:rsidRPr="00F5491B">
        <w:rPr>
          <w:b/>
          <w:bCs/>
          <w:szCs w:val="24"/>
        </w:rPr>
        <w:instrText xml:space="preserve"> SEQ Figure \* ARABIC </w:instrText>
      </w:r>
      <w:r w:rsidR="007D60A2" w:rsidRPr="00F5491B">
        <w:rPr>
          <w:b/>
          <w:bCs/>
          <w:szCs w:val="24"/>
        </w:rPr>
        <w:fldChar w:fldCharType="separate"/>
      </w:r>
      <w:r w:rsidR="001C01EA">
        <w:rPr>
          <w:b/>
          <w:bCs/>
          <w:noProof/>
          <w:szCs w:val="24"/>
        </w:rPr>
        <w:t>5</w:t>
      </w:r>
      <w:r w:rsidR="007D60A2" w:rsidRPr="00F5491B">
        <w:rPr>
          <w:b/>
          <w:bCs/>
          <w:szCs w:val="24"/>
        </w:rPr>
        <w:fldChar w:fldCharType="end"/>
      </w:r>
      <w:bookmarkEnd w:id="55"/>
      <w:r w:rsidR="00F466DC" w:rsidRPr="00151C07">
        <w:rPr>
          <w:b/>
          <w:bCs/>
          <w:szCs w:val="24"/>
        </w:rPr>
        <w:t>:</w:t>
      </w:r>
      <w:bookmarkStart w:id="57" w:name="_Ref325465203"/>
      <w:bookmarkEnd w:id="57"/>
      <w:r w:rsidR="00F466DC" w:rsidRPr="00151C07">
        <w:rPr>
          <w:b/>
          <w:sz w:val="20"/>
          <w:szCs w:val="20"/>
        </w:rPr>
        <w:tab/>
      </w:r>
      <w:r w:rsidRPr="00F5491B">
        <w:rPr>
          <w:bCs/>
          <w:szCs w:val="24"/>
        </w:rPr>
        <w:t>Landslide occurrence in Tasmania (</w:t>
      </w:r>
      <w:r w:rsidR="00301AD0" w:rsidRPr="00F5491B">
        <w:rPr>
          <w:bCs/>
          <w:szCs w:val="24"/>
        </w:rPr>
        <w:t>Mazengarb &amp; Stevenson 2010</w:t>
      </w:r>
      <w:r w:rsidRPr="00F5491B">
        <w:rPr>
          <w:bCs/>
          <w:szCs w:val="24"/>
        </w:rPr>
        <w:t>)</w:t>
      </w:r>
      <w:bookmarkEnd w:id="56"/>
    </w:p>
    <w:p w14:paraId="1284A849" w14:textId="77777777" w:rsidR="009F7249" w:rsidRPr="00151C07" w:rsidRDefault="009F7249" w:rsidP="009F7249">
      <w:pPr>
        <w:spacing w:before="240"/>
        <w:rPr>
          <w:szCs w:val="24"/>
        </w:rPr>
      </w:pPr>
      <w:r w:rsidRPr="00151C07">
        <w:rPr>
          <w:szCs w:val="24"/>
        </w:rPr>
        <w:t xml:space="preserve">For the purposes of defining </w:t>
      </w:r>
      <w:r w:rsidR="008847EA" w:rsidRPr="00151C07">
        <w:rPr>
          <w:szCs w:val="24"/>
        </w:rPr>
        <w:t>c</w:t>
      </w:r>
      <w:r w:rsidR="002B647F" w:rsidRPr="00151C07">
        <w:rPr>
          <w:szCs w:val="24"/>
        </w:rPr>
        <w:t>omponents for inclusion in the L</w:t>
      </w:r>
      <w:r w:rsidR="008847EA" w:rsidRPr="00151C07">
        <w:rPr>
          <w:szCs w:val="24"/>
        </w:rPr>
        <w:t xml:space="preserve">andslide </w:t>
      </w:r>
      <w:r w:rsidR="002B647F" w:rsidRPr="00151C07">
        <w:rPr>
          <w:szCs w:val="24"/>
        </w:rPr>
        <w:t>Planning B</w:t>
      </w:r>
      <w:r w:rsidRPr="00151C07">
        <w:rPr>
          <w:szCs w:val="24"/>
        </w:rPr>
        <w:t>ands, known lands</w:t>
      </w:r>
      <w:r w:rsidR="00172913" w:rsidRPr="00151C07">
        <w:rPr>
          <w:szCs w:val="24"/>
        </w:rPr>
        <w:t>lides have been categorised as:</w:t>
      </w:r>
    </w:p>
    <w:tbl>
      <w:tblPr>
        <w:tblW w:w="9747"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firstRow="1" w:lastRow="0" w:firstColumn="1" w:lastColumn="0" w:noHBand="0" w:noVBand="1"/>
      </w:tblPr>
      <w:tblGrid>
        <w:gridCol w:w="3652"/>
        <w:gridCol w:w="6095"/>
      </w:tblGrid>
      <w:tr w:rsidR="00A148B7" w:rsidRPr="00151C07" w14:paraId="650C4E3C" w14:textId="77777777" w:rsidTr="00A148B7">
        <w:trPr>
          <w:trHeight w:val="375"/>
          <w:tblHeader/>
        </w:trPr>
        <w:tc>
          <w:tcPr>
            <w:tcW w:w="3652" w:type="dxa"/>
            <w:tcBorders>
              <w:top w:val="nil"/>
              <w:left w:val="nil"/>
              <w:bottom w:val="nil"/>
              <w:right w:val="nil"/>
            </w:tcBorders>
            <w:shd w:val="clear" w:color="auto" w:fill="FFFFFF"/>
          </w:tcPr>
          <w:p w14:paraId="0638BBA9" w14:textId="77777777" w:rsidR="009F7249" w:rsidRPr="00151C07" w:rsidRDefault="009F7249" w:rsidP="00E827EC">
            <w:pPr>
              <w:rPr>
                <w:rFonts w:eastAsia="Times New Roman"/>
                <w:b/>
                <w:bCs/>
                <w:sz w:val="20"/>
                <w:szCs w:val="20"/>
              </w:rPr>
            </w:pPr>
            <w:r w:rsidRPr="00151C07">
              <w:rPr>
                <w:rFonts w:eastAsia="Times New Roman"/>
                <w:b/>
                <w:bCs/>
                <w:sz w:val="20"/>
                <w:szCs w:val="20"/>
              </w:rPr>
              <w:t>Data source</w:t>
            </w:r>
          </w:p>
        </w:tc>
        <w:tc>
          <w:tcPr>
            <w:tcW w:w="6095" w:type="dxa"/>
            <w:shd w:val="clear" w:color="auto" w:fill="F5F8EE"/>
            <w:noWrap/>
            <w:hideMark/>
          </w:tcPr>
          <w:p w14:paraId="4983EC47" w14:textId="77777777" w:rsidR="009F7249" w:rsidRPr="00151C07" w:rsidRDefault="009F7249" w:rsidP="00A148B7">
            <w:pPr>
              <w:spacing w:after="0" w:line="240" w:lineRule="auto"/>
              <w:rPr>
                <w:rFonts w:eastAsia="Times New Roman" w:cs="Calibri"/>
                <w:b/>
                <w:bCs/>
                <w:color w:val="000000"/>
                <w:sz w:val="20"/>
                <w:szCs w:val="20"/>
                <w:lang w:eastAsia="en-AU"/>
              </w:rPr>
            </w:pPr>
            <w:r w:rsidRPr="00151C07">
              <w:rPr>
                <w:rFonts w:eastAsia="Times New Roman" w:cs="Calibri"/>
                <w:b/>
                <w:color w:val="000000"/>
                <w:sz w:val="20"/>
                <w:szCs w:val="20"/>
                <w:lang w:eastAsia="en-AU"/>
              </w:rPr>
              <w:t>Components</w:t>
            </w:r>
          </w:p>
        </w:tc>
      </w:tr>
      <w:tr w:rsidR="00DD7094" w:rsidRPr="00151C07" w14:paraId="5E86E46E" w14:textId="77777777" w:rsidTr="00E2115E">
        <w:trPr>
          <w:trHeight w:val="375"/>
          <w:tblHeader/>
        </w:trPr>
        <w:tc>
          <w:tcPr>
            <w:tcW w:w="3652" w:type="dxa"/>
            <w:vMerge w:val="restart"/>
            <w:tcBorders>
              <w:left w:val="nil"/>
              <w:right w:val="nil"/>
            </w:tcBorders>
            <w:shd w:val="clear" w:color="auto" w:fill="FFFFFF"/>
          </w:tcPr>
          <w:p w14:paraId="242249F6" w14:textId="77777777" w:rsidR="00DD7094" w:rsidRPr="00151C07" w:rsidRDefault="00DD7094" w:rsidP="00E827EC">
            <w:pPr>
              <w:rPr>
                <w:rFonts w:eastAsia="Times New Roman"/>
                <w:b/>
                <w:bCs/>
                <w:color w:val="000000"/>
                <w:sz w:val="20"/>
                <w:szCs w:val="20"/>
              </w:rPr>
            </w:pPr>
            <w:r w:rsidRPr="00151C07">
              <w:rPr>
                <w:rFonts w:eastAsia="Times New Roman"/>
                <w:b/>
                <w:bCs/>
                <w:color w:val="000000"/>
                <w:sz w:val="20"/>
                <w:szCs w:val="20"/>
              </w:rPr>
              <w:t>Known landslides</w:t>
            </w:r>
          </w:p>
        </w:tc>
        <w:tc>
          <w:tcPr>
            <w:tcW w:w="6095" w:type="dxa"/>
            <w:shd w:val="clear" w:color="auto" w:fill="F5F8EE"/>
            <w:noWrap/>
          </w:tcPr>
          <w:p w14:paraId="527C2700" w14:textId="77777777" w:rsidR="00DD7094" w:rsidRPr="00151C07" w:rsidRDefault="00DD7094" w:rsidP="00A148B7">
            <w:pPr>
              <w:spacing w:after="0" w:line="240" w:lineRule="auto"/>
              <w:rPr>
                <w:rFonts w:eastAsia="Times New Roman" w:cs="Calibri"/>
                <w:bCs/>
                <w:color w:val="000000"/>
                <w:sz w:val="20"/>
                <w:szCs w:val="20"/>
                <w:lang w:eastAsia="en-AU"/>
              </w:rPr>
            </w:pPr>
            <w:r w:rsidRPr="00151C07">
              <w:rPr>
                <w:rFonts w:eastAsia="Times New Roman" w:cs="Calibri"/>
                <w:bCs/>
                <w:color w:val="000000"/>
                <w:sz w:val="20"/>
                <w:szCs w:val="20"/>
                <w:lang w:eastAsia="en-AU"/>
              </w:rPr>
              <w:t>Mapped slides – deep-seated/Launc. Gp, recently active</w:t>
            </w:r>
          </w:p>
          <w:p w14:paraId="7FF11385" w14:textId="77777777" w:rsidR="00DD7094" w:rsidRPr="00151C07" w:rsidRDefault="00DD7094" w:rsidP="00A148B7">
            <w:pPr>
              <w:spacing w:after="0" w:line="240" w:lineRule="auto"/>
              <w:rPr>
                <w:rFonts w:eastAsia="Times New Roman" w:cs="Calibri"/>
                <w:b/>
                <w:bCs/>
                <w:color w:val="000000"/>
                <w:sz w:val="20"/>
                <w:szCs w:val="20"/>
                <w:lang w:eastAsia="en-AU"/>
              </w:rPr>
            </w:pPr>
          </w:p>
        </w:tc>
      </w:tr>
      <w:tr w:rsidR="00DD7094" w:rsidRPr="00151C07" w14:paraId="2516EDDC" w14:textId="77777777" w:rsidTr="00E2115E">
        <w:trPr>
          <w:trHeight w:val="254"/>
          <w:tblHeader/>
        </w:trPr>
        <w:tc>
          <w:tcPr>
            <w:tcW w:w="3652" w:type="dxa"/>
            <w:vMerge/>
            <w:tcBorders>
              <w:left w:val="nil"/>
              <w:right w:val="nil"/>
            </w:tcBorders>
            <w:shd w:val="clear" w:color="auto" w:fill="FFFFFF"/>
          </w:tcPr>
          <w:p w14:paraId="77F62766" w14:textId="77777777" w:rsidR="00DD7094" w:rsidRPr="00151C07" w:rsidRDefault="00DD7094" w:rsidP="00E827EC">
            <w:pPr>
              <w:rPr>
                <w:rFonts w:eastAsia="Times New Roman"/>
                <w:b/>
                <w:bCs/>
                <w:color w:val="000000"/>
                <w:sz w:val="20"/>
                <w:szCs w:val="20"/>
              </w:rPr>
            </w:pPr>
          </w:p>
        </w:tc>
        <w:tc>
          <w:tcPr>
            <w:tcW w:w="6095" w:type="dxa"/>
            <w:shd w:val="clear" w:color="auto" w:fill="F5F8EE"/>
            <w:noWrap/>
          </w:tcPr>
          <w:p w14:paraId="39527349" w14:textId="77777777" w:rsidR="00DD7094" w:rsidRPr="00151C07" w:rsidRDefault="00DD7094" w:rsidP="00A148B7">
            <w:pPr>
              <w:spacing w:after="0" w:line="240" w:lineRule="auto"/>
              <w:rPr>
                <w:rFonts w:eastAsia="Times New Roman" w:cs="Calibri"/>
                <w:bCs/>
                <w:color w:val="000000"/>
                <w:sz w:val="20"/>
                <w:szCs w:val="20"/>
                <w:lang w:eastAsia="en-AU"/>
              </w:rPr>
            </w:pPr>
            <w:r w:rsidRPr="00151C07">
              <w:rPr>
                <w:rFonts w:eastAsia="Times New Roman" w:cs="Calibri"/>
                <w:bCs/>
                <w:color w:val="000000"/>
                <w:sz w:val="20"/>
                <w:szCs w:val="20"/>
                <w:lang w:eastAsia="en-AU"/>
              </w:rPr>
              <w:t>Mapped slides – deep-seated/Launc. Gp, activity unknown</w:t>
            </w:r>
          </w:p>
          <w:p w14:paraId="2B1D7B7B" w14:textId="77777777" w:rsidR="00DD7094" w:rsidRPr="00151C07" w:rsidRDefault="00DD7094" w:rsidP="00A148B7">
            <w:pPr>
              <w:spacing w:after="0" w:line="240" w:lineRule="auto"/>
              <w:rPr>
                <w:rFonts w:eastAsia="Times New Roman" w:cs="Calibri"/>
                <w:b/>
                <w:bCs/>
                <w:color w:val="000000"/>
                <w:sz w:val="20"/>
                <w:szCs w:val="20"/>
                <w:lang w:eastAsia="en-AU"/>
              </w:rPr>
            </w:pPr>
          </w:p>
        </w:tc>
      </w:tr>
      <w:tr w:rsidR="00DD7094" w:rsidRPr="00151C07" w14:paraId="22FE5710" w14:textId="77777777" w:rsidTr="00E2115E">
        <w:trPr>
          <w:trHeight w:val="375"/>
          <w:tblHeader/>
        </w:trPr>
        <w:tc>
          <w:tcPr>
            <w:tcW w:w="3652" w:type="dxa"/>
            <w:vMerge/>
            <w:tcBorders>
              <w:left w:val="nil"/>
              <w:right w:val="nil"/>
            </w:tcBorders>
            <w:shd w:val="clear" w:color="auto" w:fill="FFFFFF"/>
          </w:tcPr>
          <w:p w14:paraId="7BAFD208" w14:textId="77777777" w:rsidR="00DD7094" w:rsidRPr="00151C07" w:rsidRDefault="00DD7094" w:rsidP="00E827EC">
            <w:pPr>
              <w:rPr>
                <w:rFonts w:eastAsia="Times New Roman"/>
                <w:b/>
                <w:bCs/>
                <w:color w:val="000000"/>
                <w:sz w:val="20"/>
                <w:szCs w:val="20"/>
              </w:rPr>
            </w:pPr>
          </w:p>
        </w:tc>
        <w:tc>
          <w:tcPr>
            <w:tcW w:w="6095" w:type="dxa"/>
            <w:shd w:val="clear" w:color="auto" w:fill="F5F8EE"/>
            <w:noWrap/>
          </w:tcPr>
          <w:p w14:paraId="23197731" w14:textId="77777777" w:rsidR="00DD7094" w:rsidRPr="00151C07" w:rsidRDefault="00DD7094" w:rsidP="00A148B7">
            <w:pPr>
              <w:spacing w:after="0" w:line="240" w:lineRule="auto"/>
              <w:rPr>
                <w:rFonts w:eastAsia="Times New Roman" w:cs="Calibri"/>
                <w:b/>
                <w:bCs/>
                <w:color w:val="000000"/>
                <w:sz w:val="20"/>
                <w:szCs w:val="20"/>
                <w:lang w:eastAsia="en-AU"/>
              </w:rPr>
            </w:pPr>
            <w:r w:rsidRPr="00151C07">
              <w:rPr>
                <w:rFonts w:eastAsia="Times New Roman" w:cs="Calibri"/>
                <w:bCs/>
                <w:color w:val="000000"/>
                <w:sz w:val="20"/>
                <w:szCs w:val="20"/>
                <w:lang w:eastAsia="en-AU"/>
              </w:rPr>
              <w:t>Mapped slides – other slides/flows, recently active</w:t>
            </w:r>
          </w:p>
        </w:tc>
      </w:tr>
      <w:tr w:rsidR="00DD7094" w:rsidRPr="00151C07" w14:paraId="4F574068" w14:textId="77777777" w:rsidTr="00DD7094">
        <w:trPr>
          <w:trHeight w:val="375"/>
          <w:tblHeader/>
        </w:trPr>
        <w:tc>
          <w:tcPr>
            <w:tcW w:w="3652" w:type="dxa"/>
            <w:vMerge/>
            <w:tcBorders>
              <w:left w:val="nil"/>
              <w:right w:val="nil"/>
            </w:tcBorders>
            <w:shd w:val="clear" w:color="auto" w:fill="FFFFFF"/>
          </w:tcPr>
          <w:p w14:paraId="125EC680" w14:textId="77777777" w:rsidR="00DD7094" w:rsidRPr="00151C07" w:rsidRDefault="00DD7094" w:rsidP="00E827EC">
            <w:pPr>
              <w:rPr>
                <w:rFonts w:eastAsia="Times New Roman"/>
                <w:b/>
                <w:bCs/>
                <w:color w:val="000000"/>
                <w:sz w:val="20"/>
                <w:szCs w:val="20"/>
              </w:rPr>
            </w:pPr>
          </w:p>
        </w:tc>
        <w:tc>
          <w:tcPr>
            <w:tcW w:w="6095" w:type="dxa"/>
            <w:shd w:val="clear" w:color="auto" w:fill="F5F8EE"/>
            <w:noWrap/>
          </w:tcPr>
          <w:p w14:paraId="58F1CD21" w14:textId="77777777" w:rsidR="00DD7094" w:rsidRPr="00151C07" w:rsidRDefault="00DD7094" w:rsidP="00A148B7">
            <w:pPr>
              <w:spacing w:after="0" w:line="240" w:lineRule="auto"/>
              <w:rPr>
                <w:rFonts w:eastAsia="Times New Roman" w:cs="Calibri"/>
                <w:b/>
                <w:bCs/>
                <w:color w:val="000000"/>
                <w:sz w:val="20"/>
                <w:szCs w:val="20"/>
                <w:lang w:eastAsia="en-AU"/>
              </w:rPr>
            </w:pPr>
            <w:r w:rsidRPr="00151C07">
              <w:rPr>
                <w:rFonts w:eastAsia="Times New Roman" w:cs="Calibri"/>
                <w:bCs/>
                <w:color w:val="000000"/>
                <w:sz w:val="20"/>
                <w:szCs w:val="20"/>
                <w:lang w:eastAsia="en-AU"/>
              </w:rPr>
              <w:t>Mapped slides – other slides/flows, activity unknown</w:t>
            </w:r>
          </w:p>
        </w:tc>
      </w:tr>
    </w:tbl>
    <w:p w14:paraId="614EB251" w14:textId="54E4C895" w:rsidR="00B0271A" w:rsidRDefault="00B0271A" w:rsidP="00B0271A">
      <w:pPr>
        <w:spacing w:before="240"/>
      </w:pPr>
      <w:r w:rsidRPr="00151C07">
        <w:t>Only known landslides with mapped extent (i</w:t>
      </w:r>
      <w:r w:rsidR="005D455B" w:rsidRPr="00151C07">
        <w:t>e polygon) have been included</w:t>
      </w:r>
      <w:r w:rsidRPr="00151C07">
        <w:t>.</w:t>
      </w:r>
      <w:r w:rsidR="00F80DE1" w:rsidRPr="00151C07">
        <w:t xml:space="preserve"> </w:t>
      </w:r>
      <w:r w:rsidRPr="00151C07">
        <w:t xml:space="preserve"> The extents of deb</w:t>
      </w:r>
      <w:r w:rsidR="005D455B" w:rsidRPr="00151C07">
        <w:t>ris flow and rock fall events have been excluded</w:t>
      </w:r>
      <w:r w:rsidR="00F80DE1" w:rsidRPr="00151C07">
        <w:t>,</w:t>
      </w:r>
      <w:r w:rsidR="005D455B" w:rsidRPr="00151C07">
        <w:t xml:space="preserve"> as their spatial extent does </w:t>
      </w:r>
      <w:r w:rsidR="00A95635" w:rsidRPr="00151C07">
        <w:t>not reflect</w:t>
      </w:r>
      <w:r w:rsidRPr="00151C07">
        <w:t xml:space="preserve"> areas of likely future failure. </w:t>
      </w:r>
      <w:r w:rsidR="00F80DE1" w:rsidRPr="00151C07">
        <w:t xml:space="preserve"> </w:t>
      </w:r>
      <w:r w:rsidRPr="00151C07">
        <w:t xml:space="preserve">It is considered by MRT that the existing landslide susceptibility mapping and </w:t>
      </w:r>
      <w:r w:rsidR="00F81704">
        <w:t>statewide</w:t>
      </w:r>
      <w:r w:rsidRPr="00151C07">
        <w:t xml:space="preserve"> slope categories will be better suited to identifying areas of likely future failure for these types of landslide.</w:t>
      </w:r>
    </w:p>
    <w:p w14:paraId="67EFE088" w14:textId="77777777" w:rsidR="00330AB4" w:rsidRDefault="00330AB4" w:rsidP="00B0271A">
      <w:pPr>
        <w:spacing w:before="240"/>
      </w:pPr>
    </w:p>
    <w:p w14:paraId="7885AA87" w14:textId="77777777" w:rsidR="00330AB4" w:rsidRDefault="00330AB4" w:rsidP="00B0271A">
      <w:pPr>
        <w:spacing w:before="240"/>
      </w:pPr>
    </w:p>
    <w:p w14:paraId="3AEBF72D" w14:textId="77777777" w:rsidR="00330AB4" w:rsidRDefault="00330AB4" w:rsidP="00B0271A">
      <w:pPr>
        <w:spacing w:before="240"/>
      </w:pPr>
    </w:p>
    <w:p w14:paraId="0976560A" w14:textId="77777777" w:rsidR="00330AB4" w:rsidRPr="00151C07" w:rsidRDefault="00330AB4" w:rsidP="00B0271A">
      <w:pPr>
        <w:spacing w:before="240"/>
        <w:rPr>
          <w:szCs w:val="24"/>
        </w:rPr>
      </w:pPr>
    </w:p>
    <w:p w14:paraId="231BB3C8" w14:textId="77777777" w:rsidR="0055418C" w:rsidRPr="00151C07" w:rsidRDefault="002B647F" w:rsidP="0055418C">
      <w:pPr>
        <w:pStyle w:val="Heading2"/>
        <w:rPr>
          <w:lang w:val="en-AU"/>
        </w:rPr>
      </w:pPr>
      <w:bookmarkStart w:id="58" w:name="_Toc335733723"/>
      <w:bookmarkStart w:id="59" w:name="_Toc216362602"/>
      <w:bookmarkStart w:id="60" w:name="_Toc216363374"/>
      <w:r w:rsidRPr="00151C07">
        <w:rPr>
          <w:lang w:val="en-AU"/>
        </w:rPr>
        <w:t>Summary of Data Layers c</w:t>
      </w:r>
      <w:r w:rsidR="0055418C" w:rsidRPr="00151C07">
        <w:rPr>
          <w:lang w:val="en-AU"/>
        </w:rPr>
        <w:t>onsidered for Hazard Planning Bands</w:t>
      </w:r>
      <w:bookmarkEnd w:id="58"/>
      <w:bookmarkEnd w:id="59"/>
      <w:bookmarkEnd w:id="60"/>
    </w:p>
    <w:p w14:paraId="78CCB7C6" w14:textId="45B6B7B7" w:rsidR="003E4868" w:rsidRPr="00151C07" w:rsidRDefault="0058144B" w:rsidP="00B85978">
      <w:r w:rsidRPr="00151C07">
        <w:t xml:space="preserve">The mapping layers used in the preferred approach, including the areas covered by the proposed components, are </w:t>
      </w:r>
      <w:r w:rsidR="00B81C44">
        <w:t>outlined</w:t>
      </w:r>
      <w:r w:rsidR="00B81C44" w:rsidRPr="00151C07">
        <w:t xml:space="preserve"> </w:t>
      </w:r>
      <w:r w:rsidRPr="00151C07">
        <w:t xml:space="preserve">in </w:t>
      </w:r>
      <w:r w:rsidR="00A95635" w:rsidRPr="00151C07">
        <w:fldChar w:fldCharType="begin"/>
      </w:r>
      <w:r w:rsidR="00A95635" w:rsidRPr="00151C07">
        <w:instrText xml:space="preserve"> REF _Ref331421518 \h </w:instrText>
      </w:r>
      <w:r w:rsidR="00A95635" w:rsidRPr="00151C07">
        <w:fldChar w:fldCharType="separate"/>
      </w:r>
      <w:r w:rsidR="001C01EA" w:rsidRPr="001C01EA">
        <w:rPr>
          <w:szCs w:val="24"/>
        </w:rPr>
        <w:t xml:space="preserve">Table </w:t>
      </w:r>
      <w:r w:rsidR="001C01EA">
        <w:rPr>
          <w:noProof/>
          <w:szCs w:val="24"/>
        </w:rPr>
        <w:t>2</w:t>
      </w:r>
      <w:r w:rsidR="00A95635" w:rsidRPr="00151C07">
        <w:fldChar w:fldCharType="end"/>
      </w:r>
      <w:r w:rsidRPr="00151C07">
        <w:t xml:space="preserve">.  </w:t>
      </w:r>
      <w:r w:rsidR="00F00CC2" w:rsidRPr="00151C07">
        <w:t>Mapping</w:t>
      </w:r>
      <w:r w:rsidR="00C15115" w:rsidRPr="00151C07">
        <w:t xml:space="preserve"> outlined in the table </w:t>
      </w:r>
      <w:r w:rsidR="00A95635" w:rsidRPr="00151C07">
        <w:t>is being</w:t>
      </w:r>
      <w:r w:rsidR="00C15115" w:rsidRPr="00151C07">
        <w:t xml:space="preserve"> revised based on the schedule in </w:t>
      </w:r>
      <w:r w:rsidR="000F730D" w:rsidRPr="00151C07">
        <w:t>A</w:t>
      </w:r>
      <w:r w:rsidR="00C15115" w:rsidRPr="00151C07">
        <w:t>ppendix 5.</w:t>
      </w:r>
    </w:p>
    <w:p w14:paraId="60B32901" w14:textId="1EF14D9C" w:rsidR="0058144B" w:rsidRPr="00151C07" w:rsidRDefault="0058144B" w:rsidP="0058144B">
      <w:pPr>
        <w:pStyle w:val="Caption"/>
        <w:keepNext/>
      </w:pPr>
      <w:bookmarkStart w:id="61" w:name="_Ref331421518"/>
      <w:bookmarkStart w:id="62" w:name="_Toc216363108"/>
      <w:r w:rsidRPr="00F5491B">
        <w:rPr>
          <w:sz w:val="24"/>
          <w:szCs w:val="24"/>
        </w:rPr>
        <w:t xml:space="preserve">Table </w:t>
      </w:r>
      <w:r w:rsidR="00F43AD5" w:rsidRPr="00F5491B">
        <w:rPr>
          <w:sz w:val="24"/>
          <w:szCs w:val="24"/>
        </w:rPr>
        <w:fldChar w:fldCharType="begin"/>
      </w:r>
      <w:r w:rsidR="00F43AD5" w:rsidRPr="00F5491B">
        <w:rPr>
          <w:sz w:val="24"/>
          <w:szCs w:val="24"/>
        </w:rPr>
        <w:instrText xml:space="preserve"> SEQ Table \* ARABIC </w:instrText>
      </w:r>
      <w:r w:rsidR="00F43AD5" w:rsidRPr="00F5491B">
        <w:rPr>
          <w:sz w:val="24"/>
          <w:szCs w:val="24"/>
        </w:rPr>
        <w:fldChar w:fldCharType="separate"/>
      </w:r>
      <w:r w:rsidR="001C01EA">
        <w:rPr>
          <w:noProof/>
          <w:sz w:val="24"/>
          <w:szCs w:val="24"/>
        </w:rPr>
        <w:t>2</w:t>
      </w:r>
      <w:r w:rsidR="00F43AD5" w:rsidRPr="00F5491B">
        <w:rPr>
          <w:sz w:val="24"/>
          <w:szCs w:val="24"/>
        </w:rPr>
        <w:fldChar w:fldCharType="end"/>
      </w:r>
      <w:bookmarkEnd w:id="61"/>
      <w:r w:rsidR="00571869" w:rsidRPr="00151C07">
        <w:rPr>
          <w:sz w:val="24"/>
          <w:szCs w:val="24"/>
        </w:rPr>
        <w:t>:</w:t>
      </w:r>
      <w:r w:rsidR="00571869" w:rsidRPr="00151C07">
        <w:tab/>
      </w:r>
      <w:r w:rsidR="00571869" w:rsidRPr="00F5491B">
        <w:rPr>
          <w:b w:val="0"/>
          <w:sz w:val="24"/>
          <w:szCs w:val="24"/>
        </w:rPr>
        <w:t>L</w:t>
      </w:r>
      <w:r w:rsidRPr="00F5491B">
        <w:rPr>
          <w:b w:val="0"/>
          <w:sz w:val="24"/>
          <w:szCs w:val="24"/>
        </w:rPr>
        <w:t>andsli</w:t>
      </w:r>
      <w:r w:rsidR="008B4F0C">
        <w:rPr>
          <w:b w:val="0"/>
          <w:sz w:val="24"/>
          <w:szCs w:val="24"/>
        </w:rPr>
        <w:t>de mapping components and c</w:t>
      </w:r>
      <w:r w:rsidRPr="00F5491B">
        <w:rPr>
          <w:b w:val="0"/>
          <w:sz w:val="24"/>
          <w:szCs w:val="24"/>
        </w:rPr>
        <w:t>overage</w:t>
      </w:r>
      <w:bookmarkEnd w:id="62"/>
    </w:p>
    <w:tbl>
      <w:tblPr>
        <w:tblW w:w="10598"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firstRow="1" w:lastRow="0" w:firstColumn="1" w:lastColumn="0" w:noHBand="0" w:noVBand="1"/>
      </w:tblPr>
      <w:tblGrid>
        <w:gridCol w:w="1384"/>
        <w:gridCol w:w="2977"/>
        <w:gridCol w:w="1134"/>
        <w:gridCol w:w="1134"/>
        <w:gridCol w:w="850"/>
        <w:gridCol w:w="1276"/>
        <w:gridCol w:w="851"/>
        <w:gridCol w:w="992"/>
      </w:tblGrid>
      <w:tr w:rsidR="00A148B7" w:rsidRPr="00151C07" w14:paraId="410CB024" w14:textId="77777777" w:rsidTr="004A49DE">
        <w:trPr>
          <w:cantSplit/>
          <w:trHeight w:val="375"/>
          <w:tblHeader/>
        </w:trPr>
        <w:tc>
          <w:tcPr>
            <w:tcW w:w="1384" w:type="dxa"/>
            <w:tcBorders>
              <w:top w:val="nil"/>
              <w:left w:val="nil"/>
              <w:bottom w:val="nil"/>
              <w:right w:val="nil"/>
            </w:tcBorders>
            <w:shd w:val="clear" w:color="auto" w:fill="FFFFFF"/>
          </w:tcPr>
          <w:p w14:paraId="5438F1CA" w14:textId="77777777" w:rsidR="0058144B" w:rsidRPr="00151C07" w:rsidRDefault="0058144B" w:rsidP="004915BF">
            <w:pPr>
              <w:rPr>
                <w:rFonts w:ascii="GillSans" w:eastAsia="Times New Roman" w:hAnsi="GillSans"/>
                <w:b/>
                <w:bCs/>
                <w:sz w:val="16"/>
                <w:szCs w:val="16"/>
              </w:rPr>
            </w:pPr>
            <w:r w:rsidRPr="00151C07">
              <w:rPr>
                <w:rFonts w:ascii="GillSans" w:eastAsia="Times New Roman" w:hAnsi="GillSans"/>
                <w:b/>
                <w:bCs/>
                <w:sz w:val="16"/>
                <w:szCs w:val="16"/>
              </w:rPr>
              <w:t>Mapping Type</w:t>
            </w:r>
          </w:p>
        </w:tc>
        <w:tc>
          <w:tcPr>
            <w:tcW w:w="2977" w:type="dxa"/>
            <w:shd w:val="clear" w:color="auto" w:fill="F5F8EE"/>
            <w:noWrap/>
            <w:hideMark/>
          </w:tcPr>
          <w:p w14:paraId="27A0B7D6" w14:textId="77777777" w:rsidR="0058144B" w:rsidRPr="00151C07" w:rsidRDefault="0058144B" w:rsidP="00A148B7">
            <w:pPr>
              <w:spacing w:after="0" w:line="240" w:lineRule="auto"/>
              <w:rPr>
                <w:rFonts w:ascii="GillSans" w:eastAsia="Times New Roman" w:hAnsi="GillSans" w:cs="Calibri"/>
                <w:b/>
                <w:bCs/>
                <w:color w:val="000000"/>
                <w:sz w:val="16"/>
                <w:szCs w:val="16"/>
                <w:lang w:eastAsia="en-AU"/>
              </w:rPr>
            </w:pPr>
            <w:r w:rsidRPr="00151C07">
              <w:rPr>
                <w:rFonts w:ascii="GillSans" w:eastAsia="Times New Roman" w:hAnsi="GillSans" w:cs="Calibri"/>
                <w:b/>
                <w:color w:val="000000"/>
                <w:sz w:val="16"/>
                <w:szCs w:val="16"/>
                <w:lang w:eastAsia="en-AU"/>
              </w:rPr>
              <w:t>Components</w:t>
            </w:r>
          </w:p>
        </w:tc>
        <w:tc>
          <w:tcPr>
            <w:tcW w:w="1134" w:type="dxa"/>
            <w:shd w:val="clear" w:color="auto" w:fill="F5F8EE"/>
            <w:noWrap/>
            <w:hideMark/>
          </w:tcPr>
          <w:p w14:paraId="5BB96455" w14:textId="242A46AA" w:rsidR="0058144B" w:rsidRPr="00151C07" w:rsidRDefault="002B647F" w:rsidP="00A148B7">
            <w:pPr>
              <w:spacing w:after="0" w:line="240" w:lineRule="auto"/>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Statewide M</w:t>
            </w:r>
            <w:r w:rsidR="0058144B" w:rsidRPr="00151C07">
              <w:rPr>
                <w:rFonts w:ascii="GillSans" w:eastAsia="Times New Roman" w:hAnsi="GillSans" w:cs="Calibri"/>
                <w:b/>
                <w:bCs/>
                <w:color w:val="000000"/>
                <w:sz w:val="16"/>
                <w:szCs w:val="16"/>
                <w:lang w:eastAsia="en-AU"/>
              </w:rPr>
              <w:t>apping</w:t>
            </w:r>
          </w:p>
        </w:tc>
        <w:tc>
          <w:tcPr>
            <w:tcW w:w="5103" w:type="dxa"/>
            <w:gridSpan w:val="5"/>
            <w:shd w:val="clear" w:color="auto" w:fill="F5F8EE"/>
            <w:noWrap/>
            <w:hideMark/>
          </w:tcPr>
          <w:p w14:paraId="724AF7AE" w14:textId="77777777" w:rsidR="0058144B" w:rsidRPr="00151C07" w:rsidRDefault="0058144B" w:rsidP="00A148B7">
            <w:pPr>
              <w:spacing w:after="0" w:line="240" w:lineRule="auto"/>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 xml:space="preserve">MRT </w:t>
            </w:r>
            <w:r w:rsidR="002B647F" w:rsidRPr="00151C07">
              <w:rPr>
                <w:rFonts w:ascii="GillSans" w:eastAsia="Times New Roman" w:hAnsi="GillSans" w:cs="Calibri"/>
                <w:b/>
                <w:color w:val="000000"/>
                <w:sz w:val="16"/>
                <w:szCs w:val="16"/>
                <w:lang w:eastAsia="en-AU"/>
              </w:rPr>
              <w:t>S</w:t>
            </w:r>
            <w:r w:rsidRPr="00151C07">
              <w:rPr>
                <w:rFonts w:ascii="GillSans" w:eastAsia="Times New Roman" w:hAnsi="GillSans" w:cs="Calibri"/>
                <w:b/>
                <w:color w:val="000000"/>
                <w:sz w:val="16"/>
                <w:szCs w:val="16"/>
                <w:lang w:eastAsia="en-AU"/>
              </w:rPr>
              <w:t>usceptibility</w:t>
            </w:r>
            <w:r w:rsidR="002B647F" w:rsidRPr="00151C07">
              <w:rPr>
                <w:rFonts w:ascii="GillSans" w:eastAsia="Times New Roman" w:hAnsi="GillSans" w:cs="Calibri"/>
                <w:b/>
                <w:bCs/>
                <w:color w:val="000000"/>
                <w:sz w:val="16"/>
                <w:szCs w:val="16"/>
                <w:lang w:eastAsia="en-AU"/>
              </w:rPr>
              <w:t xml:space="preserve"> Mapping A</w:t>
            </w:r>
            <w:r w:rsidRPr="00151C07">
              <w:rPr>
                <w:rFonts w:ascii="GillSans" w:eastAsia="Times New Roman" w:hAnsi="GillSans" w:cs="Calibri"/>
                <w:b/>
                <w:bCs/>
                <w:color w:val="000000"/>
                <w:sz w:val="16"/>
                <w:szCs w:val="16"/>
                <w:lang w:eastAsia="en-AU"/>
              </w:rPr>
              <w:t>rea</w:t>
            </w:r>
          </w:p>
        </w:tc>
      </w:tr>
      <w:tr w:rsidR="00A148B7" w:rsidRPr="00151C07" w14:paraId="320717F3" w14:textId="77777777" w:rsidTr="00330AB4">
        <w:trPr>
          <w:cantSplit/>
          <w:trHeight w:val="315"/>
          <w:tblHeader/>
        </w:trPr>
        <w:tc>
          <w:tcPr>
            <w:tcW w:w="1384" w:type="dxa"/>
            <w:tcBorders>
              <w:left w:val="nil"/>
              <w:bottom w:val="nil"/>
              <w:right w:val="nil"/>
            </w:tcBorders>
            <w:shd w:val="clear" w:color="auto" w:fill="FFFFFF"/>
          </w:tcPr>
          <w:p w14:paraId="1ECE3E81" w14:textId="77777777" w:rsidR="0058144B" w:rsidRPr="00151C07" w:rsidRDefault="0058144B" w:rsidP="004915BF">
            <w:pPr>
              <w:rPr>
                <w:rFonts w:ascii="GillSans" w:eastAsia="Times New Roman" w:hAnsi="GillSans"/>
                <w:b/>
                <w:bCs/>
                <w:sz w:val="16"/>
                <w:szCs w:val="16"/>
              </w:rPr>
            </w:pPr>
          </w:p>
        </w:tc>
        <w:tc>
          <w:tcPr>
            <w:tcW w:w="2977" w:type="dxa"/>
            <w:shd w:val="clear" w:color="auto" w:fill="F5F8EE"/>
            <w:noWrap/>
            <w:hideMark/>
          </w:tcPr>
          <w:p w14:paraId="6940A424" w14:textId="77777777" w:rsidR="0058144B" w:rsidRPr="00151C07" w:rsidRDefault="0058144B" w:rsidP="00A148B7">
            <w:pPr>
              <w:spacing w:after="0" w:line="240" w:lineRule="auto"/>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 </w:t>
            </w:r>
          </w:p>
        </w:tc>
        <w:tc>
          <w:tcPr>
            <w:tcW w:w="1134" w:type="dxa"/>
            <w:shd w:val="clear" w:color="auto" w:fill="F5F8EE"/>
            <w:noWrap/>
            <w:hideMark/>
          </w:tcPr>
          <w:p w14:paraId="6FE5EBA4" w14:textId="77777777" w:rsidR="0058144B" w:rsidRPr="00151C07" w:rsidRDefault="0058144B" w:rsidP="00A148B7">
            <w:pPr>
              <w:spacing w:after="0" w:line="240" w:lineRule="auto"/>
              <w:rPr>
                <w:rFonts w:ascii="GillSans" w:eastAsia="Times New Roman" w:hAnsi="GillSans" w:cs="Calibri"/>
                <w:b/>
                <w:bCs/>
                <w:color w:val="000000"/>
                <w:sz w:val="16"/>
                <w:szCs w:val="16"/>
                <w:lang w:eastAsia="en-AU"/>
              </w:rPr>
            </w:pPr>
          </w:p>
        </w:tc>
        <w:tc>
          <w:tcPr>
            <w:tcW w:w="1134" w:type="dxa"/>
            <w:shd w:val="clear" w:color="auto" w:fill="F5F8EE"/>
            <w:noWrap/>
            <w:hideMark/>
          </w:tcPr>
          <w:p w14:paraId="628DE85D" w14:textId="77777777" w:rsidR="0058144B" w:rsidRPr="00151C07" w:rsidRDefault="0058144B" w:rsidP="00A148B7">
            <w:pPr>
              <w:spacing w:after="0" w:line="240" w:lineRule="auto"/>
              <w:rPr>
                <w:rFonts w:ascii="GillSans" w:eastAsia="Times New Roman" w:hAnsi="GillSans" w:cs="Calibri"/>
                <w:b/>
                <w:bCs/>
                <w:sz w:val="16"/>
                <w:szCs w:val="16"/>
                <w:lang w:eastAsia="en-AU"/>
              </w:rPr>
            </w:pPr>
            <w:r w:rsidRPr="00151C07">
              <w:rPr>
                <w:rFonts w:ascii="GillSans" w:eastAsia="Times New Roman" w:hAnsi="GillSans" w:cs="Calibri"/>
                <w:b/>
                <w:sz w:val="16"/>
                <w:szCs w:val="16"/>
                <w:lang w:eastAsia="en-AU"/>
              </w:rPr>
              <w:t>Glenorchy</w:t>
            </w:r>
          </w:p>
        </w:tc>
        <w:tc>
          <w:tcPr>
            <w:tcW w:w="850" w:type="dxa"/>
            <w:shd w:val="clear" w:color="auto" w:fill="F5F8EE"/>
            <w:noWrap/>
            <w:hideMark/>
          </w:tcPr>
          <w:p w14:paraId="7918264D" w14:textId="77777777" w:rsidR="0058144B" w:rsidRPr="00151C07" w:rsidRDefault="0058144B" w:rsidP="00A148B7">
            <w:pPr>
              <w:spacing w:after="0" w:line="240" w:lineRule="auto"/>
              <w:rPr>
                <w:rFonts w:ascii="GillSans" w:eastAsia="Times New Roman" w:hAnsi="GillSans" w:cs="Calibri"/>
                <w:b/>
                <w:bCs/>
                <w:sz w:val="16"/>
                <w:szCs w:val="16"/>
                <w:lang w:eastAsia="en-AU"/>
              </w:rPr>
            </w:pPr>
            <w:r w:rsidRPr="00151C07">
              <w:rPr>
                <w:rFonts w:ascii="GillSans" w:eastAsia="Times New Roman" w:hAnsi="GillSans" w:cs="Calibri"/>
                <w:b/>
                <w:sz w:val="16"/>
                <w:szCs w:val="16"/>
                <w:lang w:eastAsia="en-AU"/>
              </w:rPr>
              <w:t>Hobart</w:t>
            </w:r>
          </w:p>
        </w:tc>
        <w:tc>
          <w:tcPr>
            <w:tcW w:w="1276" w:type="dxa"/>
            <w:shd w:val="clear" w:color="auto" w:fill="F5F8EE"/>
            <w:noWrap/>
            <w:hideMark/>
          </w:tcPr>
          <w:p w14:paraId="2E82551B" w14:textId="77777777" w:rsidR="0058144B" w:rsidRPr="00151C07" w:rsidRDefault="0058144B" w:rsidP="00A148B7">
            <w:pPr>
              <w:spacing w:after="0" w:line="240" w:lineRule="auto"/>
              <w:rPr>
                <w:rFonts w:ascii="GillSans" w:eastAsia="Times New Roman" w:hAnsi="GillSans" w:cs="Calibri"/>
                <w:b/>
                <w:bCs/>
                <w:sz w:val="16"/>
                <w:szCs w:val="16"/>
                <w:lang w:eastAsia="en-AU"/>
              </w:rPr>
            </w:pPr>
            <w:r w:rsidRPr="00151C07">
              <w:rPr>
                <w:rFonts w:ascii="GillSans" w:eastAsia="Times New Roman" w:hAnsi="GillSans" w:cs="Calibri"/>
                <w:b/>
                <w:sz w:val="16"/>
                <w:szCs w:val="16"/>
                <w:lang w:eastAsia="en-AU"/>
              </w:rPr>
              <w:t>Launceston</w:t>
            </w:r>
          </w:p>
        </w:tc>
        <w:tc>
          <w:tcPr>
            <w:tcW w:w="851" w:type="dxa"/>
            <w:shd w:val="clear" w:color="auto" w:fill="F5F8EE"/>
            <w:noWrap/>
            <w:hideMark/>
          </w:tcPr>
          <w:p w14:paraId="5907AD78" w14:textId="77777777" w:rsidR="0058144B" w:rsidRPr="00151C07" w:rsidRDefault="0058144B" w:rsidP="00A148B7">
            <w:pPr>
              <w:spacing w:after="0" w:line="240" w:lineRule="auto"/>
              <w:rPr>
                <w:rFonts w:ascii="GillSans" w:eastAsia="Times New Roman" w:hAnsi="GillSans" w:cs="Calibri"/>
                <w:b/>
                <w:bCs/>
                <w:sz w:val="16"/>
                <w:szCs w:val="16"/>
                <w:lang w:eastAsia="en-AU"/>
              </w:rPr>
            </w:pPr>
            <w:r w:rsidRPr="00151C07">
              <w:rPr>
                <w:rFonts w:ascii="GillSans" w:eastAsia="Times New Roman" w:hAnsi="GillSans" w:cs="Calibri"/>
                <w:b/>
                <w:sz w:val="16"/>
                <w:szCs w:val="16"/>
                <w:lang w:eastAsia="en-AU"/>
              </w:rPr>
              <w:t>Tamar</w:t>
            </w:r>
            <w:r w:rsidRPr="00151C07">
              <w:rPr>
                <w:rStyle w:val="FootnoteReference"/>
                <w:rFonts w:ascii="GillSans" w:eastAsia="Times New Roman" w:hAnsi="GillSans" w:cs="Calibri"/>
                <w:b/>
                <w:sz w:val="16"/>
                <w:szCs w:val="16"/>
                <w:lang w:eastAsia="en-AU"/>
              </w:rPr>
              <w:footnoteReference w:id="5"/>
            </w:r>
            <w:r w:rsidR="00B0271A" w:rsidRPr="00151C07">
              <w:rPr>
                <w:rFonts w:ascii="GillSans" w:eastAsia="Times New Roman" w:hAnsi="GillSans" w:cs="Calibri"/>
                <w:b/>
                <w:sz w:val="16"/>
                <w:szCs w:val="16"/>
                <w:lang w:eastAsia="en-AU"/>
              </w:rPr>
              <w:t xml:space="preserve"> Valley</w:t>
            </w:r>
          </w:p>
        </w:tc>
        <w:tc>
          <w:tcPr>
            <w:tcW w:w="992" w:type="dxa"/>
            <w:shd w:val="clear" w:color="auto" w:fill="F5F8EE"/>
            <w:noWrap/>
            <w:hideMark/>
          </w:tcPr>
          <w:p w14:paraId="1696CB6F" w14:textId="445E433E" w:rsidR="0058144B" w:rsidRPr="00151C07" w:rsidRDefault="0058144B" w:rsidP="00A148B7">
            <w:pPr>
              <w:spacing w:after="0" w:line="240" w:lineRule="auto"/>
              <w:rPr>
                <w:rFonts w:ascii="GillSans" w:eastAsia="Times New Roman" w:hAnsi="GillSans" w:cs="Calibri"/>
                <w:b/>
                <w:bCs/>
                <w:sz w:val="16"/>
                <w:szCs w:val="16"/>
                <w:lang w:eastAsia="en-AU"/>
              </w:rPr>
            </w:pPr>
            <w:r w:rsidRPr="00151C07">
              <w:rPr>
                <w:rFonts w:ascii="GillSans" w:eastAsia="Times New Roman" w:hAnsi="GillSans" w:cs="Calibri"/>
                <w:b/>
                <w:sz w:val="16"/>
                <w:szCs w:val="16"/>
                <w:lang w:eastAsia="en-AU"/>
              </w:rPr>
              <w:t xml:space="preserve">North </w:t>
            </w:r>
            <w:r w:rsidR="00A17754">
              <w:rPr>
                <w:rFonts w:ascii="GillSans" w:eastAsia="Times New Roman" w:hAnsi="GillSans" w:cs="Calibri"/>
                <w:b/>
                <w:sz w:val="16"/>
                <w:szCs w:val="16"/>
                <w:lang w:eastAsia="en-AU"/>
              </w:rPr>
              <w:t>W</w:t>
            </w:r>
            <w:r w:rsidRPr="00151C07">
              <w:rPr>
                <w:rFonts w:ascii="GillSans" w:eastAsia="Times New Roman" w:hAnsi="GillSans" w:cs="Calibri"/>
                <w:b/>
                <w:sz w:val="16"/>
                <w:szCs w:val="16"/>
                <w:lang w:eastAsia="en-AU"/>
              </w:rPr>
              <w:t>est</w:t>
            </w:r>
          </w:p>
        </w:tc>
      </w:tr>
      <w:tr w:rsidR="00A148B7" w:rsidRPr="00151C07" w14:paraId="549EB071" w14:textId="77777777" w:rsidTr="00330AB4">
        <w:trPr>
          <w:trHeight w:val="315"/>
          <w:tblHeader/>
        </w:trPr>
        <w:tc>
          <w:tcPr>
            <w:tcW w:w="1384" w:type="dxa"/>
            <w:vMerge w:val="restart"/>
            <w:tcBorders>
              <w:left w:val="nil"/>
              <w:bottom w:val="nil"/>
              <w:right w:val="nil"/>
            </w:tcBorders>
            <w:shd w:val="clear" w:color="auto" w:fill="FFFFFF"/>
            <w:textDirection w:val="btLr"/>
            <w:vAlign w:val="center"/>
          </w:tcPr>
          <w:p w14:paraId="552E88B6" w14:textId="77777777" w:rsidR="00B22B0E" w:rsidRPr="00151C07" w:rsidRDefault="00B22B0E" w:rsidP="00B0271A">
            <w:pPr>
              <w:spacing w:line="240" w:lineRule="auto"/>
              <w:ind w:left="113" w:right="113"/>
              <w:jc w:val="center"/>
              <w:rPr>
                <w:rFonts w:ascii="GillSans" w:eastAsia="Times New Roman" w:hAnsi="GillSans"/>
                <w:b/>
                <w:bCs/>
                <w:color w:val="000000"/>
                <w:sz w:val="16"/>
                <w:szCs w:val="16"/>
              </w:rPr>
            </w:pPr>
            <w:r w:rsidRPr="00151C07">
              <w:rPr>
                <w:rFonts w:ascii="GillSans" w:eastAsia="Times New Roman" w:hAnsi="GillSans"/>
                <w:b/>
                <w:bCs/>
                <w:color w:val="000000"/>
                <w:sz w:val="16"/>
                <w:szCs w:val="16"/>
              </w:rPr>
              <w:t xml:space="preserve">Proclaimed </w:t>
            </w:r>
            <w:r w:rsidR="00B0271A" w:rsidRPr="00151C07">
              <w:rPr>
                <w:rFonts w:ascii="GillSans" w:eastAsia="Times New Roman" w:hAnsi="GillSans"/>
                <w:b/>
                <w:bCs/>
                <w:color w:val="000000"/>
                <w:sz w:val="16"/>
                <w:szCs w:val="16"/>
              </w:rPr>
              <w:t>Landslip A</w:t>
            </w:r>
            <w:r w:rsidRPr="00151C07">
              <w:rPr>
                <w:rFonts w:ascii="GillSans" w:eastAsia="Times New Roman" w:hAnsi="GillSans"/>
                <w:b/>
                <w:bCs/>
                <w:color w:val="000000"/>
                <w:sz w:val="16"/>
                <w:szCs w:val="16"/>
              </w:rPr>
              <w:t>reas</w:t>
            </w:r>
          </w:p>
        </w:tc>
        <w:tc>
          <w:tcPr>
            <w:tcW w:w="2977" w:type="dxa"/>
            <w:shd w:val="clear" w:color="auto" w:fill="F5F8EE"/>
            <w:noWrap/>
          </w:tcPr>
          <w:p w14:paraId="753F9A3C" w14:textId="77777777" w:rsidR="00B22B0E" w:rsidRPr="00151C07" w:rsidRDefault="00B22B0E" w:rsidP="00A148B7">
            <w:pPr>
              <w:spacing w:after="0" w:line="240" w:lineRule="auto"/>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Landslip A areas</w:t>
            </w:r>
          </w:p>
        </w:tc>
        <w:tc>
          <w:tcPr>
            <w:tcW w:w="1134" w:type="dxa"/>
            <w:shd w:val="clear" w:color="auto" w:fill="F5F8EE"/>
            <w:noWrap/>
          </w:tcPr>
          <w:p w14:paraId="240CF41F" w14:textId="77777777" w:rsidR="00B22B0E" w:rsidRPr="00151C07" w:rsidRDefault="00B22B0E" w:rsidP="00A148B7">
            <w:pPr>
              <w:spacing w:after="0" w:line="240" w:lineRule="auto"/>
              <w:jc w:val="center"/>
              <w:rPr>
                <w:rFonts w:ascii="GillSans" w:eastAsia="Times New Roman" w:hAnsi="GillSans" w:cs="Calibri"/>
                <w:b/>
                <w:bCs/>
                <w:color w:val="000000"/>
                <w:sz w:val="16"/>
                <w:szCs w:val="16"/>
                <w:lang w:eastAsia="en-AU"/>
              </w:rPr>
            </w:pPr>
          </w:p>
        </w:tc>
        <w:tc>
          <w:tcPr>
            <w:tcW w:w="1134" w:type="dxa"/>
            <w:shd w:val="clear" w:color="auto" w:fill="F5F8EE"/>
            <w:noWrap/>
          </w:tcPr>
          <w:p w14:paraId="1FFE1AB6" w14:textId="77777777" w:rsidR="00B22B0E" w:rsidRPr="00151C07" w:rsidRDefault="00B22B0E" w:rsidP="00A148B7">
            <w:pPr>
              <w:spacing w:after="0" w:line="240" w:lineRule="auto"/>
              <w:jc w:val="center"/>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X</w:t>
            </w:r>
          </w:p>
        </w:tc>
        <w:tc>
          <w:tcPr>
            <w:tcW w:w="850" w:type="dxa"/>
            <w:shd w:val="clear" w:color="auto" w:fill="F5F8EE"/>
            <w:noWrap/>
          </w:tcPr>
          <w:p w14:paraId="72537C99" w14:textId="77777777" w:rsidR="00B22B0E" w:rsidRPr="00151C07" w:rsidRDefault="00B22B0E" w:rsidP="00A148B7">
            <w:pPr>
              <w:spacing w:after="0" w:line="240" w:lineRule="auto"/>
              <w:jc w:val="center"/>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X</w:t>
            </w:r>
          </w:p>
        </w:tc>
        <w:tc>
          <w:tcPr>
            <w:tcW w:w="1276" w:type="dxa"/>
            <w:shd w:val="clear" w:color="auto" w:fill="F5F8EE"/>
            <w:noWrap/>
          </w:tcPr>
          <w:p w14:paraId="07DFFA8A" w14:textId="77777777" w:rsidR="00B22B0E" w:rsidRPr="00151C07" w:rsidRDefault="00B22B0E" w:rsidP="00A148B7">
            <w:pPr>
              <w:spacing w:after="0" w:line="240" w:lineRule="auto"/>
              <w:jc w:val="center"/>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X</w:t>
            </w:r>
          </w:p>
        </w:tc>
        <w:tc>
          <w:tcPr>
            <w:tcW w:w="851" w:type="dxa"/>
            <w:shd w:val="clear" w:color="auto" w:fill="F5F8EE"/>
            <w:noWrap/>
          </w:tcPr>
          <w:p w14:paraId="369B2479" w14:textId="77777777" w:rsidR="00B22B0E" w:rsidRPr="00151C07" w:rsidRDefault="00B22B0E" w:rsidP="00A148B7">
            <w:pPr>
              <w:spacing w:after="0" w:line="240" w:lineRule="auto"/>
              <w:jc w:val="center"/>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X</w:t>
            </w:r>
          </w:p>
        </w:tc>
        <w:tc>
          <w:tcPr>
            <w:tcW w:w="992" w:type="dxa"/>
            <w:shd w:val="clear" w:color="auto" w:fill="F5F8EE"/>
            <w:noWrap/>
          </w:tcPr>
          <w:p w14:paraId="78D31377" w14:textId="77777777" w:rsidR="00B22B0E" w:rsidRPr="00151C07" w:rsidRDefault="00B22B0E" w:rsidP="00A148B7">
            <w:pPr>
              <w:spacing w:after="0" w:line="240" w:lineRule="auto"/>
              <w:jc w:val="center"/>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X</w:t>
            </w:r>
          </w:p>
        </w:tc>
      </w:tr>
      <w:tr w:rsidR="00A148B7" w:rsidRPr="00151C07" w14:paraId="1184589C" w14:textId="77777777" w:rsidTr="00330AB4">
        <w:trPr>
          <w:trHeight w:val="806"/>
          <w:tblHeader/>
        </w:trPr>
        <w:tc>
          <w:tcPr>
            <w:tcW w:w="1384" w:type="dxa"/>
            <w:vMerge/>
            <w:tcBorders>
              <w:left w:val="nil"/>
              <w:bottom w:val="nil"/>
              <w:right w:val="nil"/>
            </w:tcBorders>
            <w:shd w:val="clear" w:color="auto" w:fill="FFFFFF"/>
          </w:tcPr>
          <w:p w14:paraId="66E3D4C3" w14:textId="77777777" w:rsidR="00B22B0E" w:rsidRPr="00151C07" w:rsidRDefault="00B22B0E" w:rsidP="004915BF">
            <w:pPr>
              <w:rPr>
                <w:rFonts w:ascii="GillSans" w:eastAsia="Times New Roman" w:hAnsi="GillSans"/>
                <w:b/>
                <w:bCs/>
                <w:color w:val="000000"/>
                <w:sz w:val="16"/>
                <w:szCs w:val="16"/>
              </w:rPr>
            </w:pPr>
          </w:p>
        </w:tc>
        <w:tc>
          <w:tcPr>
            <w:tcW w:w="2977" w:type="dxa"/>
            <w:shd w:val="clear" w:color="auto" w:fill="F5F8EE"/>
            <w:noWrap/>
          </w:tcPr>
          <w:p w14:paraId="4D662464" w14:textId="77777777" w:rsidR="00B22B0E" w:rsidRPr="00151C07" w:rsidRDefault="00B22B0E" w:rsidP="00A148B7">
            <w:pPr>
              <w:spacing w:after="0" w:line="240" w:lineRule="auto"/>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Landslip B areas</w:t>
            </w:r>
          </w:p>
        </w:tc>
        <w:tc>
          <w:tcPr>
            <w:tcW w:w="1134" w:type="dxa"/>
            <w:shd w:val="clear" w:color="auto" w:fill="F5F8EE"/>
            <w:noWrap/>
          </w:tcPr>
          <w:p w14:paraId="628EEB37" w14:textId="77777777" w:rsidR="00B22B0E" w:rsidRPr="00151C07" w:rsidRDefault="00B22B0E" w:rsidP="00A148B7">
            <w:pPr>
              <w:spacing w:after="0" w:line="240" w:lineRule="auto"/>
              <w:jc w:val="center"/>
              <w:rPr>
                <w:rFonts w:ascii="GillSans" w:eastAsia="Times New Roman" w:hAnsi="GillSans" w:cs="Calibri"/>
                <w:b/>
                <w:bCs/>
                <w:color w:val="000000"/>
                <w:sz w:val="16"/>
                <w:szCs w:val="16"/>
                <w:lang w:eastAsia="en-AU"/>
              </w:rPr>
            </w:pPr>
          </w:p>
        </w:tc>
        <w:tc>
          <w:tcPr>
            <w:tcW w:w="1134" w:type="dxa"/>
            <w:shd w:val="clear" w:color="auto" w:fill="F5F8EE"/>
            <w:noWrap/>
          </w:tcPr>
          <w:p w14:paraId="1FE2837C" w14:textId="77777777" w:rsidR="00B22B0E" w:rsidRPr="00151C07" w:rsidRDefault="00B22B0E" w:rsidP="00A148B7">
            <w:pPr>
              <w:spacing w:after="0" w:line="240" w:lineRule="auto"/>
              <w:jc w:val="center"/>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X</w:t>
            </w:r>
          </w:p>
        </w:tc>
        <w:tc>
          <w:tcPr>
            <w:tcW w:w="850" w:type="dxa"/>
            <w:shd w:val="clear" w:color="auto" w:fill="F5F8EE"/>
            <w:noWrap/>
          </w:tcPr>
          <w:p w14:paraId="4FDAF21B" w14:textId="77777777" w:rsidR="00B22B0E" w:rsidRPr="00151C07" w:rsidRDefault="00B22B0E" w:rsidP="00A148B7">
            <w:pPr>
              <w:spacing w:after="0" w:line="240" w:lineRule="auto"/>
              <w:jc w:val="center"/>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X</w:t>
            </w:r>
          </w:p>
        </w:tc>
        <w:tc>
          <w:tcPr>
            <w:tcW w:w="1276" w:type="dxa"/>
            <w:shd w:val="clear" w:color="auto" w:fill="F5F8EE"/>
            <w:noWrap/>
          </w:tcPr>
          <w:p w14:paraId="1D86C948" w14:textId="77777777" w:rsidR="00B22B0E" w:rsidRPr="00151C07" w:rsidRDefault="00B22B0E" w:rsidP="00A148B7">
            <w:pPr>
              <w:spacing w:after="0" w:line="240" w:lineRule="auto"/>
              <w:jc w:val="center"/>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X</w:t>
            </w:r>
          </w:p>
        </w:tc>
        <w:tc>
          <w:tcPr>
            <w:tcW w:w="851" w:type="dxa"/>
            <w:shd w:val="clear" w:color="auto" w:fill="F5F8EE"/>
            <w:noWrap/>
          </w:tcPr>
          <w:p w14:paraId="56E48FF8" w14:textId="77777777" w:rsidR="00B22B0E" w:rsidRPr="00151C07" w:rsidRDefault="00B22B0E" w:rsidP="00A148B7">
            <w:pPr>
              <w:spacing w:after="0" w:line="240" w:lineRule="auto"/>
              <w:jc w:val="center"/>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X</w:t>
            </w:r>
          </w:p>
        </w:tc>
        <w:tc>
          <w:tcPr>
            <w:tcW w:w="992" w:type="dxa"/>
            <w:shd w:val="clear" w:color="auto" w:fill="F5F8EE"/>
            <w:noWrap/>
          </w:tcPr>
          <w:p w14:paraId="1973FB82" w14:textId="77777777" w:rsidR="00B22B0E" w:rsidRPr="00151C07" w:rsidRDefault="00B22B0E" w:rsidP="00A148B7">
            <w:pPr>
              <w:spacing w:after="0" w:line="240" w:lineRule="auto"/>
              <w:jc w:val="center"/>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X</w:t>
            </w:r>
          </w:p>
        </w:tc>
      </w:tr>
      <w:tr w:rsidR="00A148B7" w:rsidRPr="00151C07" w14:paraId="1D030F22" w14:textId="77777777" w:rsidTr="00330AB4">
        <w:trPr>
          <w:trHeight w:val="300"/>
          <w:tblHeader/>
        </w:trPr>
        <w:tc>
          <w:tcPr>
            <w:tcW w:w="1384" w:type="dxa"/>
            <w:vMerge w:val="restart"/>
            <w:tcBorders>
              <w:left w:val="nil"/>
              <w:bottom w:val="nil"/>
              <w:right w:val="nil"/>
            </w:tcBorders>
            <w:shd w:val="clear" w:color="auto" w:fill="FFFFFF"/>
            <w:textDirection w:val="btLr"/>
            <w:vAlign w:val="center"/>
          </w:tcPr>
          <w:p w14:paraId="1D481CDC" w14:textId="77777777" w:rsidR="00B22B0E" w:rsidRPr="00151C07" w:rsidRDefault="00B22B0E" w:rsidP="00B85978">
            <w:pPr>
              <w:spacing w:after="0" w:line="240" w:lineRule="auto"/>
              <w:ind w:left="113" w:right="113"/>
              <w:jc w:val="center"/>
              <w:rPr>
                <w:rFonts w:ascii="GillSans" w:eastAsia="Times New Roman" w:hAnsi="GillSans" w:cs="Calibri"/>
                <w:b/>
                <w:bCs/>
                <w:sz w:val="16"/>
                <w:szCs w:val="16"/>
                <w:lang w:eastAsia="en-AU"/>
              </w:rPr>
            </w:pPr>
            <w:r w:rsidRPr="00151C07">
              <w:rPr>
                <w:rFonts w:ascii="GillSans" w:eastAsia="Times New Roman" w:hAnsi="GillSans"/>
                <w:b/>
                <w:bCs/>
                <w:sz w:val="16"/>
                <w:szCs w:val="16"/>
              </w:rPr>
              <w:t>Remaining areas susceptibility</w:t>
            </w:r>
          </w:p>
        </w:tc>
        <w:tc>
          <w:tcPr>
            <w:tcW w:w="2977" w:type="dxa"/>
            <w:shd w:val="clear" w:color="auto" w:fill="F5F8EE"/>
            <w:noWrap/>
            <w:hideMark/>
          </w:tcPr>
          <w:p w14:paraId="7287E2A2" w14:textId="77777777" w:rsidR="00B22B0E" w:rsidRPr="00151C07" w:rsidRDefault="00B22B0E" w:rsidP="00A148B7">
            <w:pPr>
              <w:spacing w:after="0" w:line="240" w:lineRule="auto"/>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Slope  &lt;11 degrees</w:t>
            </w:r>
          </w:p>
        </w:tc>
        <w:tc>
          <w:tcPr>
            <w:tcW w:w="1134" w:type="dxa"/>
            <w:shd w:val="clear" w:color="auto" w:fill="F5F8EE"/>
            <w:noWrap/>
            <w:hideMark/>
          </w:tcPr>
          <w:p w14:paraId="620E6253" w14:textId="77777777" w:rsidR="00B22B0E" w:rsidRPr="00151C07" w:rsidRDefault="00B22B0E" w:rsidP="00B85978">
            <w:pPr>
              <w:spacing w:after="0" w:line="240" w:lineRule="auto"/>
              <w:jc w:val="center"/>
              <w:rPr>
                <w:rFonts w:ascii="GillSans" w:eastAsia="Times New Roman" w:hAnsi="GillSans" w:cs="Calibri"/>
                <w:b/>
                <w:bCs/>
                <w:sz w:val="16"/>
                <w:szCs w:val="16"/>
                <w:lang w:eastAsia="en-AU"/>
              </w:rPr>
            </w:pPr>
            <w:r w:rsidRPr="00151C07">
              <w:rPr>
                <w:rFonts w:ascii="GillSans" w:eastAsia="Times New Roman" w:hAnsi="GillSans" w:cs="Calibri"/>
                <w:b/>
                <w:bCs/>
                <w:sz w:val="16"/>
                <w:szCs w:val="16"/>
                <w:lang w:eastAsia="en-AU"/>
              </w:rPr>
              <w:t>X</w:t>
            </w:r>
          </w:p>
        </w:tc>
        <w:tc>
          <w:tcPr>
            <w:tcW w:w="1134" w:type="dxa"/>
            <w:shd w:val="clear" w:color="auto" w:fill="F5F8EE"/>
            <w:noWrap/>
            <w:hideMark/>
          </w:tcPr>
          <w:p w14:paraId="5CDF058F" w14:textId="77777777" w:rsidR="00B22B0E" w:rsidRPr="00151C07" w:rsidRDefault="00B22B0E" w:rsidP="00A148B7">
            <w:pPr>
              <w:spacing w:after="0" w:line="240" w:lineRule="auto"/>
              <w:jc w:val="center"/>
              <w:rPr>
                <w:rFonts w:ascii="GillSans" w:eastAsia="Times New Roman" w:hAnsi="GillSans" w:cs="Calibri"/>
                <w:b/>
                <w:bCs/>
                <w:sz w:val="16"/>
                <w:szCs w:val="16"/>
                <w:lang w:eastAsia="en-AU"/>
              </w:rPr>
            </w:pPr>
          </w:p>
        </w:tc>
        <w:tc>
          <w:tcPr>
            <w:tcW w:w="850" w:type="dxa"/>
            <w:shd w:val="clear" w:color="auto" w:fill="F5F8EE"/>
            <w:noWrap/>
            <w:hideMark/>
          </w:tcPr>
          <w:p w14:paraId="72E51F01" w14:textId="77777777" w:rsidR="00B22B0E" w:rsidRPr="00151C07" w:rsidRDefault="00B22B0E" w:rsidP="00A148B7">
            <w:pPr>
              <w:spacing w:after="0" w:line="240" w:lineRule="auto"/>
              <w:jc w:val="center"/>
              <w:rPr>
                <w:rFonts w:ascii="GillSans" w:eastAsia="Times New Roman" w:hAnsi="GillSans" w:cs="Calibri"/>
                <w:b/>
                <w:bCs/>
                <w:sz w:val="16"/>
                <w:szCs w:val="16"/>
                <w:lang w:eastAsia="en-AU"/>
              </w:rPr>
            </w:pPr>
          </w:p>
        </w:tc>
        <w:tc>
          <w:tcPr>
            <w:tcW w:w="1276" w:type="dxa"/>
            <w:shd w:val="clear" w:color="auto" w:fill="F5F8EE"/>
            <w:noWrap/>
            <w:hideMark/>
          </w:tcPr>
          <w:p w14:paraId="5AE36452" w14:textId="77777777" w:rsidR="00B22B0E" w:rsidRPr="00151C07" w:rsidRDefault="00B22B0E" w:rsidP="00A148B7">
            <w:pPr>
              <w:spacing w:after="0" w:line="240" w:lineRule="auto"/>
              <w:jc w:val="center"/>
              <w:rPr>
                <w:rFonts w:ascii="GillSans" w:eastAsia="Times New Roman" w:hAnsi="GillSans" w:cs="Calibri"/>
                <w:b/>
                <w:bCs/>
                <w:sz w:val="16"/>
                <w:szCs w:val="16"/>
                <w:lang w:eastAsia="en-AU"/>
              </w:rPr>
            </w:pPr>
          </w:p>
        </w:tc>
        <w:tc>
          <w:tcPr>
            <w:tcW w:w="851" w:type="dxa"/>
            <w:shd w:val="clear" w:color="auto" w:fill="F5F8EE"/>
            <w:noWrap/>
            <w:hideMark/>
          </w:tcPr>
          <w:p w14:paraId="608C7A79" w14:textId="77777777" w:rsidR="00B22B0E" w:rsidRPr="00151C07" w:rsidRDefault="00B22B0E" w:rsidP="00A148B7">
            <w:pPr>
              <w:spacing w:after="0" w:line="240" w:lineRule="auto"/>
              <w:jc w:val="center"/>
              <w:rPr>
                <w:rFonts w:ascii="GillSans" w:eastAsia="Times New Roman" w:hAnsi="GillSans" w:cs="Calibri"/>
                <w:b/>
                <w:bCs/>
                <w:color w:val="000000"/>
                <w:sz w:val="16"/>
                <w:szCs w:val="16"/>
                <w:lang w:eastAsia="en-AU"/>
              </w:rPr>
            </w:pPr>
          </w:p>
        </w:tc>
        <w:tc>
          <w:tcPr>
            <w:tcW w:w="992" w:type="dxa"/>
            <w:shd w:val="clear" w:color="auto" w:fill="F5F8EE"/>
            <w:noWrap/>
            <w:hideMark/>
          </w:tcPr>
          <w:p w14:paraId="08436840" w14:textId="77777777" w:rsidR="00B22B0E" w:rsidRPr="00151C07" w:rsidRDefault="00B22B0E" w:rsidP="00A148B7">
            <w:pPr>
              <w:spacing w:after="0" w:line="240" w:lineRule="auto"/>
              <w:jc w:val="center"/>
              <w:rPr>
                <w:rFonts w:ascii="GillSans" w:eastAsia="Times New Roman" w:hAnsi="GillSans" w:cs="Calibri"/>
                <w:b/>
                <w:bCs/>
                <w:color w:val="000000"/>
                <w:sz w:val="16"/>
                <w:szCs w:val="16"/>
                <w:lang w:eastAsia="en-AU"/>
              </w:rPr>
            </w:pPr>
          </w:p>
        </w:tc>
      </w:tr>
      <w:tr w:rsidR="00A148B7" w:rsidRPr="00151C07" w14:paraId="3C9D3315" w14:textId="77777777" w:rsidTr="00330AB4">
        <w:trPr>
          <w:trHeight w:val="300"/>
          <w:tblHeader/>
        </w:trPr>
        <w:tc>
          <w:tcPr>
            <w:tcW w:w="1384" w:type="dxa"/>
            <w:vMerge/>
            <w:tcBorders>
              <w:left w:val="nil"/>
              <w:bottom w:val="nil"/>
              <w:right w:val="nil"/>
            </w:tcBorders>
            <w:shd w:val="clear" w:color="auto" w:fill="FFFFFF"/>
            <w:textDirection w:val="btLr"/>
            <w:vAlign w:val="center"/>
          </w:tcPr>
          <w:p w14:paraId="19684174" w14:textId="77777777" w:rsidR="00B22B0E" w:rsidRPr="00151C07" w:rsidRDefault="00B22B0E" w:rsidP="00A148B7">
            <w:pPr>
              <w:spacing w:after="0" w:line="240" w:lineRule="auto"/>
              <w:ind w:left="113" w:right="113"/>
              <w:jc w:val="center"/>
              <w:rPr>
                <w:rFonts w:ascii="GillSans" w:eastAsia="Times New Roman" w:hAnsi="GillSans" w:cs="Calibri"/>
                <w:b/>
                <w:bCs/>
                <w:sz w:val="16"/>
                <w:szCs w:val="16"/>
                <w:lang w:eastAsia="en-AU"/>
              </w:rPr>
            </w:pPr>
          </w:p>
        </w:tc>
        <w:tc>
          <w:tcPr>
            <w:tcW w:w="2977" w:type="dxa"/>
            <w:shd w:val="clear" w:color="auto" w:fill="F5F8EE"/>
            <w:noWrap/>
            <w:hideMark/>
          </w:tcPr>
          <w:p w14:paraId="4FA3B829" w14:textId="77777777" w:rsidR="00B22B0E" w:rsidRPr="00151C07" w:rsidRDefault="00B22B0E" w:rsidP="00A148B7">
            <w:pPr>
              <w:spacing w:after="0" w:line="240" w:lineRule="auto"/>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Slope 11 – 20 degrees</w:t>
            </w:r>
          </w:p>
        </w:tc>
        <w:tc>
          <w:tcPr>
            <w:tcW w:w="1134" w:type="dxa"/>
            <w:shd w:val="clear" w:color="auto" w:fill="F5F8EE"/>
            <w:noWrap/>
            <w:hideMark/>
          </w:tcPr>
          <w:p w14:paraId="56DCDF80" w14:textId="77777777" w:rsidR="00B22B0E" w:rsidRPr="00151C07" w:rsidRDefault="00B22B0E" w:rsidP="00A148B7">
            <w:pPr>
              <w:spacing w:after="0" w:line="240" w:lineRule="auto"/>
              <w:jc w:val="center"/>
              <w:rPr>
                <w:rFonts w:ascii="GillSans" w:eastAsia="Times New Roman" w:hAnsi="GillSans" w:cs="Calibri"/>
                <w:b/>
                <w:bCs/>
                <w:sz w:val="16"/>
                <w:szCs w:val="16"/>
                <w:lang w:eastAsia="en-AU"/>
              </w:rPr>
            </w:pPr>
            <w:r w:rsidRPr="00151C07">
              <w:rPr>
                <w:rFonts w:ascii="GillSans" w:eastAsia="Times New Roman" w:hAnsi="GillSans" w:cs="Calibri"/>
                <w:b/>
                <w:bCs/>
                <w:sz w:val="16"/>
                <w:szCs w:val="16"/>
                <w:lang w:eastAsia="en-AU"/>
              </w:rPr>
              <w:t>X</w:t>
            </w:r>
          </w:p>
        </w:tc>
        <w:tc>
          <w:tcPr>
            <w:tcW w:w="1134" w:type="dxa"/>
            <w:shd w:val="clear" w:color="auto" w:fill="F5F8EE"/>
            <w:noWrap/>
            <w:hideMark/>
          </w:tcPr>
          <w:p w14:paraId="72770CD6" w14:textId="77777777" w:rsidR="00B22B0E" w:rsidRPr="00151C07" w:rsidRDefault="00B22B0E" w:rsidP="00A148B7">
            <w:pPr>
              <w:spacing w:after="0" w:line="240" w:lineRule="auto"/>
              <w:jc w:val="center"/>
              <w:rPr>
                <w:rFonts w:ascii="GillSans" w:eastAsia="Times New Roman" w:hAnsi="GillSans" w:cs="Calibri"/>
                <w:b/>
                <w:bCs/>
                <w:sz w:val="16"/>
                <w:szCs w:val="16"/>
                <w:lang w:eastAsia="en-AU"/>
              </w:rPr>
            </w:pPr>
          </w:p>
        </w:tc>
        <w:tc>
          <w:tcPr>
            <w:tcW w:w="850" w:type="dxa"/>
            <w:shd w:val="clear" w:color="auto" w:fill="F5F8EE"/>
            <w:noWrap/>
            <w:hideMark/>
          </w:tcPr>
          <w:p w14:paraId="5C3457B0" w14:textId="77777777" w:rsidR="00B22B0E" w:rsidRPr="00151C07" w:rsidRDefault="00B22B0E" w:rsidP="00A148B7">
            <w:pPr>
              <w:spacing w:after="0" w:line="240" w:lineRule="auto"/>
              <w:jc w:val="center"/>
              <w:rPr>
                <w:rFonts w:ascii="GillSans" w:eastAsia="Times New Roman" w:hAnsi="GillSans" w:cs="Calibri"/>
                <w:b/>
                <w:bCs/>
                <w:sz w:val="16"/>
                <w:szCs w:val="16"/>
                <w:lang w:eastAsia="en-AU"/>
              </w:rPr>
            </w:pPr>
          </w:p>
        </w:tc>
        <w:tc>
          <w:tcPr>
            <w:tcW w:w="1276" w:type="dxa"/>
            <w:shd w:val="clear" w:color="auto" w:fill="F5F8EE"/>
            <w:noWrap/>
            <w:hideMark/>
          </w:tcPr>
          <w:p w14:paraId="5F14F525" w14:textId="77777777" w:rsidR="00B22B0E" w:rsidRPr="00151C07" w:rsidRDefault="00B22B0E" w:rsidP="00A148B7">
            <w:pPr>
              <w:spacing w:after="0" w:line="240" w:lineRule="auto"/>
              <w:jc w:val="center"/>
              <w:rPr>
                <w:rFonts w:ascii="GillSans" w:eastAsia="Times New Roman" w:hAnsi="GillSans" w:cs="Calibri"/>
                <w:b/>
                <w:bCs/>
                <w:sz w:val="16"/>
                <w:szCs w:val="16"/>
                <w:lang w:eastAsia="en-AU"/>
              </w:rPr>
            </w:pPr>
          </w:p>
        </w:tc>
        <w:tc>
          <w:tcPr>
            <w:tcW w:w="851" w:type="dxa"/>
            <w:shd w:val="clear" w:color="auto" w:fill="F5F8EE"/>
            <w:noWrap/>
            <w:hideMark/>
          </w:tcPr>
          <w:p w14:paraId="420D7019" w14:textId="77777777" w:rsidR="00B22B0E" w:rsidRPr="00151C07" w:rsidRDefault="00B22B0E" w:rsidP="00A148B7">
            <w:pPr>
              <w:spacing w:after="0" w:line="240" w:lineRule="auto"/>
              <w:jc w:val="center"/>
              <w:rPr>
                <w:rFonts w:ascii="GillSans" w:eastAsia="Times New Roman" w:hAnsi="GillSans" w:cs="Calibri"/>
                <w:b/>
                <w:bCs/>
                <w:color w:val="000000"/>
                <w:sz w:val="16"/>
                <w:szCs w:val="16"/>
                <w:lang w:eastAsia="en-AU"/>
              </w:rPr>
            </w:pPr>
          </w:p>
        </w:tc>
        <w:tc>
          <w:tcPr>
            <w:tcW w:w="992" w:type="dxa"/>
            <w:shd w:val="clear" w:color="auto" w:fill="F5F8EE"/>
            <w:noWrap/>
            <w:hideMark/>
          </w:tcPr>
          <w:p w14:paraId="189238E4" w14:textId="77777777" w:rsidR="00B22B0E" w:rsidRPr="00151C07" w:rsidRDefault="00B22B0E" w:rsidP="00A148B7">
            <w:pPr>
              <w:spacing w:after="0" w:line="240" w:lineRule="auto"/>
              <w:jc w:val="center"/>
              <w:rPr>
                <w:rFonts w:ascii="GillSans" w:eastAsia="Times New Roman" w:hAnsi="GillSans" w:cs="Calibri"/>
                <w:b/>
                <w:bCs/>
                <w:color w:val="000000"/>
                <w:sz w:val="16"/>
                <w:szCs w:val="16"/>
                <w:lang w:eastAsia="en-AU"/>
              </w:rPr>
            </w:pPr>
          </w:p>
        </w:tc>
      </w:tr>
      <w:tr w:rsidR="00A148B7" w:rsidRPr="00151C07" w14:paraId="582FE02E" w14:textId="77777777" w:rsidTr="00330AB4">
        <w:trPr>
          <w:trHeight w:val="620"/>
          <w:tblHeader/>
        </w:trPr>
        <w:tc>
          <w:tcPr>
            <w:tcW w:w="1384" w:type="dxa"/>
            <w:vMerge/>
            <w:tcBorders>
              <w:left w:val="nil"/>
              <w:bottom w:val="nil"/>
              <w:right w:val="nil"/>
            </w:tcBorders>
            <w:shd w:val="clear" w:color="auto" w:fill="FFFFFF"/>
            <w:textDirection w:val="btLr"/>
            <w:vAlign w:val="center"/>
          </w:tcPr>
          <w:p w14:paraId="75BD8591" w14:textId="77777777" w:rsidR="00B22B0E" w:rsidRPr="00151C07" w:rsidRDefault="00B22B0E" w:rsidP="00A148B7">
            <w:pPr>
              <w:spacing w:after="0" w:line="240" w:lineRule="auto"/>
              <w:ind w:left="113" w:right="113"/>
              <w:jc w:val="center"/>
              <w:rPr>
                <w:rFonts w:ascii="GillSans" w:eastAsia="Times New Roman" w:hAnsi="GillSans" w:cs="Calibri"/>
                <w:b/>
                <w:bCs/>
                <w:sz w:val="16"/>
                <w:szCs w:val="16"/>
                <w:lang w:eastAsia="en-AU"/>
              </w:rPr>
            </w:pPr>
          </w:p>
        </w:tc>
        <w:tc>
          <w:tcPr>
            <w:tcW w:w="2977" w:type="dxa"/>
            <w:shd w:val="clear" w:color="auto" w:fill="F5F8EE"/>
            <w:noWrap/>
            <w:hideMark/>
          </w:tcPr>
          <w:p w14:paraId="02B9FCD2" w14:textId="77777777" w:rsidR="00B22B0E" w:rsidRPr="00151C07" w:rsidRDefault="00B22B0E" w:rsidP="00B85978">
            <w:pPr>
              <w:spacing w:after="0" w:line="240" w:lineRule="auto"/>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 xml:space="preserve">Slope &gt; </w:t>
            </w:r>
            <w:r w:rsidR="00B85978" w:rsidRPr="00151C07">
              <w:rPr>
                <w:rFonts w:ascii="GillSans" w:eastAsia="Times New Roman" w:hAnsi="GillSans" w:cs="Calibri"/>
                <w:b/>
                <w:bCs/>
                <w:color w:val="000000"/>
                <w:sz w:val="16"/>
                <w:szCs w:val="16"/>
                <w:lang w:eastAsia="en-AU"/>
              </w:rPr>
              <w:t>20</w:t>
            </w:r>
            <w:r w:rsidRPr="00151C07">
              <w:rPr>
                <w:rFonts w:ascii="GillSans" w:eastAsia="Times New Roman" w:hAnsi="GillSans" w:cs="Calibri"/>
                <w:b/>
                <w:bCs/>
                <w:color w:val="000000"/>
                <w:sz w:val="16"/>
                <w:szCs w:val="16"/>
                <w:lang w:eastAsia="en-AU"/>
              </w:rPr>
              <w:t xml:space="preserve"> degrees</w:t>
            </w:r>
          </w:p>
        </w:tc>
        <w:tc>
          <w:tcPr>
            <w:tcW w:w="1134" w:type="dxa"/>
            <w:shd w:val="clear" w:color="auto" w:fill="F5F8EE"/>
            <w:noWrap/>
            <w:hideMark/>
          </w:tcPr>
          <w:p w14:paraId="3424C28E" w14:textId="77777777" w:rsidR="00B22B0E" w:rsidRPr="00151C07" w:rsidRDefault="00B22B0E" w:rsidP="00A148B7">
            <w:pPr>
              <w:spacing w:after="0" w:line="240" w:lineRule="auto"/>
              <w:jc w:val="center"/>
              <w:rPr>
                <w:rFonts w:ascii="GillSans" w:eastAsia="Times New Roman" w:hAnsi="GillSans" w:cs="Calibri"/>
                <w:b/>
                <w:bCs/>
                <w:sz w:val="16"/>
                <w:szCs w:val="16"/>
                <w:lang w:eastAsia="en-AU"/>
              </w:rPr>
            </w:pPr>
            <w:r w:rsidRPr="00151C07">
              <w:rPr>
                <w:rFonts w:ascii="GillSans" w:eastAsia="Times New Roman" w:hAnsi="GillSans" w:cs="Calibri"/>
                <w:b/>
                <w:bCs/>
                <w:sz w:val="16"/>
                <w:szCs w:val="16"/>
                <w:lang w:eastAsia="en-AU"/>
              </w:rPr>
              <w:t>X</w:t>
            </w:r>
          </w:p>
        </w:tc>
        <w:tc>
          <w:tcPr>
            <w:tcW w:w="1134" w:type="dxa"/>
            <w:shd w:val="clear" w:color="auto" w:fill="F5F8EE"/>
            <w:noWrap/>
            <w:hideMark/>
          </w:tcPr>
          <w:p w14:paraId="01489942" w14:textId="77777777" w:rsidR="00B22B0E" w:rsidRPr="00151C07" w:rsidRDefault="00B22B0E" w:rsidP="00A148B7">
            <w:pPr>
              <w:spacing w:after="0" w:line="240" w:lineRule="auto"/>
              <w:jc w:val="center"/>
              <w:rPr>
                <w:rFonts w:ascii="GillSans" w:eastAsia="Times New Roman" w:hAnsi="GillSans" w:cs="Calibri"/>
                <w:b/>
                <w:bCs/>
                <w:sz w:val="16"/>
                <w:szCs w:val="16"/>
                <w:lang w:eastAsia="en-AU"/>
              </w:rPr>
            </w:pPr>
          </w:p>
        </w:tc>
        <w:tc>
          <w:tcPr>
            <w:tcW w:w="850" w:type="dxa"/>
            <w:shd w:val="clear" w:color="auto" w:fill="F5F8EE"/>
            <w:noWrap/>
            <w:hideMark/>
          </w:tcPr>
          <w:p w14:paraId="592C3106" w14:textId="77777777" w:rsidR="00B22B0E" w:rsidRPr="00151C07" w:rsidRDefault="00B22B0E" w:rsidP="00A148B7">
            <w:pPr>
              <w:spacing w:after="0" w:line="240" w:lineRule="auto"/>
              <w:jc w:val="center"/>
              <w:rPr>
                <w:rFonts w:ascii="GillSans" w:eastAsia="Times New Roman" w:hAnsi="GillSans" w:cs="Calibri"/>
                <w:b/>
                <w:bCs/>
                <w:sz w:val="16"/>
                <w:szCs w:val="16"/>
                <w:lang w:eastAsia="en-AU"/>
              </w:rPr>
            </w:pPr>
          </w:p>
        </w:tc>
        <w:tc>
          <w:tcPr>
            <w:tcW w:w="1276" w:type="dxa"/>
            <w:shd w:val="clear" w:color="auto" w:fill="F5F8EE"/>
            <w:noWrap/>
            <w:hideMark/>
          </w:tcPr>
          <w:p w14:paraId="0F6187EE" w14:textId="77777777" w:rsidR="00B22B0E" w:rsidRPr="00151C07" w:rsidRDefault="00B22B0E" w:rsidP="00A148B7">
            <w:pPr>
              <w:spacing w:after="0" w:line="240" w:lineRule="auto"/>
              <w:jc w:val="center"/>
              <w:rPr>
                <w:rFonts w:ascii="GillSans" w:eastAsia="Times New Roman" w:hAnsi="GillSans" w:cs="Calibri"/>
                <w:b/>
                <w:bCs/>
                <w:sz w:val="16"/>
                <w:szCs w:val="16"/>
                <w:lang w:eastAsia="en-AU"/>
              </w:rPr>
            </w:pPr>
          </w:p>
        </w:tc>
        <w:tc>
          <w:tcPr>
            <w:tcW w:w="851" w:type="dxa"/>
            <w:shd w:val="clear" w:color="auto" w:fill="F5F8EE"/>
            <w:noWrap/>
            <w:hideMark/>
          </w:tcPr>
          <w:p w14:paraId="2BA85EBF" w14:textId="77777777" w:rsidR="00B22B0E" w:rsidRPr="00151C07" w:rsidRDefault="00B22B0E" w:rsidP="00A148B7">
            <w:pPr>
              <w:spacing w:after="0" w:line="240" w:lineRule="auto"/>
              <w:jc w:val="center"/>
              <w:rPr>
                <w:rFonts w:ascii="GillSans" w:eastAsia="Times New Roman" w:hAnsi="GillSans" w:cs="Calibri"/>
                <w:b/>
                <w:bCs/>
                <w:color w:val="000000"/>
                <w:sz w:val="16"/>
                <w:szCs w:val="16"/>
                <w:lang w:eastAsia="en-AU"/>
              </w:rPr>
            </w:pPr>
          </w:p>
        </w:tc>
        <w:tc>
          <w:tcPr>
            <w:tcW w:w="992" w:type="dxa"/>
            <w:shd w:val="clear" w:color="auto" w:fill="F5F8EE"/>
            <w:noWrap/>
            <w:hideMark/>
          </w:tcPr>
          <w:p w14:paraId="7547A272" w14:textId="77777777" w:rsidR="00B22B0E" w:rsidRPr="00151C07" w:rsidRDefault="00B22B0E" w:rsidP="00A148B7">
            <w:pPr>
              <w:spacing w:after="0" w:line="240" w:lineRule="auto"/>
              <w:jc w:val="center"/>
              <w:rPr>
                <w:rFonts w:ascii="GillSans" w:eastAsia="Times New Roman" w:hAnsi="GillSans" w:cs="Calibri"/>
                <w:b/>
                <w:bCs/>
                <w:color w:val="000000"/>
                <w:sz w:val="16"/>
                <w:szCs w:val="16"/>
                <w:lang w:eastAsia="en-AU"/>
              </w:rPr>
            </w:pPr>
          </w:p>
        </w:tc>
      </w:tr>
      <w:tr w:rsidR="00A148B7" w:rsidRPr="00151C07" w14:paraId="5919B9ED" w14:textId="77777777" w:rsidTr="00330AB4">
        <w:trPr>
          <w:trHeight w:val="452"/>
          <w:tblHeader/>
        </w:trPr>
        <w:tc>
          <w:tcPr>
            <w:tcW w:w="1384" w:type="dxa"/>
            <w:vMerge w:val="restart"/>
            <w:tcBorders>
              <w:left w:val="nil"/>
              <w:bottom w:val="nil"/>
              <w:right w:val="nil"/>
            </w:tcBorders>
            <w:shd w:val="clear" w:color="auto" w:fill="FFFFFF"/>
            <w:textDirection w:val="btLr"/>
            <w:vAlign w:val="center"/>
          </w:tcPr>
          <w:p w14:paraId="3FB82CC9" w14:textId="77777777" w:rsidR="00B85978" w:rsidRPr="00151C07" w:rsidRDefault="00B0271A" w:rsidP="00A148B7">
            <w:pPr>
              <w:spacing w:after="0" w:line="240" w:lineRule="auto"/>
              <w:ind w:left="113" w:right="113"/>
              <w:jc w:val="center"/>
              <w:rPr>
                <w:rFonts w:ascii="GillSans" w:eastAsia="Times New Roman" w:hAnsi="GillSans"/>
                <w:b/>
                <w:bCs/>
                <w:sz w:val="16"/>
                <w:szCs w:val="16"/>
              </w:rPr>
            </w:pPr>
            <w:r w:rsidRPr="00151C07">
              <w:rPr>
                <w:rFonts w:ascii="GillSans" w:eastAsia="Times New Roman" w:hAnsi="GillSans"/>
                <w:b/>
                <w:bCs/>
                <w:sz w:val="16"/>
                <w:szCs w:val="16"/>
              </w:rPr>
              <w:t>Tasmania Landslide Map Series</w:t>
            </w:r>
          </w:p>
          <w:p w14:paraId="179B0053" w14:textId="77777777" w:rsidR="00B22B0E" w:rsidRPr="00151C07" w:rsidRDefault="00B22B0E" w:rsidP="00A148B7">
            <w:pPr>
              <w:spacing w:after="0" w:line="240" w:lineRule="auto"/>
              <w:ind w:left="113" w:right="113"/>
              <w:jc w:val="center"/>
              <w:rPr>
                <w:rFonts w:ascii="GillSans" w:eastAsia="Times New Roman" w:hAnsi="GillSans"/>
                <w:b/>
                <w:bCs/>
                <w:color w:val="000000"/>
                <w:sz w:val="16"/>
                <w:szCs w:val="16"/>
              </w:rPr>
            </w:pPr>
          </w:p>
        </w:tc>
        <w:tc>
          <w:tcPr>
            <w:tcW w:w="2977" w:type="dxa"/>
            <w:shd w:val="clear" w:color="auto" w:fill="F5F8EE"/>
            <w:noWrap/>
          </w:tcPr>
          <w:p w14:paraId="306839CF" w14:textId="1BCF6533" w:rsidR="00B22B0E" w:rsidRPr="00151C07" w:rsidRDefault="00B22B0E" w:rsidP="00A148B7">
            <w:pPr>
              <w:spacing w:after="0" w:line="240" w:lineRule="auto"/>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Rockfall susceptibility source + runout area 34 degree</w:t>
            </w:r>
            <w:r w:rsidR="00330AB4">
              <w:rPr>
                <w:rFonts w:ascii="GillSans" w:eastAsia="Times New Roman" w:hAnsi="GillSans" w:cs="Calibri"/>
                <w:b/>
                <w:bCs/>
                <w:color w:val="000000"/>
                <w:sz w:val="16"/>
                <w:szCs w:val="16"/>
                <w:lang w:eastAsia="en-AU"/>
              </w:rPr>
              <w:t>s</w:t>
            </w:r>
            <w:r w:rsidRPr="00151C07">
              <w:rPr>
                <w:rFonts w:ascii="GillSans" w:eastAsia="Times New Roman" w:hAnsi="GillSans" w:cs="Calibri"/>
                <w:b/>
                <w:bCs/>
                <w:color w:val="000000"/>
                <w:sz w:val="16"/>
                <w:szCs w:val="16"/>
                <w:lang w:eastAsia="en-AU"/>
              </w:rPr>
              <w:t xml:space="preserve"> </w:t>
            </w:r>
          </w:p>
        </w:tc>
        <w:tc>
          <w:tcPr>
            <w:tcW w:w="1134" w:type="dxa"/>
            <w:shd w:val="clear" w:color="auto" w:fill="F5F8EE"/>
            <w:noWrap/>
          </w:tcPr>
          <w:p w14:paraId="297E82E2" w14:textId="77777777" w:rsidR="00B22B0E" w:rsidRPr="00151C07" w:rsidRDefault="00B22B0E" w:rsidP="00A148B7">
            <w:pPr>
              <w:spacing w:after="0" w:line="240" w:lineRule="auto"/>
              <w:jc w:val="center"/>
              <w:rPr>
                <w:rFonts w:ascii="GillSans" w:eastAsia="Times New Roman" w:hAnsi="GillSans" w:cs="Calibri"/>
                <w:b/>
                <w:bCs/>
                <w:sz w:val="16"/>
                <w:szCs w:val="16"/>
                <w:lang w:eastAsia="en-AU"/>
              </w:rPr>
            </w:pPr>
          </w:p>
        </w:tc>
        <w:tc>
          <w:tcPr>
            <w:tcW w:w="1134" w:type="dxa"/>
            <w:shd w:val="clear" w:color="auto" w:fill="F5F8EE"/>
            <w:noWrap/>
          </w:tcPr>
          <w:p w14:paraId="756FD2EB" w14:textId="77777777" w:rsidR="00B22B0E" w:rsidRPr="00151C07" w:rsidRDefault="00B22B0E" w:rsidP="00A148B7">
            <w:pPr>
              <w:spacing w:after="0" w:line="240" w:lineRule="auto"/>
              <w:jc w:val="center"/>
              <w:rPr>
                <w:rFonts w:ascii="GillSans" w:eastAsia="Times New Roman" w:hAnsi="GillSans" w:cs="Calibri"/>
                <w:b/>
                <w:bCs/>
                <w:sz w:val="16"/>
                <w:szCs w:val="16"/>
                <w:lang w:eastAsia="en-AU"/>
              </w:rPr>
            </w:pPr>
            <w:r w:rsidRPr="00151C07">
              <w:rPr>
                <w:rFonts w:ascii="GillSans" w:eastAsia="Times New Roman" w:hAnsi="GillSans" w:cs="Calibri"/>
                <w:b/>
                <w:bCs/>
                <w:sz w:val="16"/>
                <w:szCs w:val="16"/>
                <w:lang w:eastAsia="en-AU"/>
              </w:rPr>
              <w:t>X</w:t>
            </w:r>
          </w:p>
        </w:tc>
        <w:tc>
          <w:tcPr>
            <w:tcW w:w="850" w:type="dxa"/>
            <w:shd w:val="clear" w:color="auto" w:fill="F5F8EE"/>
            <w:noWrap/>
          </w:tcPr>
          <w:p w14:paraId="5DFB71C3" w14:textId="77777777" w:rsidR="00B22B0E" w:rsidRPr="00151C07" w:rsidRDefault="00B22B0E" w:rsidP="00A148B7">
            <w:pPr>
              <w:spacing w:after="0" w:line="240" w:lineRule="auto"/>
              <w:jc w:val="center"/>
              <w:rPr>
                <w:rFonts w:ascii="GillSans" w:eastAsia="Times New Roman" w:hAnsi="GillSans" w:cs="Calibri"/>
                <w:b/>
                <w:bCs/>
                <w:sz w:val="16"/>
                <w:szCs w:val="16"/>
                <w:lang w:eastAsia="en-AU"/>
              </w:rPr>
            </w:pPr>
            <w:r w:rsidRPr="00151C07">
              <w:rPr>
                <w:rFonts w:ascii="GillSans" w:eastAsia="Times New Roman" w:hAnsi="GillSans" w:cs="Calibri"/>
                <w:b/>
                <w:bCs/>
                <w:sz w:val="16"/>
                <w:szCs w:val="16"/>
                <w:lang w:eastAsia="en-AU"/>
              </w:rPr>
              <w:t>X</w:t>
            </w:r>
          </w:p>
        </w:tc>
        <w:tc>
          <w:tcPr>
            <w:tcW w:w="1276" w:type="dxa"/>
            <w:shd w:val="clear" w:color="auto" w:fill="F5F8EE"/>
            <w:noWrap/>
          </w:tcPr>
          <w:p w14:paraId="1248315D" w14:textId="77777777" w:rsidR="00B22B0E" w:rsidRPr="00151C07" w:rsidRDefault="00B22B0E" w:rsidP="00A148B7">
            <w:pPr>
              <w:spacing w:after="0" w:line="240" w:lineRule="auto"/>
              <w:jc w:val="center"/>
              <w:rPr>
                <w:rFonts w:ascii="GillSans" w:eastAsia="Times New Roman" w:hAnsi="GillSans" w:cs="Calibri"/>
                <w:b/>
                <w:bCs/>
                <w:sz w:val="16"/>
                <w:szCs w:val="16"/>
                <w:lang w:eastAsia="en-AU"/>
              </w:rPr>
            </w:pPr>
            <w:r w:rsidRPr="00151C07">
              <w:rPr>
                <w:rFonts w:ascii="GillSans" w:eastAsia="Times New Roman" w:hAnsi="GillSans" w:cs="Calibri"/>
                <w:b/>
                <w:bCs/>
                <w:sz w:val="16"/>
                <w:szCs w:val="16"/>
                <w:lang w:eastAsia="en-AU"/>
              </w:rPr>
              <w:t>X</w:t>
            </w:r>
          </w:p>
        </w:tc>
        <w:tc>
          <w:tcPr>
            <w:tcW w:w="851" w:type="dxa"/>
            <w:shd w:val="clear" w:color="auto" w:fill="F5F8EE"/>
            <w:noWrap/>
          </w:tcPr>
          <w:p w14:paraId="769A895C" w14:textId="77777777" w:rsidR="00B22B0E" w:rsidRPr="00151C07" w:rsidRDefault="00B22B0E" w:rsidP="00A148B7">
            <w:pPr>
              <w:spacing w:after="0" w:line="240" w:lineRule="auto"/>
              <w:jc w:val="center"/>
              <w:rPr>
                <w:rFonts w:ascii="GillSans" w:eastAsia="Times New Roman" w:hAnsi="GillSans" w:cs="Calibri"/>
                <w:b/>
                <w:bCs/>
                <w:color w:val="000000"/>
                <w:sz w:val="16"/>
                <w:szCs w:val="16"/>
                <w:lang w:eastAsia="en-AU"/>
              </w:rPr>
            </w:pPr>
            <w:r w:rsidRPr="00151C07">
              <w:rPr>
                <w:rFonts w:ascii="GillSans" w:eastAsia="Times New Roman" w:hAnsi="GillSans" w:cs="Calibri"/>
                <w:b/>
                <w:bCs/>
                <w:color w:val="A6A6A6"/>
                <w:sz w:val="16"/>
                <w:szCs w:val="16"/>
                <w:lang w:eastAsia="en-AU"/>
              </w:rPr>
              <w:t>X</w:t>
            </w:r>
          </w:p>
        </w:tc>
        <w:tc>
          <w:tcPr>
            <w:tcW w:w="992" w:type="dxa"/>
            <w:shd w:val="clear" w:color="auto" w:fill="F5F8EE"/>
            <w:noWrap/>
          </w:tcPr>
          <w:p w14:paraId="219480B1" w14:textId="77777777" w:rsidR="00B22B0E" w:rsidRPr="00151C07" w:rsidRDefault="00B22B0E" w:rsidP="00A148B7">
            <w:pPr>
              <w:spacing w:after="0" w:line="240" w:lineRule="auto"/>
              <w:jc w:val="center"/>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X</w:t>
            </w:r>
          </w:p>
        </w:tc>
      </w:tr>
      <w:tr w:rsidR="00A148B7" w:rsidRPr="00151C07" w14:paraId="5D80CBDE" w14:textId="77777777" w:rsidTr="00330AB4">
        <w:trPr>
          <w:trHeight w:val="300"/>
          <w:tblHeader/>
        </w:trPr>
        <w:tc>
          <w:tcPr>
            <w:tcW w:w="1384" w:type="dxa"/>
            <w:vMerge/>
            <w:tcBorders>
              <w:left w:val="nil"/>
              <w:bottom w:val="nil"/>
              <w:right w:val="nil"/>
            </w:tcBorders>
            <w:shd w:val="clear" w:color="auto" w:fill="FFFFFF"/>
            <w:textDirection w:val="btLr"/>
            <w:vAlign w:val="center"/>
          </w:tcPr>
          <w:p w14:paraId="4AFE98B5" w14:textId="77777777" w:rsidR="00B22B0E" w:rsidRPr="00151C07" w:rsidRDefault="00B22B0E" w:rsidP="00A148B7">
            <w:pPr>
              <w:spacing w:after="0" w:line="240" w:lineRule="auto"/>
              <w:ind w:left="113" w:right="113"/>
              <w:jc w:val="center"/>
              <w:rPr>
                <w:rFonts w:ascii="GillSans" w:eastAsia="Times New Roman" w:hAnsi="GillSans" w:cs="Calibri"/>
                <w:b/>
                <w:bCs/>
                <w:sz w:val="16"/>
                <w:szCs w:val="16"/>
                <w:lang w:eastAsia="en-AU"/>
              </w:rPr>
            </w:pPr>
          </w:p>
        </w:tc>
        <w:tc>
          <w:tcPr>
            <w:tcW w:w="2977" w:type="dxa"/>
            <w:shd w:val="clear" w:color="auto" w:fill="F5F8EE"/>
            <w:noWrap/>
            <w:hideMark/>
          </w:tcPr>
          <w:p w14:paraId="243528E7" w14:textId="7E6A0567" w:rsidR="00B22B0E" w:rsidRPr="00151C07" w:rsidRDefault="00B22B0E" w:rsidP="00A148B7">
            <w:pPr>
              <w:spacing w:after="0" w:line="240" w:lineRule="auto"/>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Rockfall susceptibility runout area 30 degree</w:t>
            </w:r>
            <w:r w:rsidR="00330AB4">
              <w:rPr>
                <w:rFonts w:ascii="GillSans" w:eastAsia="Times New Roman" w:hAnsi="GillSans" w:cs="Calibri"/>
                <w:b/>
                <w:bCs/>
                <w:color w:val="000000"/>
                <w:sz w:val="16"/>
                <w:szCs w:val="16"/>
                <w:lang w:eastAsia="en-AU"/>
              </w:rPr>
              <w:t>s</w:t>
            </w:r>
          </w:p>
        </w:tc>
        <w:tc>
          <w:tcPr>
            <w:tcW w:w="1134" w:type="dxa"/>
            <w:shd w:val="clear" w:color="auto" w:fill="F5F8EE"/>
            <w:noWrap/>
            <w:hideMark/>
          </w:tcPr>
          <w:p w14:paraId="266EF4E5" w14:textId="77777777" w:rsidR="00B22B0E" w:rsidRPr="00151C07" w:rsidRDefault="00B22B0E" w:rsidP="00A148B7">
            <w:pPr>
              <w:spacing w:after="0" w:line="240" w:lineRule="auto"/>
              <w:jc w:val="center"/>
              <w:rPr>
                <w:rFonts w:ascii="GillSans" w:eastAsia="Times New Roman" w:hAnsi="GillSans" w:cs="Calibri"/>
                <w:b/>
                <w:bCs/>
                <w:sz w:val="16"/>
                <w:szCs w:val="16"/>
                <w:lang w:eastAsia="en-AU"/>
              </w:rPr>
            </w:pPr>
          </w:p>
        </w:tc>
        <w:tc>
          <w:tcPr>
            <w:tcW w:w="1134" w:type="dxa"/>
            <w:shd w:val="clear" w:color="auto" w:fill="F5F8EE"/>
            <w:noWrap/>
            <w:hideMark/>
          </w:tcPr>
          <w:p w14:paraId="09B5B9E7" w14:textId="77777777" w:rsidR="00B22B0E" w:rsidRPr="00151C07" w:rsidRDefault="00B22B0E" w:rsidP="00A148B7">
            <w:pPr>
              <w:spacing w:after="0" w:line="240" w:lineRule="auto"/>
              <w:jc w:val="center"/>
              <w:rPr>
                <w:rFonts w:ascii="GillSans" w:eastAsia="Times New Roman" w:hAnsi="GillSans" w:cs="Calibri"/>
                <w:b/>
                <w:bCs/>
                <w:sz w:val="16"/>
                <w:szCs w:val="16"/>
                <w:lang w:eastAsia="en-AU"/>
              </w:rPr>
            </w:pPr>
            <w:r w:rsidRPr="00151C07">
              <w:rPr>
                <w:rFonts w:ascii="GillSans" w:eastAsia="Times New Roman" w:hAnsi="GillSans" w:cs="Calibri"/>
                <w:b/>
                <w:bCs/>
                <w:sz w:val="16"/>
                <w:szCs w:val="16"/>
                <w:lang w:eastAsia="en-AU"/>
              </w:rPr>
              <w:t>X</w:t>
            </w:r>
          </w:p>
        </w:tc>
        <w:tc>
          <w:tcPr>
            <w:tcW w:w="850" w:type="dxa"/>
            <w:shd w:val="clear" w:color="auto" w:fill="F5F8EE"/>
            <w:noWrap/>
            <w:hideMark/>
          </w:tcPr>
          <w:p w14:paraId="1BA99C0D" w14:textId="77777777" w:rsidR="00B22B0E" w:rsidRPr="00151C07" w:rsidRDefault="00B22B0E" w:rsidP="00A148B7">
            <w:pPr>
              <w:spacing w:after="0" w:line="240" w:lineRule="auto"/>
              <w:jc w:val="center"/>
              <w:rPr>
                <w:rFonts w:ascii="GillSans" w:eastAsia="Times New Roman" w:hAnsi="GillSans" w:cs="Calibri"/>
                <w:b/>
                <w:bCs/>
                <w:sz w:val="16"/>
                <w:szCs w:val="16"/>
                <w:lang w:eastAsia="en-AU"/>
              </w:rPr>
            </w:pPr>
            <w:r w:rsidRPr="00151C07">
              <w:rPr>
                <w:rFonts w:ascii="GillSans" w:eastAsia="Times New Roman" w:hAnsi="GillSans" w:cs="Calibri"/>
                <w:b/>
                <w:bCs/>
                <w:sz w:val="16"/>
                <w:szCs w:val="16"/>
                <w:lang w:eastAsia="en-AU"/>
              </w:rPr>
              <w:t>X</w:t>
            </w:r>
          </w:p>
        </w:tc>
        <w:tc>
          <w:tcPr>
            <w:tcW w:w="1276" w:type="dxa"/>
            <w:shd w:val="clear" w:color="auto" w:fill="F5F8EE"/>
            <w:noWrap/>
            <w:hideMark/>
          </w:tcPr>
          <w:p w14:paraId="54D45CFD" w14:textId="77777777" w:rsidR="00B22B0E" w:rsidRPr="00151C07" w:rsidRDefault="00B22B0E" w:rsidP="00A148B7">
            <w:pPr>
              <w:spacing w:after="0" w:line="240" w:lineRule="auto"/>
              <w:jc w:val="center"/>
              <w:rPr>
                <w:rFonts w:ascii="GillSans" w:eastAsia="Times New Roman" w:hAnsi="GillSans" w:cs="Calibri"/>
                <w:b/>
                <w:bCs/>
                <w:sz w:val="16"/>
                <w:szCs w:val="16"/>
                <w:lang w:eastAsia="en-AU"/>
              </w:rPr>
            </w:pPr>
            <w:r w:rsidRPr="00151C07">
              <w:rPr>
                <w:rFonts w:ascii="GillSans" w:eastAsia="Times New Roman" w:hAnsi="GillSans" w:cs="Calibri"/>
                <w:b/>
                <w:bCs/>
                <w:sz w:val="16"/>
                <w:szCs w:val="16"/>
                <w:lang w:eastAsia="en-AU"/>
              </w:rPr>
              <w:t>X</w:t>
            </w:r>
          </w:p>
        </w:tc>
        <w:tc>
          <w:tcPr>
            <w:tcW w:w="851" w:type="dxa"/>
            <w:shd w:val="clear" w:color="auto" w:fill="F5F8EE"/>
            <w:noWrap/>
            <w:hideMark/>
          </w:tcPr>
          <w:p w14:paraId="72002D93" w14:textId="77777777" w:rsidR="00B22B0E" w:rsidRPr="00151C07" w:rsidRDefault="00B22B0E" w:rsidP="00A148B7">
            <w:pPr>
              <w:spacing w:after="0" w:line="240" w:lineRule="auto"/>
              <w:jc w:val="center"/>
              <w:rPr>
                <w:rFonts w:ascii="GillSans" w:eastAsia="Times New Roman" w:hAnsi="GillSans" w:cs="Calibri"/>
                <w:b/>
                <w:bCs/>
                <w:color w:val="000000"/>
                <w:sz w:val="16"/>
                <w:szCs w:val="16"/>
                <w:lang w:eastAsia="en-AU"/>
              </w:rPr>
            </w:pPr>
            <w:r w:rsidRPr="00151C07">
              <w:rPr>
                <w:rFonts w:ascii="GillSans" w:eastAsia="Times New Roman" w:hAnsi="GillSans" w:cs="Calibri"/>
                <w:b/>
                <w:bCs/>
                <w:color w:val="A6A6A6"/>
                <w:sz w:val="16"/>
                <w:szCs w:val="16"/>
                <w:lang w:eastAsia="en-AU"/>
              </w:rPr>
              <w:t>X</w:t>
            </w:r>
          </w:p>
        </w:tc>
        <w:tc>
          <w:tcPr>
            <w:tcW w:w="992" w:type="dxa"/>
            <w:shd w:val="clear" w:color="auto" w:fill="F5F8EE"/>
            <w:noWrap/>
            <w:hideMark/>
          </w:tcPr>
          <w:p w14:paraId="0BE14E2D" w14:textId="77777777" w:rsidR="00B22B0E" w:rsidRPr="00151C07" w:rsidRDefault="00B22B0E" w:rsidP="00A148B7">
            <w:pPr>
              <w:spacing w:after="0" w:line="240" w:lineRule="auto"/>
              <w:jc w:val="center"/>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X</w:t>
            </w:r>
          </w:p>
        </w:tc>
      </w:tr>
      <w:tr w:rsidR="00A148B7" w:rsidRPr="00151C07" w14:paraId="4C535060" w14:textId="77777777" w:rsidTr="00330AB4">
        <w:trPr>
          <w:trHeight w:val="300"/>
          <w:tblHeader/>
        </w:trPr>
        <w:tc>
          <w:tcPr>
            <w:tcW w:w="1384" w:type="dxa"/>
            <w:vMerge/>
            <w:tcBorders>
              <w:left w:val="nil"/>
              <w:bottom w:val="nil"/>
              <w:right w:val="nil"/>
            </w:tcBorders>
            <w:shd w:val="clear" w:color="auto" w:fill="FFFFFF"/>
            <w:textDirection w:val="btLr"/>
            <w:vAlign w:val="center"/>
          </w:tcPr>
          <w:p w14:paraId="3119F458" w14:textId="77777777" w:rsidR="00B22B0E" w:rsidRPr="00151C07" w:rsidRDefault="00B22B0E" w:rsidP="00A148B7">
            <w:pPr>
              <w:spacing w:after="0" w:line="240" w:lineRule="auto"/>
              <w:ind w:left="113" w:right="113"/>
              <w:jc w:val="center"/>
              <w:rPr>
                <w:rFonts w:ascii="GillSans" w:eastAsia="Times New Roman" w:hAnsi="GillSans" w:cs="Calibri"/>
                <w:b/>
                <w:bCs/>
                <w:sz w:val="16"/>
                <w:szCs w:val="16"/>
                <w:lang w:eastAsia="en-AU"/>
              </w:rPr>
            </w:pPr>
          </w:p>
        </w:tc>
        <w:tc>
          <w:tcPr>
            <w:tcW w:w="2977" w:type="dxa"/>
            <w:shd w:val="clear" w:color="auto" w:fill="F5F8EE"/>
            <w:noWrap/>
            <w:hideMark/>
          </w:tcPr>
          <w:p w14:paraId="4BBF8EA3" w14:textId="77777777" w:rsidR="00B22B0E" w:rsidRPr="00151C07" w:rsidRDefault="00B22B0E" w:rsidP="00A148B7">
            <w:pPr>
              <w:spacing w:after="0" w:line="240" w:lineRule="auto"/>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Shallow slide + flow susceptibility source high</w:t>
            </w:r>
          </w:p>
        </w:tc>
        <w:tc>
          <w:tcPr>
            <w:tcW w:w="1134" w:type="dxa"/>
            <w:shd w:val="clear" w:color="auto" w:fill="F5F8EE"/>
            <w:noWrap/>
            <w:hideMark/>
          </w:tcPr>
          <w:p w14:paraId="0ECFE5AD" w14:textId="77777777" w:rsidR="00B22B0E" w:rsidRPr="00151C07" w:rsidRDefault="00B22B0E" w:rsidP="00A148B7">
            <w:pPr>
              <w:spacing w:after="0" w:line="240" w:lineRule="auto"/>
              <w:jc w:val="center"/>
              <w:rPr>
                <w:rFonts w:ascii="GillSans" w:eastAsia="Times New Roman" w:hAnsi="GillSans" w:cs="Calibri"/>
                <w:b/>
                <w:bCs/>
                <w:sz w:val="16"/>
                <w:szCs w:val="16"/>
                <w:lang w:eastAsia="en-AU"/>
              </w:rPr>
            </w:pPr>
          </w:p>
        </w:tc>
        <w:tc>
          <w:tcPr>
            <w:tcW w:w="1134" w:type="dxa"/>
            <w:shd w:val="clear" w:color="auto" w:fill="F5F8EE"/>
            <w:noWrap/>
            <w:hideMark/>
          </w:tcPr>
          <w:p w14:paraId="58AAC4E2" w14:textId="77777777" w:rsidR="00B22B0E" w:rsidRPr="00151C07" w:rsidRDefault="00B22B0E" w:rsidP="00A148B7">
            <w:pPr>
              <w:spacing w:after="0" w:line="240" w:lineRule="auto"/>
              <w:jc w:val="center"/>
              <w:rPr>
                <w:rFonts w:ascii="GillSans" w:eastAsia="Times New Roman" w:hAnsi="GillSans" w:cs="Calibri"/>
                <w:b/>
                <w:bCs/>
                <w:sz w:val="16"/>
                <w:szCs w:val="16"/>
                <w:lang w:eastAsia="en-AU"/>
              </w:rPr>
            </w:pPr>
          </w:p>
        </w:tc>
        <w:tc>
          <w:tcPr>
            <w:tcW w:w="850" w:type="dxa"/>
            <w:shd w:val="clear" w:color="auto" w:fill="F5F8EE"/>
            <w:noWrap/>
            <w:hideMark/>
          </w:tcPr>
          <w:p w14:paraId="2A50044B" w14:textId="77777777" w:rsidR="00B22B0E" w:rsidRPr="00151C07" w:rsidRDefault="00B22B0E" w:rsidP="00A148B7">
            <w:pPr>
              <w:spacing w:after="0" w:line="240" w:lineRule="auto"/>
              <w:jc w:val="center"/>
              <w:rPr>
                <w:rFonts w:ascii="GillSans" w:eastAsia="Times New Roman" w:hAnsi="GillSans" w:cs="Calibri"/>
                <w:b/>
                <w:bCs/>
                <w:sz w:val="16"/>
                <w:szCs w:val="16"/>
                <w:lang w:eastAsia="en-AU"/>
              </w:rPr>
            </w:pPr>
          </w:p>
        </w:tc>
        <w:tc>
          <w:tcPr>
            <w:tcW w:w="1276" w:type="dxa"/>
            <w:shd w:val="clear" w:color="auto" w:fill="F5F8EE"/>
            <w:noWrap/>
            <w:hideMark/>
          </w:tcPr>
          <w:p w14:paraId="5AC18431" w14:textId="77777777" w:rsidR="00B22B0E" w:rsidRPr="00151C07" w:rsidRDefault="00B22B0E" w:rsidP="00A148B7">
            <w:pPr>
              <w:spacing w:after="0" w:line="240" w:lineRule="auto"/>
              <w:jc w:val="center"/>
              <w:rPr>
                <w:rFonts w:ascii="GillSans" w:eastAsia="Times New Roman" w:hAnsi="GillSans" w:cs="Calibri"/>
                <w:b/>
                <w:bCs/>
                <w:sz w:val="16"/>
                <w:szCs w:val="16"/>
                <w:lang w:eastAsia="en-AU"/>
              </w:rPr>
            </w:pPr>
          </w:p>
        </w:tc>
        <w:tc>
          <w:tcPr>
            <w:tcW w:w="851" w:type="dxa"/>
            <w:shd w:val="clear" w:color="auto" w:fill="F5F8EE"/>
            <w:noWrap/>
            <w:hideMark/>
          </w:tcPr>
          <w:p w14:paraId="4CF92890" w14:textId="77777777" w:rsidR="00B22B0E" w:rsidRPr="00151C07" w:rsidRDefault="00B22B0E" w:rsidP="00A148B7">
            <w:pPr>
              <w:spacing w:after="0" w:line="240" w:lineRule="auto"/>
              <w:jc w:val="center"/>
              <w:rPr>
                <w:rFonts w:ascii="GillSans" w:eastAsia="Times New Roman" w:hAnsi="GillSans" w:cs="Calibri"/>
                <w:b/>
                <w:bCs/>
                <w:color w:val="000000"/>
                <w:sz w:val="16"/>
                <w:szCs w:val="16"/>
                <w:lang w:eastAsia="en-AU"/>
              </w:rPr>
            </w:pPr>
          </w:p>
        </w:tc>
        <w:tc>
          <w:tcPr>
            <w:tcW w:w="992" w:type="dxa"/>
            <w:shd w:val="clear" w:color="auto" w:fill="F5F8EE"/>
            <w:noWrap/>
            <w:hideMark/>
          </w:tcPr>
          <w:p w14:paraId="0D95F136" w14:textId="77777777" w:rsidR="00B22B0E" w:rsidRPr="00151C07" w:rsidRDefault="00B22B0E" w:rsidP="00A148B7">
            <w:pPr>
              <w:spacing w:after="0" w:line="240" w:lineRule="auto"/>
              <w:jc w:val="center"/>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X</w:t>
            </w:r>
          </w:p>
        </w:tc>
      </w:tr>
      <w:tr w:rsidR="00A148B7" w:rsidRPr="00151C07" w14:paraId="34B7536E" w14:textId="77777777" w:rsidTr="00330AB4">
        <w:trPr>
          <w:trHeight w:val="300"/>
          <w:tblHeader/>
        </w:trPr>
        <w:tc>
          <w:tcPr>
            <w:tcW w:w="1384" w:type="dxa"/>
            <w:vMerge/>
            <w:tcBorders>
              <w:left w:val="nil"/>
              <w:bottom w:val="nil"/>
              <w:right w:val="nil"/>
            </w:tcBorders>
            <w:shd w:val="clear" w:color="auto" w:fill="FFFFFF"/>
            <w:textDirection w:val="btLr"/>
            <w:vAlign w:val="center"/>
          </w:tcPr>
          <w:p w14:paraId="333F4FB6" w14:textId="77777777" w:rsidR="00B22B0E" w:rsidRPr="00151C07" w:rsidRDefault="00B22B0E" w:rsidP="00A148B7">
            <w:pPr>
              <w:spacing w:after="0" w:line="240" w:lineRule="auto"/>
              <w:ind w:left="113" w:right="113"/>
              <w:jc w:val="center"/>
              <w:rPr>
                <w:rFonts w:ascii="GillSans" w:eastAsia="Times New Roman" w:hAnsi="GillSans" w:cs="Calibri"/>
                <w:b/>
                <w:bCs/>
                <w:sz w:val="16"/>
                <w:szCs w:val="16"/>
                <w:lang w:eastAsia="en-AU"/>
              </w:rPr>
            </w:pPr>
          </w:p>
        </w:tc>
        <w:tc>
          <w:tcPr>
            <w:tcW w:w="2977" w:type="dxa"/>
            <w:shd w:val="clear" w:color="auto" w:fill="F5F8EE"/>
            <w:noWrap/>
            <w:hideMark/>
          </w:tcPr>
          <w:p w14:paraId="1EE1D4FB" w14:textId="77777777" w:rsidR="00B22B0E" w:rsidRPr="00151C07" w:rsidRDefault="00B22B0E" w:rsidP="00A148B7">
            <w:pPr>
              <w:spacing w:after="0" w:line="240" w:lineRule="auto"/>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Shallow slide + flow susceptibility source moderate</w:t>
            </w:r>
          </w:p>
        </w:tc>
        <w:tc>
          <w:tcPr>
            <w:tcW w:w="1134" w:type="dxa"/>
            <w:shd w:val="clear" w:color="auto" w:fill="F5F8EE"/>
            <w:noWrap/>
            <w:hideMark/>
          </w:tcPr>
          <w:p w14:paraId="58B46F2F" w14:textId="77777777" w:rsidR="00B22B0E" w:rsidRPr="00151C07" w:rsidRDefault="00B22B0E" w:rsidP="00A148B7">
            <w:pPr>
              <w:spacing w:after="0" w:line="240" w:lineRule="auto"/>
              <w:jc w:val="center"/>
              <w:rPr>
                <w:rFonts w:ascii="GillSans" w:eastAsia="Times New Roman" w:hAnsi="GillSans" w:cs="Calibri"/>
                <w:b/>
                <w:bCs/>
                <w:sz w:val="16"/>
                <w:szCs w:val="16"/>
                <w:lang w:eastAsia="en-AU"/>
              </w:rPr>
            </w:pPr>
          </w:p>
        </w:tc>
        <w:tc>
          <w:tcPr>
            <w:tcW w:w="1134" w:type="dxa"/>
            <w:shd w:val="clear" w:color="auto" w:fill="F5F8EE"/>
            <w:noWrap/>
            <w:hideMark/>
          </w:tcPr>
          <w:p w14:paraId="1D1A3B4A" w14:textId="77777777" w:rsidR="00B22B0E" w:rsidRPr="00151C07" w:rsidRDefault="00B22B0E" w:rsidP="00A148B7">
            <w:pPr>
              <w:spacing w:after="0" w:line="240" w:lineRule="auto"/>
              <w:jc w:val="center"/>
              <w:rPr>
                <w:rFonts w:ascii="GillSans" w:eastAsia="Times New Roman" w:hAnsi="GillSans" w:cs="Calibri"/>
                <w:b/>
                <w:bCs/>
                <w:sz w:val="16"/>
                <w:szCs w:val="16"/>
                <w:lang w:eastAsia="en-AU"/>
              </w:rPr>
            </w:pPr>
          </w:p>
        </w:tc>
        <w:tc>
          <w:tcPr>
            <w:tcW w:w="850" w:type="dxa"/>
            <w:shd w:val="clear" w:color="auto" w:fill="F5F8EE"/>
            <w:noWrap/>
            <w:hideMark/>
          </w:tcPr>
          <w:p w14:paraId="126137DD" w14:textId="77777777" w:rsidR="00B22B0E" w:rsidRPr="00151C07" w:rsidRDefault="00B22B0E" w:rsidP="00A148B7">
            <w:pPr>
              <w:spacing w:after="0" w:line="240" w:lineRule="auto"/>
              <w:jc w:val="center"/>
              <w:rPr>
                <w:rFonts w:ascii="GillSans" w:eastAsia="Times New Roman" w:hAnsi="GillSans" w:cs="Calibri"/>
                <w:b/>
                <w:bCs/>
                <w:sz w:val="16"/>
                <w:szCs w:val="16"/>
                <w:lang w:eastAsia="en-AU"/>
              </w:rPr>
            </w:pPr>
          </w:p>
        </w:tc>
        <w:tc>
          <w:tcPr>
            <w:tcW w:w="1276" w:type="dxa"/>
            <w:shd w:val="clear" w:color="auto" w:fill="F5F8EE"/>
            <w:noWrap/>
            <w:hideMark/>
          </w:tcPr>
          <w:p w14:paraId="36A8D2AE" w14:textId="77777777" w:rsidR="00B22B0E" w:rsidRPr="00151C07" w:rsidRDefault="00B22B0E" w:rsidP="00A148B7">
            <w:pPr>
              <w:spacing w:after="0" w:line="240" w:lineRule="auto"/>
              <w:jc w:val="center"/>
              <w:rPr>
                <w:rFonts w:ascii="GillSans" w:eastAsia="Times New Roman" w:hAnsi="GillSans" w:cs="Calibri"/>
                <w:b/>
                <w:bCs/>
                <w:sz w:val="16"/>
                <w:szCs w:val="16"/>
                <w:lang w:eastAsia="en-AU"/>
              </w:rPr>
            </w:pPr>
          </w:p>
        </w:tc>
        <w:tc>
          <w:tcPr>
            <w:tcW w:w="851" w:type="dxa"/>
            <w:shd w:val="clear" w:color="auto" w:fill="F5F8EE"/>
            <w:noWrap/>
            <w:hideMark/>
          </w:tcPr>
          <w:p w14:paraId="05A73C4C" w14:textId="77777777" w:rsidR="00B22B0E" w:rsidRPr="00151C07" w:rsidRDefault="00B22B0E" w:rsidP="00A148B7">
            <w:pPr>
              <w:spacing w:after="0" w:line="240" w:lineRule="auto"/>
              <w:jc w:val="center"/>
              <w:rPr>
                <w:rFonts w:ascii="GillSans" w:eastAsia="Times New Roman" w:hAnsi="GillSans" w:cs="Calibri"/>
                <w:b/>
                <w:bCs/>
                <w:color w:val="000000"/>
                <w:sz w:val="16"/>
                <w:szCs w:val="16"/>
                <w:lang w:eastAsia="en-AU"/>
              </w:rPr>
            </w:pPr>
          </w:p>
        </w:tc>
        <w:tc>
          <w:tcPr>
            <w:tcW w:w="992" w:type="dxa"/>
            <w:shd w:val="clear" w:color="auto" w:fill="F5F8EE"/>
            <w:noWrap/>
            <w:hideMark/>
          </w:tcPr>
          <w:p w14:paraId="7BC0F657" w14:textId="77777777" w:rsidR="00B22B0E" w:rsidRPr="00151C07" w:rsidRDefault="00B22B0E" w:rsidP="00A148B7">
            <w:pPr>
              <w:spacing w:after="0" w:line="240" w:lineRule="auto"/>
              <w:jc w:val="center"/>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X</w:t>
            </w:r>
          </w:p>
        </w:tc>
      </w:tr>
      <w:tr w:rsidR="00A148B7" w:rsidRPr="00151C07" w14:paraId="651DBE57" w14:textId="77777777" w:rsidTr="00330AB4">
        <w:trPr>
          <w:trHeight w:val="300"/>
          <w:tblHeader/>
        </w:trPr>
        <w:tc>
          <w:tcPr>
            <w:tcW w:w="1384" w:type="dxa"/>
            <w:vMerge/>
            <w:tcBorders>
              <w:left w:val="nil"/>
              <w:bottom w:val="nil"/>
              <w:right w:val="nil"/>
            </w:tcBorders>
            <w:shd w:val="clear" w:color="auto" w:fill="FFFFFF"/>
            <w:textDirection w:val="btLr"/>
            <w:vAlign w:val="center"/>
          </w:tcPr>
          <w:p w14:paraId="7808651F" w14:textId="77777777" w:rsidR="00B22B0E" w:rsidRPr="00151C07" w:rsidRDefault="00B22B0E" w:rsidP="00A148B7">
            <w:pPr>
              <w:spacing w:after="0" w:line="240" w:lineRule="auto"/>
              <w:ind w:left="113" w:right="113"/>
              <w:jc w:val="center"/>
              <w:rPr>
                <w:rFonts w:ascii="GillSans" w:eastAsia="Times New Roman" w:hAnsi="GillSans" w:cs="Calibri"/>
                <w:b/>
                <w:bCs/>
                <w:sz w:val="16"/>
                <w:szCs w:val="16"/>
                <w:lang w:eastAsia="en-AU"/>
              </w:rPr>
            </w:pPr>
          </w:p>
        </w:tc>
        <w:tc>
          <w:tcPr>
            <w:tcW w:w="2977" w:type="dxa"/>
            <w:shd w:val="clear" w:color="auto" w:fill="F5F8EE"/>
            <w:noWrap/>
            <w:hideMark/>
          </w:tcPr>
          <w:p w14:paraId="751C3F02" w14:textId="77777777" w:rsidR="00B22B0E" w:rsidRPr="00151C07" w:rsidRDefault="00B22B0E" w:rsidP="00A148B7">
            <w:pPr>
              <w:spacing w:after="0" w:line="240" w:lineRule="auto"/>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Shallow slide + flow susceptibility source low</w:t>
            </w:r>
          </w:p>
        </w:tc>
        <w:tc>
          <w:tcPr>
            <w:tcW w:w="1134" w:type="dxa"/>
            <w:shd w:val="clear" w:color="auto" w:fill="F5F8EE"/>
            <w:noWrap/>
            <w:hideMark/>
          </w:tcPr>
          <w:p w14:paraId="57AA2D88" w14:textId="77777777" w:rsidR="00B22B0E" w:rsidRPr="00151C07" w:rsidRDefault="00B22B0E" w:rsidP="00A148B7">
            <w:pPr>
              <w:spacing w:after="0" w:line="240" w:lineRule="auto"/>
              <w:jc w:val="center"/>
              <w:rPr>
                <w:rFonts w:ascii="GillSans" w:eastAsia="Times New Roman" w:hAnsi="GillSans" w:cs="Calibri"/>
                <w:b/>
                <w:bCs/>
                <w:sz w:val="16"/>
                <w:szCs w:val="16"/>
                <w:lang w:eastAsia="en-AU"/>
              </w:rPr>
            </w:pPr>
          </w:p>
        </w:tc>
        <w:tc>
          <w:tcPr>
            <w:tcW w:w="1134" w:type="dxa"/>
            <w:shd w:val="clear" w:color="auto" w:fill="F5F8EE"/>
            <w:noWrap/>
            <w:hideMark/>
          </w:tcPr>
          <w:p w14:paraId="36A19359" w14:textId="77777777" w:rsidR="00B22B0E" w:rsidRPr="00151C07" w:rsidRDefault="00B22B0E" w:rsidP="00A148B7">
            <w:pPr>
              <w:spacing w:after="0" w:line="240" w:lineRule="auto"/>
              <w:jc w:val="center"/>
              <w:rPr>
                <w:rFonts w:ascii="GillSans" w:eastAsia="Times New Roman" w:hAnsi="GillSans" w:cs="Calibri"/>
                <w:b/>
                <w:bCs/>
                <w:sz w:val="16"/>
                <w:szCs w:val="16"/>
                <w:lang w:eastAsia="en-AU"/>
              </w:rPr>
            </w:pPr>
          </w:p>
        </w:tc>
        <w:tc>
          <w:tcPr>
            <w:tcW w:w="850" w:type="dxa"/>
            <w:shd w:val="clear" w:color="auto" w:fill="F5F8EE"/>
            <w:noWrap/>
            <w:hideMark/>
          </w:tcPr>
          <w:p w14:paraId="6F9E881C" w14:textId="77777777" w:rsidR="00B22B0E" w:rsidRPr="00151C07" w:rsidRDefault="00B22B0E" w:rsidP="00A148B7">
            <w:pPr>
              <w:spacing w:after="0" w:line="240" w:lineRule="auto"/>
              <w:jc w:val="center"/>
              <w:rPr>
                <w:rFonts w:ascii="GillSans" w:eastAsia="Times New Roman" w:hAnsi="GillSans" w:cs="Calibri"/>
                <w:b/>
                <w:bCs/>
                <w:sz w:val="16"/>
                <w:szCs w:val="16"/>
                <w:lang w:eastAsia="en-AU"/>
              </w:rPr>
            </w:pPr>
          </w:p>
        </w:tc>
        <w:tc>
          <w:tcPr>
            <w:tcW w:w="1276" w:type="dxa"/>
            <w:shd w:val="clear" w:color="auto" w:fill="F5F8EE"/>
            <w:noWrap/>
            <w:hideMark/>
          </w:tcPr>
          <w:p w14:paraId="2FD87EA7" w14:textId="77777777" w:rsidR="00B22B0E" w:rsidRPr="00151C07" w:rsidRDefault="00B22B0E" w:rsidP="00A148B7">
            <w:pPr>
              <w:spacing w:after="0" w:line="240" w:lineRule="auto"/>
              <w:jc w:val="center"/>
              <w:rPr>
                <w:rFonts w:ascii="GillSans" w:eastAsia="Times New Roman" w:hAnsi="GillSans" w:cs="Calibri"/>
                <w:b/>
                <w:bCs/>
                <w:sz w:val="16"/>
                <w:szCs w:val="16"/>
                <w:lang w:eastAsia="en-AU"/>
              </w:rPr>
            </w:pPr>
          </w:p>
        </w:tc>
        <w:tc>
          <w:tcPr>
            <w:tcW w:w="851" w:type="dxa"/>
            <w:shd w:val="clear" w:color="auto" w:fill="F5F8EE"/>
            <w:noWrap/>
            <w:hideMark/>
          </w:tcPr>
          <w:p w14:paraId="1F7F967A" w14:textId="77777777" w:rsidR="00B22B0E" w:rsidRPr="00151C07" w:rsidRDefault="00B22B0E" w:rsidP="00A148B7">
            <w:pPr>
              <w:spacing w:after="0" w:line="240" w:lineRule="auto"/>
              <w:jc w:val="center"/>
              <w:rPr>
                <w:rFonts w:ascii="GillSans" w:eastAsia="Times New Roman" w:hAnsi="GillSans" w:cs="Calibri"/>
                <w:b/>
                <w:bCs/>
                <w:color w:val="000000"/>
                <w:sz w:val="16"/>
                <w:szCs w:val="16"/>
                <w:lang w:eastAsia="en-AU"/>
              </w:rPr>
            </w:pPr>
          </w:p>
        </w:tc>
        <w:tc>
          <w:tcPr>
            <w:tcW w:w="992" w:type="dxa"/>
            <w:shd w:val="clear" w:color="auto" w:fill="F5F8EE"/>
            <w:noWrap/>
            <w:hideMark/>
          </w:tcPr>
          <w:p w14:paraId="7CBC7692" w14:textId="77777777" w:rsidR="00B22B0E" w:rsidRPr="00151C07" w:rsidRDefault="00B22B0E" w:rsidP="00A148B7">
            <w:pPr>
              <w:spacing w:after="0" w:line="240" w:lineRule="auto"/>
              <w:jc w:val="center"/>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X</w:t>
            </w:r>
          </w:p>
        </w:tc>
      </w:tr>
      <w:tr w:rsidR="00A148B7" w:rsidRPr="00151C07" w14:paraId="156DB5EA" w14:textId="77777777" w:rsidTr="00330AB4">
        <w:trPr>
          <w:trHeight w:val="300"/>
          <w:tblHeader/>
        </w:trPr>
        <w:tc>
          <w:tcPr>
            <w:tcW w:w="1384" w:type="dxa"/>
            <w:vMerge/>
            <w:tcBorders>
              <w:left w:val="nil"/>
              <w:bottom w:val="nil"/>
              <w:right w:val="nil"/>
            </w:tcBorders>
            <w:shd w:val="clear" w:color="auto" w:fill="FFFFFF"/>
            <w:textDirection w:val="btLr"/>
            <w:vAlign w:val="center"/>
          </w:tcPr>
          <w:p w14:paraId="411C00D3" w14:textId="77777777" w:rsidR="00B22B0E" w:rsidRPr="00151C07" w:rsidRDefault="00B22B0E" w:rsidP="00A148B7">
            <w:pPr>
              <w:spacing w:after="0" w:line="240" w:lineRule="auto"/>
              <w:ind w:left="113" w:right="113"/>
              <w:jc w:val="center"/>
              <w:rPr>
                <w:rFonts w:ascii="GillSans" w:eastAsia="Times New Roman" w:hAnsi="GillSans" w:cs="Calibri"/>
                <w:b/>
                <w:bCs/>
                <w:sz w:val="16"/>
                <w:szCs w:val="16"/>
                <w:lang w:eastAsia="en-AU"/>
              </w:rPr>
            </w:pPr>
          </w:p>
        </w:tc>
        <w:tc>
          <w:tcPr>
            <w:tcW w:w="2977" w:type="dxa"/>
            <w:shd w:val="clear" w:color="auto" w:fill="F5F8EE"/>
            <w:noWrap/>
            <w:hideMark/>
          </w:tcPr>
          <w:p w14:paraId="6A5863BC" w14:textId="77777777" w:rsidR="00B22B0E" w:rsidRPr="00151C07" w:rsidRDefault="00B22B0E" w:rsidP="00A148B7">
            <w:pPr>
              <w:spacing w:after="0" w:line="240" w:lineRule="auto"/>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Debris flow susceptibility Mountain source + runout &gt;30 Q1</w:t>
            </w:r>
          </w:p>
        </w:tc>
        <w:tc>
          <w:tcPr>
            <w:tcW w:w="1134" w:type="dxa"/>
            <w:shd w:val="clear" w:color="auto" w:fill="F5F8EE"/>
            <w:noWrap/>
            <w:hideMark/>
          </w:tcPr>
          <w:p w14:paraId="5BF70F44" w14:textId="77777777" w:rsidR="00B22B0E" w:rsidRPr="00151C07" w:rsidRDefault="00B22B0E" w:rsidP="00A148B7">
            <w:pPr>
              <w:spacing w:after="0" w:line="240" w:lineRule="auto"/>
              <w:jc w:val="center"/>
              <w:rPr>
                <w:rFonts w:ascii="GillSans" w:eastAsia="Times New Roman" w:hAnsi="GillSans" w:cs="Calibri"/>
                <w:b/>
                <w:bCs/>
                <w:sz w:val="16"/>
                <w:szCs w:val="16"/>
                <w:lang w:eastAsia="en-AU"/>
              </w:rPr>
            </w:pPr>
          </w:p>
        </w:tc>
        <w:tc>
          <w:tcPr>
            <w:tcW w:w="1134" w:type="dxa"/>
            <w:shd w:val="clear" w:color="auto" w:fill="F5F8EE"/>
            <w:noWrap/>
            <w:hideMark/>
          </w:tcPr>
          <w:p w14:paraId="30119A17" w14:textId="77777777" w:rsidR="00B22B0E" w:rsidRPr="00151C07" w:rsidRDefault="00B22B0E" w:rsidP="00A148B7">
            <w:pPr>
              <w:spacing w:after="0" w:line="240" w:lineRule="auto"/>
              <w:jc w:val="center"/>
              <w:rPr>
                <w:rFonts w:ascii="GillSans" w:eastAsia="Times New Roman" w:hAnsi="GillSans" w:cs="Calibri"/>
                <w:b/>
                <w:bCs/>
                <w:sz w:val="16"/>
                <w:szCs w:val="16"/>
                <w:lang w:eastAsia="en-AU"/>
              </w:rPr>
            </w:pPr>
            <w:r w:rsidRPr="00151C07">
              <w:rPr>
                <w:rFonts w:ascii="GillSans" w:eastAsia="Times New Roman" w:hAnsi="GillSans" w:cs="Calibri"/>
                <w:b/>
                <w:bCs/>
                <w:sz w:val="16"/>
                <w:szCs w:val="16"/>
                <w:lang w:eastAsia="en-AU"/>
              </w:rPr>
              <w:t>X</w:t>
            </w:r>
          </w:p>
        </w:tc>
        <w:tc>
          <w:tcPr>
            <w:tcW w:w="850" w:type="dxa"/>
            <w:shd w:val="clear" w:color="auto" w:fill="F5F8EE"/>
            <w:noWrap/>
            <w:hideMark/>
          </w:tcPr>
          <w:p w14:paraId="2E513DE5" w14:textId="77777777" w:rsidR="00B22B0E" w:rsidRPr="00151C07" w:rsidRDefault="00B22B0E" w:rsidP="00A148B7">
            <w:pPr>
              <w:spacing w:after="0" w:line="240" w:lineRule="auto"/>
              <w:jc w:val="center"/>
              <w:rPr>
                <w:rFonts w:ascii="GillSans" w:eastAsia="Times New Roman" w:hAnsi="GillSans" w:cs="Calibri"/>
                <w:b/>
                <w:bCs/>
                <w:sz w:val="16"/>
                <w:szCs w:val="16"/>
                <w:lang w:eastAsia="en-AU"/>
              </w:rPr>
            </w:pPr>
            <w:r w:rsidRPr="00151C07">
              <w:rPr>
                <w:rFonts w:ascii="GillSans" w:eastAsia="Times New Roman" w:hAnsi="GillSans" w:cs="Calibri"/>
                <w:b/>
                <w:bCs/>
                <w:sz w:val="16"/>
                <w:szCs w:val="16"/>
                <w:lang w:eastAsia="en-AU"/>
              </w:rPr>
              <w:t>X</w:t>
            </w:r>
          </w:p>
        </w:tc>
        <w:tc>
          <w:tcPr>
            <w:tcW w:w="1276" w:type="dxa"/>
            <w:shd w:val="clear" w:color="auto" w:fill="F5F8EE"/>
            <w:noWrap/>
          </w:tcPr>
          <w:p w14:paraId="7DC0565A" w14:textId="77777777" w:rsidR="00B22B0E" w:rsidRPr="00151C07" w:rsidRDefault="00B22B0E" w:rsidP="00A148B7">
            <w:pPr>
              <w:spacing w:after="0" w:line="240" w:lineRule="auto"/>
              <w:jc w:val="center"/>
              <w:rPr>
                <w:rFonts w:ascii="GillSans" w:eastAsia="Times New Roman" w:hAnsi="GillSans" w:cs="Calibri"/>
                <w:b/>
                <w:bCs/>
                <w:sz w:val="16"/>
                <w:szCs w:val="16"/>
                <w:lang w:eastAsia="en-AU"/>
              </w:rPr>
            </w:pPr>
          </w:p>
        </w:tc>
        <w:tc>
          <w:tcPr>
            <w:tcW w:w="851" w:type="dxa"/>
            <w:shd w:val="clear" w:color="auto" w:fill="F5F8EE"/>
            <w:noWrap/>
          </w:tcPr>
          <w:p w14:paraId="56BDA491" w14:textId="77777777" w:rsidR="00B22B0E" w:rsidRPr="00151C07" w:rsidRDefault="00B22B0E" w:rsidP="00A148B7">
            <w:pPr>
              <w:spacing w:after="0" w:line="240" w:lineRule="auto"/>
              <w:jc w:val="center"/>
              <w:rPr>
                <w:rFonts w:ascii="GillSans" w:eastAsia="Times New Roman" w:hAnsi="GillSans" w:cs="Calibri"/>
                <w:b/>
                <w:bCs/>
                <w:color w:val="000000"/>
                <w:sz w:val="16"/>
                <w:szCs w:val="16"/>
                <w:lang w:eastAsia="en-AU"/>
              </w:rPr>
            </w:pPr>
            <w:r w:rsidRPr="00151C07">
              <w:rPr>
                <w:rFonts w:ascii="GillSans" w:eastAsia="Times New Roman" w:hAnsi="GillSans" w:cs="Calibri"/>
                <w:b/>
                <w:bCs/>
                <w:color w:val="A6A6A6"/>
                <w:sz w:val="16"/>
                <w:szCs w:val="16"/>
                <w:lang w:eastAsia="en-AU"/>
              </w:rPr>
              <w:t>X</w:t>
            </w:r>
          </w:p>
        </w:tc>
        <w:tc>
          <w:tcPr>
            <w:tcW w:w="992" w:type="dxa"/>
            <w:shd w:val="clear" w:color="auto" w:fill="F5F8EE"/>
            <w:noWrap/>
          </w:tcPr>
          <w:p w14:paraId="445F41D7" w14:textId="77777777" w:rsidR="00B22B0E" w:rsidRPr="00151C07" w:rsidRDefault="00B22B0E" w:rsidP="00A148B7">
            <w:pPr>
              <w:spacing w:after="0" w:line="240" w:lineRule="auto"/>
              <w:jc w:val="center"/>
              <w:rPr>
                <w:rFonts w:ascii="GillSans" w:eastAsia="Times New Roman" w:hAnsi="GillSans" w:cs="Calibri"/>
                <w:b/>
                <w:bCs/>
                <w:color w:val="000000"/>
                <w:sz w:val="16"/>
                <w:szCs w:val="16"/>
                <w:lang w:eastAsia="en-AU"/>
              </w:rPr>
            </w:pPr>
          </w:p>
        </w:tc>
      </w:tr>
      <w:tr w:rsidR="00A148B7" w:rsidRPr="00151C07" w14:paraId="2FB1FC09" w14:textId="77777777" w:rsidTr="00330AB4">
        <w:trPr>
          <w:trHeight w:val="300"/>
          <w:tblHeader/>
        </w:trPr>
        <w:tc>
          <w:tcPr>
            <w:tcW w:w="1384" w:type="dxa"/>
            <w:vMerge/>
            <w:tcBorders>
              <w:left w:val="nil"/>
              <w:bottom w:val="nil"/>
              <w:right w:val="nil"/>
            </w:tcBorders>
            <w:shd w:val="clear" w:color="auto" w:fill="FFFFFF"/>
            <w:textDirection w:val="btLr"/>
            <w:vAlign w:val="center"/>
          </w:tcPr>
          <w:p w14:paraId="2CE89F8F" w14:textId="77777777" w:rsidR="00B22B0E" w:rsidRPr="00151C07" w:rsidRDefault="00B22B0E" w:rsidP="00A148B7">
            <w:pPr>
              <w:spacing w:after="0" w:line="240" w:lineRule="auto"/>
              <w:ind w:left="113" w:right="113"/>
              <w:jc w:val="center"/>
              <w:rPr>
                <w:rFonts w:ascii="GillSans" w:eastAsia="Times New Roman" w:hAnsi="GillSans" w:cs="Calibri"/>
                <w:b/>
                <w:bCs/>
                <w:sz w:val="16"/>
                <w:szCs w:val="16"/>
                <w:lang w:eastAsia="en-AU"/>
              </w:rPr>
            </w:pPr>
          </w:p>
        </w:tc>
        <w:tc>
          <w:tcPr>
            <w:tcW w:w="2977" w:type="dxa"/>
            <w:shd w:val="clear" w:color="auto" w:fill="F5F8EE"/>
            <w:noWrap/>
            <w:hideMark/>
          </w:tcPr>
          <w:p w14:paraId="733E0AB6" w14:textId="77777777" w:rsidR="00B22B0E" w:rsidRPr="00151C07" w:rsidRDefault="00B22B0E" w:rsidP="00A148B7">
            <w:pPr>
              <w:spacing w:after="0" w:line="240" w:lineRule="auto"/>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Debris flow susceptibility Mountain runout 30-26 Q2</w:t>
            </w:r>
          </w:p>
        </w:tc>
        <w:tc>
          <w:tcPr>
            <w:tcW w:w="1134" w:type="dxa"/>
            <w:shd w:val="clear" w:color="auto" w:fill="F5F8EE"/>
            <w:noWrap/>
            <w:hideMark/>
          </w:tcPr>
          <w:p w14:paraId="2E2DD92F" w14:textId="77777777" w:rsidR="00B22B0E" w:rsidRPr="00151C07" w:rsidRDefault="00B22B0E" w:rsidP="00A148B7">
            <w:pPr>
              <w:spacing w:after="0" w:line="240" w:lineRule="auto"/>
              <w:jc w:val="center"/>
              <w:rPr>
                <w:rFonts w:ascii="GillSans" w:eastAsia="Times New Roman" w:hAnsi="GillSans" w:cs="Calibri"/>
                <w:b/>
                <w:bCs/>
                <w:sz w:val="16"/>
                <w:szCs w:val="16"/>
                <w:lang w:eastAsia="en-AU"/>
              </w:rPr>
            </w:pPr>
          </w:p>
        </w:tc>
        <w:tc>
          <w:tcPr>
            <w:tcW w:w="1134" w:type="dxa"/>
            <w:shd w:val="clear" w:color="auto" w:fill="F5F8EE"/>
            <w:noWrap/>
            <w:hideMark/>
          </w:tcPr>
          <w:p w14:paraId="2FF1BDA9" w14:textId="77777777" w:rsidR="00B22B0E" w:rsidRPr="00151C07" w:rsidRDefault="00B22B0E" w:rsidP="00A148B7">
            <w:pPr>
              <w:spacing w:after="0" w:line="240" w:lineRule="auto"/>
              <w:jc w:val="center"/>
              <w:rPr>
                <w:rFonts w:ascii="GillSans" w:eastAsia="Times New Roman" w:hAnsi="GillSans" w:cs="Calibri"/>
                <w:b/>
                <w:bCs/>
                <w:sz w:val="16"/>
                <w:szCs w:val="16"/>
                <w:lang w:eastAsia="en-AU"/>
              </w:rPr>
            </w:pPr>
            <w:r w:rsidRPr="00151C07">
              <w:rPr>
                <w:rFonts w:ascii="GillSans" w:eastAsia="Times New Roman" w:hAnsi="GillSans" w:cs="Calibri"/>
                <w:b/>
                <w:bCs/>
                <w:sz w:val="16"/>
                <w:szCs w:val="16"/>
                <w:lang w:eastAsia="en-AU"/>
              </w:rPr>
              <w:t>X</w:t>
            </w:r>
          </w:p>
        </w:tc>
        <w:tc>
          <w:tcPr>
            <w:tcW w:w="850" w:type="dxa"/>
            <w:shd w:val="clear" w:color="auto" w:fill="F5F8EE"/>
            <w:noWrap/>
            <w:hideMark/>
          </w:tcPr>
          <w:p w14:paraId="6805D136" w14:textId="77777777" w:rsidR="00B22B0E" w:rsidRPr="00151C07" w:rsidRDefault="00B22B0E" w:rsidP="00A148B7">
            <w:pPr>
              <w:spacing w:after="0" w:line="240" w:lineRule="auto"/>
              <w:jc w:val="center"/>
              <w:rPr>
                <w:rFonts w:ascii="GillSans" w:eastAsia="Times New Roman" w:hAnsi="GillSans" w:cs="Calibri"/>
                <w:b/>
                <w:bCs/>
                <w:sz w:val="16"/>
                <w:szCs w:val="16"/>
                <w:lang w:eastAsia="en-AU"/>
              </w:rPr>
            </w:pPr>
            <w:r w:rsidRPr="00151C07">
              <w:rPr>
                <w:rFonts w:ascii="GillSans" w:eastAsia="Times New Roman" w:hAnsi="GillSans" w:cs="Calibri"/>
                <w:b/>
                <w:bCs/>
                <w:sz w:val="16"/>
                <w:szCs w:val="16"/>
                <w:lang w:eastAsia="en-AU"/>
              </w:rPr>
              <w:t>X</w:t>
            </w:r>
          </w:p>
        </w:tc>
        <w:tc>
          <w:tcPr>
            <w:tcW w:w="1276" w:type="dxa"/>
            <w:shd w:val="clear" w:color="auto" w:fill="F5F8EE"/>
            <w:noWrap/>
          </w:tcPr>
          <w:p w14:paraId="4237F622" w14:textId="77777777" w:rsidR="00B22B0E" w:rsidRPr="00151C07" w:rsidRDefault="00B22B0E" w:rsidP="00A148B7">
            <w:pPr>
              <w:spacing w:after="0" w:line="240" w:lineRule="auto"/>
              <w:jc w:val="center"/>
              <w:rPr>
                <w:rFonts w:ascii="GillSans" w:eastAsia="Times New Roman" w:hAnsi="GillSans" w:cs="Calibri"/>
                <w:b/>
                <w:bCs/>
                <w:sz w:val="16"/>
                <w:szCs w:val="16"/>
                <w:lang w:eastAsia="en-AU"/>
              </w:rPr>
            </w:pPr>
          </w:p>
        </w:tc>
        <w:tc>
          <w:tcPr>
            <w:tcW w:w="851" w:type="dxa"/>
            <w:shd w:val="clear" w:color="auto" w:fill="F5F8EE"/>
            <w:noWrap/>
          </w:tcPr>
          <w:p w14:paraId="77EA574E" w14:textId="77777777" w:rsidR="00B22B0E" w:rsidRPr="00151C07" w:rsidRDefault="00B22B0E" w:rsidP="00A148B7">
            <w:pPr>
              <w:spacing w:after="0" w:line="240" w:lineRule="auto"/>
              <w:jc w:val="center"/>
              <w:rPr>
                <w:rFonts w:ascii="GillSans" w:eastAsia="Times New Roman" w:hAnsi="GillSans" w:cs="Calibri"/>
                <w:b/>
                <w:bCs/>
                <w:color w:val="000000"/>
                <w:sz w:val="16"/>
                <w:szCs w:val="16"/>
                <w:lang w:eastAsia="en-AU"/>
              </w:rPr>
            </w:pPr>
          </w:p>
        </w:tc>
        <w:tc>
          <w:tcPr>
            <w:tcW w:w="992" w:type="dxa"/>
            <w:shd w:val="clear" w:color="auto" w:fill="F5F8EE"/>
            <w:noWrap/>
          </w:tcPr>
          <w:p w14:paraId="74244D2F" w14:textId="77777777" w:rsidR="00B22B0E" w:rsidRPr="00151C07" w:rsidRDefault="00B22B0E" w:rsidP="00A148B7">
            <w:pPr>
              <w:spacing w:after="0" w:line="240" w:lineRule="auto"/>
              <w:jc w:val="center"/>
              <w:rPr>
                <w:rFonts w:ascii="GillSans" w:eastAsia="Times New Roman" w:hAnsi="GillSans" w:cs="Calibri"/>
                <w:b/>
                <w:bCs/>
                <w:color w:val="000000"/>
                <w:sz w:val="16"/>
                <w:szCs w:val="16"/>
                <w:lang w:eastAsia="en-AU"/>
              </w:rPr>
            </w:pPr>
          </w:p>
        </w:tc>
      </w:tr>
      <w:tr w:rsidR="00A148B7" w:rsidRPr="00151C07" w14:paraId="0DCC9D00" w14:textId="77777777" w:rsidTr="00330AB4">
        <w:trPr>
          <w:trHeight w:val="300"/>
          <w:tblHeader/>
        </w:trPr>
        <w:tc>
          <w:tcPr>
            <w:tcW w:w="1384" w:type="dxa"/>
            <w:vMerge/>
            <w:tcBorders>
              <w:left w:val="nil"/>
              <w:bottom w:val="nil"/>
              <w:right w:val="nil"/>
            </w:tcBorders>
            <w:shd w:val="clear" w:color="auto" w:fill="FFFFFF"/>
            <w:textDirection w:val="btLr"/>
            <w:vAlign w:val="center"/>
          </w:tcPr>
          <w:p w14:paraId="5A1EB7C4" w14:textId="77777777" w:rsidR="00B22B0E" w:rsidRPr="00151C07" w:rsidRDefault="00B22B0E" w:rsidP="00A148B7">
            <w:pPr>
              <w:spacing w:after="0" w:line="240" w:lineRule="auto"/>
              <w:ind w:left="113" w:right="113"/>
              <w:jc w:val="center"/>
              <w:rPr>
                <w:rFonts w:ascii="GillSans" w:eastAsia="Times New Roman" w:hAnsi="GillSans" w:cs="Calibri"/>
                <w:b/>
                <w:bCs/>
                <w:sz w:val="16"/>
                <w:szCs w:val="16"/>
                <w:lang w:eastAsia="en-AU"/>
              </w:rPr>
            </w:pPr>
          </w:p>
        </w:tc>
        <w:tc>
          <w:tcPr>
            <w:tcW w:w="2977" w:type="dxa"/>
            <w:shd w:val="clear" w:color="auto" w:fill="F5F8EE"/>
            <w:noWrap/>
            <w:hideMark/>
          </w:tcPr>
          <w:p w14:paraId="677CB384" w14:textId="77777777" w:rsidR="00B22B0E" w:rsidRPr="00151C07" w:rsidRDefault="00B22B0E" w:rsidP="00A148B7">
            <w:pPr>
              <w:spacing w:after="0" w:line="240" w:lineRule="auto"/>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 xml:space="preserve">Debris flow susceptibility Mountain runout 26-22 Q3 </w:t>
            </w:r>
          </w:p>
        </w:tc>
        <w:tc>
          <w:tcPr>
            <w:tcW w:w="1134" w:type="dxa"/>
            <w:shd w:val="clear" w:color="auto" w:fill="F5F8EE"/>
            <w:noWrap/>
            <w:hideMark/>
          </w:tcPr>
          <w:p w14:paraId="35FFBC93" w14:textId="77777777" w:rsidR="00B22B0E" w:rsidRPr="00151C07" w:rsidRDefault="00B22B0E" w:rsidP="00A148B7">
            <w:pPr>
              <w:spacing w:after="0" w:line="240" w:lineRule="auto"/>
              <w:jc w:val="center"/>
              <w:rPr>
                <w:rFonts w:ascii="GillSans" w:eastAsia="Times New Roman" w:hAnsi="GillSans" w:cs="Calibri"/>
                <w:b/>
                <w:bCs/>
                <w:sz w:val="16"/>
                <w:szCs w:val="16"/>
                <w:lang w:eastAsia="en-AU"/>
              </w:rPr>
            </w:pPr>
          </w:p>
        </w:tc>
        <w:tc>
          <w:tcPr>
            <w:tcW w:w="1134" w:type="dxa"/>
            <w:shd w:val="clear" w:color="auto" w:fill="F5F8EE"/>
            <w:noWrap/>
            <w:hideMark/>
          </w:tcPr>
          <w:p w14:paraId="2EF22347" w14:textId="77777777" w:rsidR="00B22B0E" w:rsidRPr="00151C07" w:rsidRDefault="00B22B0E" w:rsidP="00A148B7">
            <w:pPr>
              <w:spacing w:after="0" w:line="240" w:lineRule="auto"/>
              <w:jc w:val="center"/>
              <w:rPr>
                <w:rFonts w:ascii="GillSans" w:eastAsia="Times New Roman" w:hAnsi="GillSans" w:cs="Calibri"/>
                <w:b/>
                <w:bCs/>
                <w:sz w:val="16"/>
                <w:szCs w:val="16"/>
                <w:lang w:eastAsia="en-AU"/>
              </w:rPr>
            </w:pPr>
            <w:r w:rsidRPr="00151C07">
              <w:rPr>
                <w:rFonts w:ascii="GillSans" w:eastAsia="Times New Roman" w:hAnsi="GillSans" w:cs="Calibri"/>
                <w:b/>
                <w:bCs/>
                <w:sz w:val="16"/>
                <w:szCs w:val="16"/>
                <w:lang w:eastAsia="en-AU"/>
              </w:rPr>
              <w:t>X</w:t>
            </w:r>
          </w:p>
        </w:tc>
        <w:tc>
          <w:tcPr>
            <w:tcW w:w="850" w:type="dxa"/>
            <w:shd w:val="clear" w:color="auto" w:fill="F5F8EE"/>
            <w:noWrap/>
            <w:hideMark/>
          </w:tcPr>
          <w:p w14:paraId="1A402666" w14:textId="77777777" w:rsidR="00B22B0E" w:rsidRPr="00151C07" w:rsidRDefault="00B22B0E" w:rsidP="00A148B7">
            <w:pPr>
              <w:spacing w:after="0" w:line="240" w:lineRule="auto"/>
              <w:jc w:val="center"/>
              <w:rPr>
                <w:rFonts w:ascii="GillSans" w:eastAsia="Times New Roman" w:hAnsi="GillSans" w:cs="Calibri"/>
                <w:b/>
                <w:bCs/>
                <w:sz w:val="16"/>
                <w:szCs w:val="16"/>
                <w:lang w:eastAsia="en-AU"/>
              </w:rPr>
            </w:pPr>
            <w:r w:rsidRPr="00151C07">
              <w:rPr>
                <w:rFonts w:ascii="GillSans" w:eastAsia="Times New Roman" w:hAnsi="GillSans" w:cs="Calibri"/>
                <w:b/>
                <w:bCs/>
                <w:sz w:val="16"/>
                <w:szCs w:val="16"/>
                <w:lang w:eastAsia="en-AU"/>
              </w:rPr>
              <w:t>X</w:t>
            </w:r>
          </w:p>
        </w:tc>
        <w:tc>
          <w:tcPr>
            <w:tcW w:w="1276" w:type="dxa"/>
            <w:shd w:val="clear" w:color="auto" w:fill="F5F8EE"/>
            <w:noWrap/>
          </w:tcPr>
          <w:p w14:paraId="2A0DD519" w14:textId="77777777" w:rsidR="00B22B0E" w:rsidRPr="00151C07" w:rsidRDefault="00B22B0E" w:rsidP="00A148B7">
            <w:pPr>
              <w:spacing w:after="0" w:line="240" w:lineRule="auto"/>
              <w:jc w:val="center"/>
              <w:rPr>
                <w:rFonts w:ascii="GillSans" w:eastAsia="Times New Roman" w:hAnsi="GillSans" w:cs="Calibri"/>
                <w:b/>
                <w:bCs/>
                <w:sz w:val="16"/>
                <w:szCs w:val="16"/>
                <w:lang w:eastAsia="en-AU"/>
              </w:rPr>
            </w:pPr>
          </w:p>
        </w:tc>
        <w:tc>
          <w:tcPr>
            <w:tcW w:w="851" w:type="dxa"/>
            <w:shd w:val="clear" w:color="auto" w:fill="F5F8EE"/>
            <w:noWrap/>
          </w:tcPr>
          <w:p w14:paraId="6FB4E2D7" w14:textId="77777777" w:rsidR="00B22B0E" w:rsidRPr="00151C07" w:rsidRDefault="00B22B0E" w:rsidP="00A148B7">
            <w:pPr>
              <w:spacing w:after="0" w:line="240" w:lineRule="auto"/>
              <w:jc w:val="center"/>
              <w:rPr>
                <w:rFonts w:ascii="GillSans" w:eastAsia="Times New Roman" w:hAnsi="GillSans" w:cs="Calibri"/>
                <w:b/>
                <w:bCs/>
                <w:color w:val="000000"/>
                <w:sz w:val="16"/>
                <w:szCs w:val="16"/>
                <w:lang w:eastAsia="en-AU"/>
              </w:rPr>
            </w:pPr>
          </w:p>
        </w:tc>
        <w:tc>
          <w:tcPr>
            <w:tcW w:w="992" w:type="dxa"/>
            <w:shd w:val="clear" w:color="auto" w:fill="F5F8EE"/>
            <w:noWrap/>
          </w:tcPr>
          <w:p w14:paraId="096F4C3E" w14:textId="77777777" w:rsidR="00B22B0E" w:rsidRPr="00151C07" w:rsidRDefault="00B22B0E" w:rsidP="00A148B7">
            <w:pPr>
              <w:spacing w:after="0" w:line="240" w:lineRule="auto"/>
              <w:jc w:val="center"/>
              <w:rPr>
                <w:rFonts w:ascii="GillSans" w:eastAsia="Times New Roman" w:hAnsi="GillSans" w:cs="Calibri"/>
                <w:b/>
                <w:bCs/>
                <w:color w:val="000000"/>
                <w:sz w:val="16"/>
                <w:szCs w:val="16"/>
                <w:lang w:eastAsia="en-AU"/>
              </w:rPr>
            </w:pPr>
          </w:p>
        </w:tc>
      </w:tr>
      <w:tr w:rsidR="00A148B7" w:rsidRPr="00151C07" w14:paraId="1D2EA10E" w14:textId="77777777" w:rsidTr="00330AB4">
        <w:trPr>
          <w:trHeight w:val="300"/>
          <w:tblHeader/>
        </w:trPr>
        <w:tc>
          <w:tcPr>
            <w:tcW w:w="1384" w:type="dxa"/>
            <w:vMerge/>
            <w:tcBorders>
              <w:left w:val="nil"/>
              <w:bottom w:val="nil"/>
              <w:right w:val="nil"/>
            </w:tcBorders>
            <w:shd w:val="clear" w:color="auto" w:fill="FFFFFF"/>
            <w:textDirection w:val="btLr"/>
            <w:vAlign w:val="center"/>
          </w:tcPr>
          <w:p w14:paraId="7DAFBE7F" w14:textId="77777777" w:rsidR="00B22B0E" w:rsidRPr="00151C07" w:rsidRDefault="00B22B0E" w:rsidP="00A148B7">
            <w:pPr>
              <w:spacing w:after="0" w:line="240" w:lineRule="auto"/>
              <w:ind w:left="113" w:right="113"/>
              <w:jc w:val="center"/>
              <w:rPr>
                <w:rFonts w:ascii="GillSans" w:eastAsia="Times New Roman" w:hAnsi="GillSans" w:cs="Calibri"/>
                <w:b/>
                <w:bCs/>
                <w:sz w:val="16"/>
                <w:szCs w:val="16"/>
                <w:lang w:eastAsia="en-AU"/>
              </w:rPr>
            </w:pPr>
          </w:p>
        </w:tc>
        <w:tc>
          <w:tcPr>
            <w:tcW w:w="2977" w:type="dxa"/>
            <w:shd w:val="clear" w:color="auto" w:fill="F5F8EE"/>
            <w:noWrap/>
            <w:hideMark/>
          </w:tcPr>
          <w:p w14:paraId="5A2C0280" w14:textId="77777777" w:rsidR="00B22B0E" w:rsidRPr="00151C07" w:rsidRDefault="00B22B0E" w:rsidP="00A148B7">
            <w:pPr>
              <w:spacing w:after="0" w:line="240" w:lineRule="auto"/>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Debris flow susceptibility Mountain runout 22 - 5 Q4</w:t>
            </w:r>
          </w:p>
        </w:tc>
        <w:tc>
          <w:tcPr>
            <w:tcW w:w="1134" w:type="dxa"/>
            <w:shd w:val="clear" w:color="auto" w:fill="F5F8EE"/>
            <w:noWrap/>
            <w:hideMark/>
          </w:tcPr>
          <w:p w14:paraId="6568C5C9" w14:textId="77777777" w:rsidR="00B22B0E" w:rsidRPr="00151C07" w:rsidRDefault="00B22B0E" w:rsidP="00A148B7">
            <w:pPr>
              <w:spacing w:after="0" w:line="240" w:lineRule="auto"/>
              <w:jc w:val="center"/>
              <w:rPr>
                <w:rFonts w:ascii="GillSans" w:eastAsia="Times New Roman" w:hAnsi="GillSans" w:cs="Calibri"/>
                <w:b/>
                <w:bCs/>
                <w:sz w:val="16"/>
                <w:szCs w:val="16"/>
                <w:lang w:eastAsia="en-AU"/>
              </w:rPr>
            </w:pPr>
          </w:p>
        </w:tc>
        <w:tc>
          <w:tcPr>
            <w:tcW w:w="1134" w:type="dxa"/>
            <w:shd w:val="clear" w:color="auto" w:fill="F5F8EE"/>
            <w:noWrap/>
            <w:hideMark/>
          </w:tcPr>
          <w:p w14:paraId="7F788F53" w14:textId="77777777" w:rsidR="00B22B0E" w:rsidRPr="00151C07" w:rsidRDefault="00B22B0E" w:rsidP="00A148B7">
            <w:pPr>
              <w:spacing w:after="0" w:line="240" w:lineRule="auto"/>
              <w:jc w:val="center"/>
              <w:rPr>
                <w:rFonts w:ascii="GillSans" w:eastAsia="Times New Roman" w:hAnsi="GillSans" w:cs="Calibri"/>
                <w:b/>
                <w:bCs/>
                <w:sz w:val="16"/>
                <w:szCs w:val="16"/>
                <w:lang w:eastAsia="en-AU"/>
              </w:rPr>
            </w:pPr>
            <w:r w:rsidRPr="00151C07">
              <w:rPr>
                <w:rFonts w:ascii="GillSans" w:eastAsia="Times New Roman" w:hAnsi="GillSans" w:cs="Calibri"/>
                <w:b/>
                <w:bCs/>
                <w:sz w:val="16"/>
                <w:szCs w:val="16"/>
                <w:lang w:eastAsia="en-AU"/>
              </w:rPr>
              <w:t>X</w:t>
            </w:r>
          </w:p>
        </w:tc>
        <w:tc>
          <w:tcPr>
            <w:tcW w:w="850" w:type="dxa"/>
            <w:shd w:val="clear" w:color="auto" w:fill="F5F8EE"/>
            <w:noWrap/>
            <w:hideMark/>
          </w:tcPr>
          <w:p w14:paraId="4F1F6527" w14:textId="77777777" w:rsidR="00B22B0E" w:rsidRPr="00151C07" w:rsidRDefault="00B22B0E" w:rsidP="00A148B7">
            <w:pPr>
              <w:spacing w:after="0" w:line="240" w:lineRule="auto"/>
              <w:jc w:val="center"/>
              <w:rPr>
                <w:rFonts w:ascii="GillSans" w:eastAsia="Times New Roman" w:hAnsi="GillSans" w:cs="Calibri"/>
                <w:b/>
                <w:bCs/>
                <w:sz w:val="16"/>
                <w:szCs w:val="16"/>
                <w:lang w:eastAsia="en-AU"/>
              </w:rPr>
            </w:pPr>
            <w:r w:rsidRPr="00151C07">
              <w:rPr>
                <w:rFonts w:ascii="GillSans" w:eastAsia="Times New Roman" w:hAnsi="GillSans" w:cs="Calibri"/>
                <w:b/>
                <w:bCs/>
                <w:sz w:val="16"/>
                <w:szCs w:val="16"/>
                <w:lang w:eastAsia="en-AU"/>
              </w:rPr>
              <w:t>X</w:t>
            </w:r>
          </w:p>
        </w:tc>
        <w:tc>
          <w:tcPr>
            <w:tcW w:w="1276" w:type="dxa"/>
            <w:shd w:val="clear" w:color="auto" w:fill="F5F8EE"/>
            <w:noWrap/>
          </w:tcPr>
          <w:p w14:paraId="027868B5" w14:textId="77777777" w:rsidR="00B22B0E" w:rsidRPr="00151C07" w:rsidRDefault="00B22B0E" w:rsidP="00A148B7">
            <w:pPr>
              <w:spacing w:after="0" w:line="240" w:lineRule="auto"/>
              <w:jc w:val="center"/>
              <w:rPr>
                <w:rFonts w:ascii="GillSans" w:eastAsia="Times New Roman" w:hAnsi="GillSans" w:cs="Calibri"/>
                <w:b/>
                <w:bCs/>
                <w:sz w:val="16"/>
                <w:szCs w:val="16"/>
                <w:lang w:eastAsia="en-AU"/>
              </w:rPr>
            </w:pPr>
          </w:p>
        </w:tc>
        <w:tc>
          <w:tcPr>
            <w:tcW w:w="851" w:type="dxa"/>
            <w:shd w:val="clear" w:color="auto" w:fill="F5F8EE"/>
            <w:noWrap/>
          </w:tcPr>
          <w:p w14:paraId="60558B91" w14:textId="77777777" w:rsidR="00B22B0E" w:rsidRPr="00151C07" w:rsidRDefault="00B22B0E" w:rsidP="00A148B7">
            <w:pPr>
              <w:spacing w:after="0" w:line="240" w:lineRule="auto"/>
              <w:jc w:val="center"/>
              <w:rPr>
                <w:rFonts w:ascii="GillSans" w:eastAsia="Times New Roman" w:hAnsi="GillSans" w:cs="Calibri"/>
                <w:b/>
                <w:bCs/>
                <w:color w:val="000000"/>
                <w:sz w:val="16"/>
                <w:szCs w:val="16"/>
                <w:lang w:eastAsia="en-AU"/>
              </w:rPr>
            </w:pPr>
          </w:p>
        </w:tc>
        <w:tc>
          <w:tcPr>
            <w:tcW w:w="992" w:type="dxa"/>
            <w:shd w:val="clear" w:color="auto" w:fill="F5F8EE"/>
            <w:noWrap/>
          </w:tcPr>
          <w:p w14:paraId="4CD83323" w14:textId="77777777" w:rsidR="00B22B0E" w:rsidRPr="00151C07" w:rsidRDefault="00B22B0E" w:rsidP="00A148B7">
            <w:pPr>
              <w:spacing w:after="0" w:line="240" w:lineRule="auto"/>
              <w:jc w:val="center"/>
              <w:rPr>
                <w:rFonts w:ascii="GillSans" w:eastAsia="Times New Roman" w:hAnsi="GillSans" w:cs="Calibri"/>
                <w:b/>
                <w:bCs/>
                <w:color w:val="000000"/>
                <w:sz w:val="16"/>
                <w:szCs w:val="16"/>
                <w:lang w:eastAsia="en-AU"/>
              </w:rPr>
            </w:pPr>
          </w:p>
        </w:tc>
      </w:tr>
      <w:tr w:rsidR="00B0271A" w:rsidRPr="00151C07" w14:paraId="0D648686" w14:textId="77777777" w:rsidTr="00330AB4">
        <w:trPr>
          <w:trHeight w:val="533"/>
          <w:tblHeader/>
        </w:trPr>
        <w:tc>
          <w:tcPr>
            <w:tcW w:w="1384" w:type="dxa"/>
            <w:vMerge/>
            <w:tcBorders>
              <w:left w:val="nil"/>
              <w:bottom w:val="nil"/>
              <w:right w:val="nil"/>
            </w:tcBorders>
            <w:shd w:val="clear" w:color="auto" w:fill="FFFFFF"/>
            <w:textDirection w:val="btLr"/>
            <w:vAlign w:val="center"/>
          </w:tcPr>
          <w:p w14:paraId="20E559AC" w14:textId="77777777" w:rsidR="00B0271A" w:rsidRPr="00151C07" w:rsidRDefault="00B0271A" w:rsidP="00A148B7">
            <w:pPr>
              <w:spacing w:after="0" w:line="240" w:lineRule="auto"/>
              <w:ind w:left="113" w:right="113"/>
              <w:jc w:val="center"/>
              <w:rPr>
                <w:rFonts w:ascii="GillSans" w:eastAsia="Times New Roman" w:hAnsi="GillSans" w:cs="Calibri"/>
                <w:b/>
                <w:bCs/>
                <w:sz w:val="16"/>
                <w:szCs w:val="16"/>
                <w:lang w:eastAsia="en-AU"/>
              </w:rPr>
            </w:pPr>
          </w:p>
        </w:tc>
        <w:tc>
          <w:tcPr>
            <w:tcW w:w="2977" w:type="dxa"/>
            <w:shd w:val="clear" w:color="auto" w:fill="F5F8EE"/>
            <w:noWrap/>
          </w:tcPr>
          <w:p w14:paraId="19ADEF2F" w14:textId="77777777" w:rsidR="00B0271A" w:rsidRPr="00151C07" w:rsidRDefault="00B0271A" w:rsidP="00A72089">
            <w:pPr>
              <w:spacing w:after="0" w:line="240" w:lineRule="auto"/>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Launceston Group slide susceptibility (large and small)</w:t>
            </w:r>
          </w:p>
        </w:tc>
        <w:tc>
          <w:tcPr>
            <w:tcW w:w="1134" w:type="dxa"/>
            <w:shd w:val="clear" w:color="auto" w:fill="F5F8EE"/>
            <w:noWrap/>
          </w:tcPr>
          <w:p w14:paraId="40BD8D6E" w14:textId="77777777" w:rsidR="00B0271A" w:rsidRPr="00151C07" w:rsidRDefault="00B0271A" w:rsidP="00A148B7">
            <w:pPr>
              <w:spacing w:after="0" w:line="240" w:lineRule="auto"/>
              <w:jc w:val="center"/>
              <w:rPr>
                <w:rFonts w:ascii="GillSans" w:eastAsia="Times New Roman" w:hAnsi="GillSans" w:cs="Calibri"/>
                <w:b/>
                <w:bCs/>
                <w:sz w:val="16"/>
                <w:szCs w:val="16"/>
                <w:lang w:eastAsia="en-AU"/>
              </w:rPr>
            </w:pPr>
          </w:p>
        </w:tc>
        <w:tc>
          <w:tcPr>
            <w:tcW w:w="1134" w:type="dxa"/>
            <w:shd w:val="clear" w:color="auto" w:fill="F5F8EE"/>
            <w:noWrap/>
          </w:tcPr>
          <w:p w14:paraId="42E78702" w14:textId="77777777" w:rsidR="00B0271A" w:rsidRPr="00151C07" w:rsidRDefault="00B0271A" w:rsidP="00A148B7">
            <w:pPr>
              <w:spacing w:after="0" w:line="240" w:lineRule="auto"/>
              <w:jc w:val="center"/>
              <w:rPr>
                <w:rFonts w:ascii="GillSans" w:eastAsia="Times New Roman" w:hAnsi="GillSans" w:cs="Calibri"/>
                <w:b/>
                <w:bCs/>
                <w:sz w:val="16"/>
                <w:szCs w:val="16"/>
                <w:lang w:eastAsia="en-AU"/>
              </w:rPr>
            </w:pPr>
          </w:p>
        </w:tc>
        <w:tc>
          <w:tcPr>
            <w:tcW w:w="850" w:type="dxa"/>
            <w:shd w:val="clear" w:color="auto" w:fill="F5F8EE"/>
            <w:noWrap/>
          </w:tcPr>
          <w:p w14:paraId="47332D98" w14:textId="77777777" w:rsidR="00B0271A" w:rsidRPr="00151C07" w:rsidRDefault="00B0271A" w:rsidP="00A148B7">
            <w:pPr>
              <w:spacing w:after="0" w:line="240" w:lineRule="auto"/>
              <w:jc w:val="center"/>
              <w:rPr>
                <w:rFonts w:ascii="GillSans" w:eastAsia="Times New Roman" w:hAnsi="GillSans" w:cs="Calibri"/>
                <w:b/>
                <w:bCs/>
                <w:sz w:val="16"/>
                <w:szCs w:val="16"/>
                <w:lang w:eastAsia="en-AU"/>
              </w:rPr>
            </w:pPr>
          </w:p>
        </w:tc>
        <w:tc>
          <w:tcPr>
            <w:tcW w:w="1276" w:type="dxa"/>
            <w:shd w:val="clear" w:color="auto" w:fill="F5F8EE"/>
            <w:noWrap/>
          </w:tcPr>
          <w:p w14:paraId="11690034" w14:textId="77777777" w:rsidR="00B0271A" w:rsidRPr="00151C07" w:rsidRDefault="00B0271A" w:rsidP="00A148B7">
            <w:pPr>
              <w:spacing w:after="0" w:line="240" w:lineRule="auto"/>
              <w:jc w:val="center"/>
              <w:rPr>
                <w:rFonts w:ascii="GillSans" w:eastAsia="Times New Roman" w:hAnsi="GillSans" w:cs="Calibri"/>
                <w:b/>
                <w:bCs/>
                <w:sz w:val="16"/>
                <w:szCs w:val="16"/>
                <w:lang w:eastAsia="en-AU"/>
              </w:rPr>
            </w:pPr>
            <w:r w:rsidRPr="00151C07">
              <w:rPr>
                <w:rFonts w:ascii="GillSans" w:eastAsia="Times New Roman" w:hAnsi="GillSans" w:cs="Calibri"/>
                <w:b/>
                <w:bCs/>
                <w:sz w:val="16"/>
                <w:szCs w:val="16"/>
                <w:lang w:eastAsia="en-AU"/>
              </w:rPr>
              <w:t>X</w:t>
            </w:r>
          </w:p>
        </w:tc>
        <w:tc>
          <w:tcPr>
            <w:tcW w:w="851" w:type="dxa"/>
            <w:shd w:val="clear" w:color="auto" w:fill="F5F8EE"/>
            <w:noWrap/>
          </w:tcPr>
          <w:p w14:paraId="04399885" w14:textId="77777777" w:rsidR="00B0271A" w:rsidRPr="00151C07" w:rsidRDefault="00B0271A" w:rsidP="00A148B7">
            <w:pPr>
              <w:spacing w:after="0" w:line="240" w:lineRule="auto"/>
              <w:jc w:val="center"/>
              <w:rPr>
                <w:rFonts w:ascii="GillSans" w:eastAsia="Times New Roman" w:hAnsi="GillSans" w:cs="Calibri"/>
                <w:b/>
                <w:bCs/>
                <w:color w:val="A6A6A6"/>
                <w:sz w:val="16"/>
                <w:szCs w:val="16"/>
                <w:lang w:eastAsia="en-AU"/>
              </w:rPr>
            </w:pPr>
          </w:p>
        </w:tc>
        <w:tc>
          <w:tcPr>
            <w:tcW w:w="992" w:type="dxa"/>
            <w:shd w:val="clear" w:color="auto" w:fill="F5F8EE"/>
            <w:noWrap/>
          </w:tcPr>
          <w:p w14:paraId="309CE0B0" w14:textId="77777777" w:rsidR="00B0271A" w:rsidRPr="00151C07" w:rsidRDefault="00B0271A" w:rsidP="00A148B7">
            <w:pPr>
              <w:spacing w:after="0" w:line="240" w:lineRule="auto"/>
              <w:jc w:val="center"/>
              <w:rPr>
                <w:rFonts w:ascii="GillSans" w:eastAsia="Times New Roman" w:hAnsi="GillSans" w:cs="Calibri"/>
                <w:b/>
                <w:bCs/>
                <w:color w:val="000000"/>
                <w:sz w:val="16"/>
                <w:szCs w:val="16"/>
                <w:lang w:eastAsia="en-AU"/>
              </w:rPr>
            </w:pPr>
          </w:p>
        </w:tc>
      </w:tr>
      <w:tr w:rsidR="00B0271A" w:rsidRPr="00151C07" w14:paraId="446473B3" w14:textId="77777777" w:rsidTr="00330AB4">
        <w:trPr>
          <w:trHeight w:val="533"/>
          <w:tblHeader/>
        </w:trPr>
        <w:tc>
          <w:tcPr>
            <w:tcW w:w="1384" w:type="dxa"/>
            <w:vMerge/>
            <w:tcBorders>
              <w:left w:val="nil"/>
              <w:bottom w:val="nil"/>
              <w:right w:val="nil"/>
            </w:tcBorders>
            <w:shd w:val="clear" w:color="auto" w:fill="FFFFFF"/>
            <w:textDirection w:val="btLr"/>
            <w:vAlign w:val="center"/>
          </w:tcPr>
          <w:p w14:paraId="64897A33" w14:textId="77777777" w:rsidR="00B0271A" w:rsidRPr="00151C07" w:rsidRDefault="00B0271A" w:rsidP="00A148B7">
            <w:pPr>
              <w:spacing w:after="0" w:line="240" w:lineRule="auto"/>
              <w:ind w:left="113" w:right="113"/>
              <w:jc w:val="center"/>
              <w:rPr>
                <w:rFonts w:ascii="GillSans" w:eastAsia="Times New Roman" w:hAnsi="GillSans" w:cs="Calibri"/>
                <w:b/>
                <w:bCs/>
                <w:sz w:val="16"/>
                <w:szCs w:val="16"/>
                <w:lang w:eastAsia="en-AU"/>
              </w:rPr>
            </w:pPr>
          </w:p>
        </w:tc>
        <w:tc>
          <w:tcPr>
            <w:tcW w:w="2977" w:type="dxa"/>
            <w:shd w:val="clear" w:color="auto" w:fill="F5F8EE"/>
            <w:noWrap/>
          </w:tcPr>
          <w:p w14:paraId="0921E739" w14:textId="77777777" w:rsidR="00B0271A" w:rsidRPr="00151C07" w:rsidRDefault="00B0271A" w:rsidP="00A72089">
            <w:pPr>
              <w:spacing w:after="0" w:line="240" w:lineRule="auto"/>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Hobart-Glenorchy deep-seated slide susceptibility (Rosetta scenario)</w:t>
            </w:r>
          </w:p>
        </w:tc>
        <w:tc>
          <w:tcPr>
            <w:tcW w:w="1134" w:type="dxa"/>
            <w:shd w:val="clear" w:color="auto" w:fill="F5F8EE"/>
            <w:noWrap/>
          </w:tcPr>
          <w:p w14:paraId="74B0305F" w14:textId="77777777" w:rsidR="00B0271A" w:rsidRPr="00151C07" w:rsidRDefault="00B0271A" w:rsidP="00A148B7">
            <w:pPr>
              <w:spacing w:after="0" w:line="240" w:lineRule="auto"/>
              <w:jc w:val="center"/>
              <w:rPr>
                <w:rFonts w:ascii="GillSans" w:eastAsia="Times New Roman" w:hAnsi="GillSans" w:cs="Calibri"/>
                <w:b/>
                <w:bCs/>
                <w:sz w:val="16"/>
                <w:szCs w:val="16"/>
                <w:lang w:eastAsia="en-AU"/>
              </w:rPr>
            </w:pPr>
          </w:p>
        </w:tc>
        <w:tc>
          <w:tcPr>
            <w:tcW w:w="1134" w:type="dxa"/>
            <w:shd w:val="clear" w:color="auto" w:fill="F5F8EE"/>
            <w:noWrap/>
          </w:tcPr>
          <w:p w14:paraId="263CB555" w14:textId="77777777" w:rsidR="00B0271A" w:rsidRPr="00151C07" w:rsidRDefault="00B0271A" w:rsidP="00A148B7">
            <w:pPr>
              <w:spacing w:after="0" w:line="240" w:lineRule="auto"/>
              <w:jc w:val="center"/>
              <w:rPr>
                <w:rFonts w:ascii="GillSans" w:eastAsia="Times New Roman" w:hAnsi="GillSans" w:cs="Calibri"/>
                <w:b/>
                <w:bCs/>
                <w:sz w:val="16"/>
                <w:szCs w:val="16"/>
                <w:lang w:eastAsia="en-AU"/>
              </w:rPr>
            </w:pPr>
            <w:r w:rsidRPr="00151C07">
              <w:rPr>
                <w:rFonts w:ascii="GillSans" w:eastAsia="Times New Roman" w:hAnsi="GillSans" w:cs="Calibri"/>
                <w:b/>
                <w:bCs/>
                <w:sz w:val="16"/>
                <w:szCs w:val="16"/>
                <w:lang w:eastAsia="en-AU"/>
              </w:rPr>
              <w:t>X</w:t>
            </w:r>
          </w:p>
        </w:tc>
        <w:tc>
          <w:tcPr>
            <w:tcW w:w="850" w:type="dxa"/>
            <w:shd w:val="clear" w:color="auto" w:fill="F5F8EE"/>
            <w:noWrap/>
          </w:tcPr>
          <w:p w14:paraId="02054B6F" w14:textId="77777777" w:rsidR="00B0271A" w:rsidRPr="00151C07" w:rsidRDefault="00B0271A" w:rsidP="00A148B7">
            <w:pPr>
              <w:spacing w:after="0" w:line="240" w:lineRule="auto"/>
              <w:jc w:val="center"/>
              <w:rPr>
                <w:rFonts w:ascii="GillSans" w:eastAsia="Times New Roman" w:hAnsi="GillSans" w:cs="Calibri"/>
                <w:b/>
                <w:bCs/>
                <w:sz w:val="16"/>
                <w:szCs w:val="16"/>
                <w:lang w:eastAsia="en-AU"/>
              </w:rPr>
            </w:pPr>
            <w:r w:rsidRPr="00151C07">
              <w:rPr>
                <w:rFonts w:ascii="GillSans" w:eastAsia="Times New Roman" w:hAnsi="GillSans" w:cs="Calibri"/>
                <w:b/>
                <w:bCs/>
                <w:sz w:val="16"/>
                <w:szCs w:val="16"/>
                <w:lang w:eastAsia="en-AU"/>
              </w:rPr>
              <w:t>X</w:t>
            </w:r>
          </w:p>
        </w:tc>
        <w:tc>
          <w:tcPr>
            <w:tcW w:w="1276" w:type="dxa"/>
            <w:shd w:val="clear" w:color="auto" w:fill="F5F8EE"/>
            <w:noWrap/>
          </w:tcPr>
          <w:p w14:paraId="202B94BA" w14:textId="77777777" w:rsidR="00B0271A" w:rsidRPr="00151C07" w:rsidRDefault="00B0271A" w:rsidP="00A148B7">
            <w:pPr>
              <w:spacing w:after="0" w:line="240" w:lineRule="auto"/>
              <w:jc w:val="center"/>
              <w:rPr>
                <w:rFonts w:ascii="GillSans" w:eastAsia="Times New Roman" w:hAnsi="GillSans" w:cs="Calibri"/>
                <w:b/>
                <w:bCs/>
                <w:sz w:val="16"/>
                <w:szCs w:val="16"/>
                <w:lang w:eastAsia="en-AU"/>
              </w:rPr>
            </w:pPr>
          </w:p>
        </w:tc>
        <w:tc>
          <w:tcPr>
            <w:tcW w:w="851" w:type="dxa"/>
            <w:shd w:val="clear" w:color="auto" w:fill="F5F8EE"/>
            <w:noWrap/>
          </w:tcPr>
          <w:p w14:paraId="42F56E47" w14:textId="77777777" w:rsidR="00B0271A" w:rsidRPr="00151C07" w:rsidRDefault="00B0271A" w:rsidP="00A148B7">
            <w:pPr>
              <w:spacing w:after="0" w:line="240" w:lineRule="auto"/>
              <w:jc w:val="center"/>
              <w:rPr>
                <w:rFonts w:ascii="GillSans" w:eastAsia="Times New Roman" w:hAnsi="GillSans" w:cs="Calibri"/>
                <w:b/>
                <w:bCs/>
                <w:color w:val="A6A6A6"/>
                <w:sz w:val="16"/>
                <w:szCs w:val="16"/>
                <w:lang w:eastAsia="en-AU"/>
              </w:rPr>
            </w:pPr>
          </w:p>
        </w:tc>
        <w:tc>
          <w:tcPr>
            <w:tcW w:w="992" w:type="dxa"/>
            <w:shd w:val="clear" w:color="auto" w:fill="F5F8EE"/>
            <w:noWrap/>
          </w:tcPr>
          <w:p w14:paraId="5C9467F1" w14:textId="77777777" w:rsidR="00B0271A" w:rsidRPr="00151C07" w:rsidRDefault="00B0271A" w:rsidP="00A148B7">
            <w:pPr>
              <w:spacing w:after="0" w:line="240" w:lineRule="auto"/>
              <w:jc w:val="center"/>
              <w:rPr>
                <w:rFonts w:ascii="GillSans" w:eastAsia="Times New Roman" w:hAnsi="GillSans" w:cs="Calibri"/>
                <w:b/>
                <w:bCs/>
                <w:color w:val="000000"/>
                <w:sz w:val="16"/>
                <w:szCs w:val="16"/>
                <w:lang w:eastAsia="en-AU"/>
              </w:rPr>
            </w:pPr>
          </w:p>
        </w:tc>
      </w:tr>
      <w:tr w:rsidR="00A148B7" w:rsidRPr="00151C07" w14:paraId="522F4153" w14:textId="77777777" w:rsidTr="00330AB4">
        <w:trPr>
          <w:trHeight w:val="367"/>
          <w:tblHeader/>
        </w:trPr>
        <w:tc>
          <w:tcPr>
            <w:tcW w:w="1384" w:type="dxa"/>
            <w:vMerge/>
            <w:tcBorders>
              <w:left w:val="nil"/>
              <w:bottom w:val="nil"/>
              <w:right w:val="nil"/>
            </w:tcBorders>
            <w:shd w:val="clear" w:color="auto" w:fill="FFFFFF"/>
            <w:textDirection w:val="btLr"/>
            <w:vAlign w:val="center"/>
          </w:tcPr>
          <w:p w14:paraId="5CB76A20" w14:textId="77777777" w:rsidR="00B22B0E" w:rsidRPr="00151C07" w:rsidRDefault="00B22B0E" w:rsidP="00A148B7">
            <w:pPr>
              <w:spacing w:after="0" w:line="240" w:lineRule="auto"/>
              <w:ind w:left="113" w:right="113"/>
              <w:jc w:val="center"/>
              <w:rPr>
                <w:rFonts w:ascii="GillSans" w:eastAsia="Times New Roman" w:hAnsi="GillSans" w:cs="Calibri"/>
                <w:b/>
                <w:bCs/>
                <w:sz w:val="16"/>
                <w:szCs w:val="16"/>
                <w:lang w:eastAsia="en-AU"/>
              </w:rPr>
            </w:pPr>
          </w:p>
        </w:tc>
        <w:tc>
          <w:tcPr>
            <w:tcW w:w="2977" w:type="dxa"/>
            <w:shd w:val="clear" w:color="auto" w:fill="F5F8EE"/>
            <w:noWrap/>
            <w:hideMark/>
          </w:tcPr>
          <w:p w14:paraId="036F2E23" w14:textId="04E5AA5F" w:rsidR="00B22B0E" w:rsidRPr="00151C07" w:rsidRDefault="00B22B0E" w:rsidP="00A148B7">
            <w:pPr>
              <w:spacing w:after="0" w:line="240" w:lineRule="auto"/>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Deep</w:t>
            </w:r>
            <w:r w:rsidR="00670C81">
              <w:rPr>
                <w:rFonts w:ascii="GillSans" w:eastAsia="Times New Roman" w:hAnsi="GillSans" w:cs="Calibri"/>
                <w:b/>
                <w:bCs/>
                <w:color w:val="000000"/>
                <w:sz w:val="16"/>
                <w:szCs w:val="16"/>
                <w:lang w:eastAsia="en-AU"/>
              </w:rPr>
              <w:t>-</w:t>
            </w:r>
            <w:r w:rsidRPr="00151C07">
              <w:rPr>
                <w:rFonts w:ascii="GillSans" w:eastAsia="Times New Roman" w:hAnsi="GillSans" w:cs="Calibri"/>
                <w:b/>
                <w:bCs/>
                <w:color w:val="000000"/>
                <w:sz w:val="16"/>
                <w:szCs w:val="16"/>
                <w:lang w:eastAsia="en-AU"/>
              </w:rPr>
              <w:t>seated slide susceptibility</w:t>
            </w:r>
          </w:p>
        </w:tc>
        <w:tc>
          <w:tcPr>
            <w:tcW w:w="1134" w:type="dxa"/>
            <w:shd w:val="clear" w:color="auto" w:fill="F5F8EE"/>
            <w:noWrap/>
            <w:hideMark/>
          </w:tcPr>
          <w:p w14:paraId="5B49A664" w14:textId="77777777" w:rsidR="00B22B0E" w:rsidRPr="00151C07" w:rsidRDefault="00B22B0E" w:rsidP="00A148B7">
            <w:pPr>
              <w:spacing w:after="0" w:line="240" w:lineRule="auto"/>
              <w:jc w:val="center"/>
              <w:rPr>
                <w:rFonts w:ascii="GillSans" w:eastAsia="Times New Roman" w:hAnsi="GillSans" w:cs="Calibri"/>
                <w:b/>
                <w:bCs/>
                <w:sz w:val="16"/>
                <w:szCs w:val="16"/>
                <w:lang w:eastAsia="en-AU"/>
              </w:rPr>
            </w:pPr>
          </w:p>
        </w:tc>
        <w:tc>
          <w:tcPr>
            <w:tcW w:w="1134" w:type="dxa"/>
            <w:shd w:val="clear" w:color="auto" w:fill="F5F8EE"/>
            <w:noWrap/>
          </w:tcPr>
          <w:p w14:paraId="33813494" w14:textId="77777777" w:rsidR="00B22B0E" w:rsidRPr="00151C07" w:rsidRDefault="00B22B0E" w:rsidP="00A148B7">
            <w:pPr>
              <w:spacing w:after="0" w:line="240" w:lineRule="auto"/>
              <w:jc w:val="center"/>
              <w:rPr>
                <w:rFonts w:ascii="GillSans" w:eastAsia="Times New Roman" w:hAnsi="GillSans" w:cs="Calibri"/>
                <w:b/>
                <w:bCs/>
                <w:sz w:val="16"/>
                <w:szCs w:val="16"/>
                <w:lang w:eastAsia="en-AU"/>
              </w:rPr>
            </w:pPr>
          </w:p>
        </w:tc>
        <w:tc>
          <w:tcPr>
            <w:tcW w:w="850" w:type="dxa"/>
            <w:shd w:val="clear" w:color="auto" w:fill="F5F8EE"/>
            <w:noWrap/>
          </w:tcPr>
          <w:p w14:paraId="7ECADAF8" w14:textId="77777777" w:rsidR="00B22B0E" w:rsidRPr="00151C07" w:rsidRDefault="00B22B0E" w:rsidP="00A148B7">
            <w:pPr>
              <w:spacing w:after="0" w:line="240" w:lineRule="auto"/>
              <w:jc w:val="center"/>
              <w:rPr>
                <w:rFonts w:ascii="GillSans" w:eastAsia="Times New Roman" w:hAnsi="GillSans" w:cs="Calibri"/>
                <w:b/>
                <w:bCs/>
                <w:sz w:val="16"/>
                <w:szCs w:val="16"/>
                <w:lang w:eastAsia="en-AU"/>
              </w:rPr>
            </w:pPr>
          </w:p>
        </w:tc>
        <w:tc>
          <w:tcPr>
            <w:tcW w:w="1276" w:type="dxa"/>
            <w:shd w:val="clear" w:color="auto" w:fill="F5F8EE"/>
            <w:noWrap/>
          </w:tcPr>
          <w:p w14:paraId="473F47B1" w14:textId="77777777" w:rsidR="00B22B0E" w:rsidRPr="00151C07" w:rsidRDefault="00B22B0E" w:rsidP="00A148B7">
            <w:pPr>
              <w:spacing w:after="0" w:line="240" w:lineRule="auto"/>
              <w:jc w:val="center"/>
              <w:rPr>
                <w:rFonts w:ascii="GillSans" w:eastAsia="Times New Roman" w:hAnsi="GillSans" w:cs="Calibri"/>
                <w:b/>
                <w:bCs/>
                <w:sz w:val="16"/>
                <w:szCs w:val="16"/>
                <w:lang w:eastAsia="en-AU"/>
              </w:rPr>
            </w:pPr>
          </w:p>
        </w:tc>
        <w:tc>
          <w:tcPr>
            <w:tcW w:w="851" w:type="dxa"/>
            <w:shd w:val="clear" w:color="auto" w:fill="F5F8EE"/>
            <w:noWrap/>
            <w:hideMark/>
          </w:tcPr>
          <w:p w14:paraId="61AE24D8" w14:textId="77777777" w:rsidR="00B22B0E" w:rsidRPr="00151C07" w:rsidRDefault="00B22B0E" w:rsidP="00A148B7">
            <w:pPr>
              <w:spacing w:after="0" w:line="240" w:lineRule="auto"/>
              <w:jc w:val="center"/>
              <w:rPr>
                <w:rFonts w:ascii="GillSans" w:eastAsia="Times New Roman" w:hAnsi="GillSans" w:cs="Calibri"/>
                <w:b/>
                <w:bCs/>
                <w:color w:val="000000"/>
                <w:sz w:val="16"/>
                <w:szCs w:val="16"/>
                <w:lang w:eastAsia="en-AU"/>
              </w:rPr>
            </w:pPr>
            <w:r w:rsidRPr="00151C07">
              <w:rPr>
                <w:rFonts w:ascii="GillSans" w:eastAsia="Times New Roman" w:hAnsi="GillSans" w:cs="Calibri"/>
                <w:b/>
                <w:bCs/>
                <w:color w:val="A6A6A6"/>
                <w:sz w:val="16"/>
                <w:szCs w:val="16"/>
                <w:lang w:eastAsia="en-AU"/>
              </w:rPr>
              <w:t>X</w:t>
            </w:r>
          </w:p>
        </w:tc>
        <w:tc>
          <w:tcPr>
            <w:tcW w:w="992" w:type="dxa"/>
            <w:shd w:val="clear" w:color="auto" w:fill="F5F8EE"/>
            <w:noWrap/>
            <w:hideMark/>
          </w:tcPr>
          <w:p w14:paraId="70C8609C" w14:textId="77777777" w:rsidR="00B22B0E" w:rsidRPr="00151C07" w:rsidRDefault="00B22B0E" w:rsidP="00A148B7">
            <w:pPr>
              <w:spacing w:after="0" w:line="240" w:lineRule="auto"/>
              <w:jc w:val="center"/>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X</w:t>
            </w:r>
          </w:p>
        </w:tc>
      </w:tr>
      <w:tr w:rsidR="00A148B7" w:rsidRPr="00151C07" w14:paraId="222602E8" w14:textId="77777777" w:rsidTr="00330AB4">
        <w:trPr>
          <w:cantSplit/>
          <w:trHeight w:val="270"/>
          <w:tblHeader/>
        </w:trPr>
        <w:tc>
          <w:tcPr>
            <w:tcW w:w="1384" w:type="dxa"/>
            <w:vMerge/>
            <w:tcBorders>
              <w:left w:val="nil"/>
              <w:bottom w:val="nil"/>
              <w:right w:val="nil"/>
            </w:tcBorders>
            <w:shd w:val="clear" w:color="auto" w:fill="FFFFFF"/>
            <w:textDirection w:val="btLr"/>
            <w:vAlign w:val="center"/>
          </w:tcPr>
          <w:p w14:paraId="79E9E258" w14:textId="77777777" w:rsidR="00B22B0E" w:rsidRPr="00151C07" w:rsidRDefault="00B22B0E" w:rsidP="00A148B7">
            <w:pPr>
              <w:spacing w:after="0" w:line="240" w:lineRule="auto"/>
              <w:ind w:left="113" w:right="113"/>
              <w:jc w:val="center"/>
              <w:rPr>
                <w:rFonts w:ascii="GillSans" w:eastAsia="Times New Roman" w:hAnsi="GillSans" w:cs="Calibri"/>
                <w:b/>
                <w:bCs/>
                <w:color w:val="000000"/>
                <w:sz w:val="16"/>
                <w:szCs w:val="16"/>
                <w:lang w:eastAsia="en-AU"/>
              </w:rPr>
            </w:pPr>
          </w:p>
        </w:tc>
        <w:tc>
          <w:tcPr>
            <w:tcW w:w="2977" w:type="dxa"/>
            <w:shd w:val="clear" w:color="auto" w:fill="F5F8EE"/>
            <w:noWrap/>
          </w:tcPr>
          <w:p w14:paraId="1C9D37F7" w14:textId="77777777" w:rsidR="004E0CF0" w:rsidRPr="00151C07" w:rsidRDefault="005D1240" w:rsidP="005D1240">
            <w:pPr>
              <w:spacing w:after="0" w:line="240" w:lineRule="auto"/>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 xml:space="preserve">Very low to no susceptibility </w:t>
            </w:r>
          </w:p>
        </w:tc>
        <w:tc>
          <w:tcPr>
            <w:tcW w:w="1134" w:type="dxa"/>
            <w:shd w:val="clear" w:color="auto" w:fill="F5F8EE"/>
            <w:noWrap/>
          </w:tcPr>
          <w:p w14:paraId="5678CB15" w14:textId="77777777" w:rsidR="00B22B0E" w:rsidRPr="00151C07" w:rsidRDefault="00B22B0E" w:rsidP="00A148B7">
            <w:pPr>
              <w:spacing w:after="0" w:line="240" w:lineRule="auto"/>
              <w:jc w:val="center"/>
              <w:rPr>
                <w:rFonts w:ascii="GillSans" w:eastAsia="Times New Roman" w:hAnsi="GillSans" w:cs="Calibri"/>
                <w:b/>
                <w:bCs/>
                <w:color w:val="000000"/>
                <w:sz w:val="16"/>
                <w:szCs w:val="16"/>
                <w:lang w:eastAsia="en-AU"/>
              </w:rPr>
            </w:pPr>
          </w:p>
        </w:tc>
        <w:tc>
          <w:tcPr>
            <w:tcW w:w="1134" w:type="dxa"/>
            <w:shd w:val="clear" w:color="auto" w:fill="F5F8EE"/>
            <w:noWrap/>
          </w:tcPr>
          <w:p w14:paraId="7313C1FD" w14:textId="77777777" w:rsidR="00B22B0E" w:rsidRPr="00151C07" w:rsidRDefault="00B22B0E" w:rsidP="00A148B7">
            <w:pPr>
              <w:spacing w:after="0" w:line="240" w:lineRule="auto"/>
              <w:jc w:val="center"/>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X</w:t>
            </w:r>
          </w:p>
        </w:tc>
        <w:tc>
          <w:tcPr>
            <w:tcW w:w="850" w:type="dxa"/>
            <w:shd w:val="clear" w:color="auto" w:fill="F5F8EE"/>
            <w:noWrap/>
          </w:tcPr>
          <w:p w14:paraId="5805ED30" w14:textId="77777777" w:rsidR="00B22B0E" w:rsidRPr="00151C07" w:rsidRDefault="00B22B0E" w:rsidP="00A148B7">
            <w:pPr>
              <w:spacing w:after="0" w:line="240" w:lineRule="auto"/>
              <w:jc w:val="center"/>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X</w:t>
            </w:r>
          </w:p>
        </w:tc>
        <w:tc>
          <w:tcPr>
            <w:tcW w:w="1276" w:type="dxa"/>
            <w:shd w:val="clear" w:color="auto" w:fill="F5F8EE"/>
            <w:noWrap/>
          </w:tcPr>
          <w:p w14:paraId="76692207" w14:textId="77777777" w:rsidR="00B22B0E" w:rsidRPr="00151C07" w:rsidRDefault="00B22B0E" w:rsidP="00A148B7">
            <w:pPr>
              <w:spacing w:after="0" w:line="240" w:lineRule="auto"/>
              <w:jc w:val="center"/>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X</w:t>
            </w:r>
          </w:p>
        </w:tc>
        <w:tc>
          <w:tcPr>
            <w:tcW w:w="851" w:type="dxa"/>
            <w:shd w:val="clear" w:color="auto" w:fill="F5F8EE"/>
            <w:noWrap/>
          </w:tcPr>
          <w:p w14:paraId="3A4B4D58" w14:textId="77777777" w:rsidR="00B22B0E" w:rsidRPr="00151C07" w:rsidRDefault="00B22B0E" w:rsidP="00A148B7">
            <w:pPr>
              <w:spacing w:after="0" w:line="240" w:lineRule="auto"/>
              <w:jc w:val="center"/>
              <w:rPr>
                <w:rFonts w:ascii="GillSans" w:eastAsia="Times New Roman" w:hAnsi="GillSans" w:cs="Calibri"/>
                <w:b/>
                <w:bCs/>
                <w:color w:val="000000"/>
                <w:sz w:val="16"/>
                <w:szCs w:val="16"/>
                <w:lang w:eastAsia="en-AU"/>
              </w:rPr>
            </w:pPr>
          </w:p>
        </w:tc>
        <w:tc>
          <w:tcPr>
            <w:tcW w:w="992" w:type="dxa"/>
            <w:shd w:val="clear" w:color="auto" w:fill="F5F8EE"/>
            <w:noWrap/>
          </w:tcPr>
          <w:p w14:paraId="75E30AE6" w14:textId="77777777" w:rsidR="00B22B0E" w:rsidRPr="00151C07" w:rsidRDefault="00B22B0E" w:rsidP="00A148B7">
            <w:pPr>
              <w:spacing w:after="0" w:line="240" w:lineRule="auto"/>
              <w:jc w:val="center"/>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X</w:t>
            </w:r>
          </w:p>
        </w:tc>
      </w:tr>
      <w:tr w:rsidR="006A43C8" w:rsidRPr="00151C07" w14:paraId="15718F7D" w14:textId="77777777" w:rsidTr="00330AB4">
        <w:trPr>
          <w:trHeight w:val="402"/>
          <w:tblHeader/>
        </w:trPr>
        <w:tc>
          <w:tcPr>
            <w:tcW w:w="1384" w:type="dxa"/>
            <w:vMerge w:val="restart"/>
            <w:tcBorders>
              <w:left w:val="nil"/>
              <w:right w:val="nil"/>
            </w:tcBorders>
            <w:shd w:val="clear" w:color="auto" w:fill="FFFFFF"/>
            <w:textDirection w:val="btLr"/>
            <w:vAlign w:val="center"/>
          </w:tcPr>
          <w:p w14:paraId="274A40BF" w14:textId="77777777" w:rsidR="006A43C8" w:rsidRPr="00151C07" w:rsidRDefault="006A43C8" w:rsidP="00A148B7">
            <w:pPr>
              <w:spacing w:after="0" w:line="240" w:lineRule="auto"/>
              <w:ind w:left="113" w:right="113"/>
              <w:jc w:val="center"/>
              <w:rPr>
                <w:rFonts w:ascii="GillSans" w:eastAsia="Times New Roman" w:hAnsi="GillSans" w:cs="Calibri"/>
                <w:b/>
                <w:bCs/>
                <w:sz w:val="16"/>
                <w:szCs w:val="16"/>
                <w:lang w:eastAsia="en-AU"/>
              </w:rPr>
            </w:pPr>
            <w:r w:rsidRPr="00151C07">
              <w:rPr>
                <w:rFonts w:ascii="GillSans" w:eastAsia="Times New Roman" w:hAnsi="GillSans"/>
                <w:b/>
                <w:bCs/>
                <w:sz w:val="16"/>
                <w:szCs w:val="16"/>
              </w:rPr>
              <w:t>Known landslides - actual</w:t>
            </w:r>
          </w:p>
        </w:tc>
        <w:tc>
          <w:tcPr>
            <w:tcW w:w="2977" w:type="dxa"/>
            <w:shd w:val="clear" w:color="auto" w:fill="F5F8EE"/>
            <w:noWrap/>
          </w:tcPr>
          <w:p w14:paraId="66A29748" w14:textId="77777777" w:rsidR="006A43C8" w:rsidRPr="00151C07" w:rsidRDefault="006A43C8" w:rsidP="00E2115E">
            <w:pPr>
              <w:spacing w:after="0" w:line="240" w:lineRule="auto"/>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Mapped slides – deep-seated/Launc. Gp, recently active</w:t>
            </w:r>
          </w:p>
          <w:p w14:paraId="06929255" w14:textId="77777777" w:rsidR="006A43C8" w:rsidRPr="00151C07" w:rsidRDefault="006A43C8" w:rsidP="00E2115E">
            <w:pPr>
              <w:spacing w:after="0" w:line="240" w:lineRule="auto"/>
              <w:rPr>
                <w:rFonts w:ascii="GillSans" w:eastAsia="Times New Roman" w:hAnsi="GillSans" w:cs="Calibri"/>
                <w:b/>
                <w:bCs/>
                <w:color w:val="000000"/>
                <w:sz w:val="16"/>
                <w:szCs w:val="16"/>
                <w:lang w:eastAsia="en-AU"/>
              </w:rPr>
            </w:pPr>
          </w:p>
        </w:tc>
        <w:tc>
          <w:tcPr>
            <w:tcW w:w="1134" w:type="dxa"/>
            <w:shd w:val="clear" w:color="auto" w:fill="F5F8EE"/>
            <w:noWrap/>
            <w:hideMark/>
          </w:tcPr>
          <w:p w14:paraId="40046CF1" w14:textId="77777777" w:rsidR="006A43C8" w:rsidRPr="00151C07" w:rsidRDefault="006A43C8" w:rsidP="00A148B7">
            <w:pPr>
              <w:spacing w:after="0" w:line="240" w:lineRule="auto"/>
              <w:jc w:val="center"/>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X (limited)</w:t>
            </w:r>
          </w:p>
        </w:tc>
        <w:tc>
          <w:tcPr>
            <w:tcW w:w="1134" w:type="dxa"/>
            <w:shd w:val="clear" w:color="auto" w:fill="F5F8EE"/>
            <w:noWrap/>
            <w:hideMark/>
          </w:tcPr>
          <w:p w14:paraId="04D43DE2" w14:textId="77777777" w:rsidR="006A43C8" w:rsidRPr="00151C07" w:rsidRDefault="006A43C8" w:rsidP="00A148B7">
            <w:pPr>
              <w:spacing w:after="0" w:line="240" w:lineRule="auto"/>
              <w:jc w:val="center"/>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X</w:t>
            </w:r>
          </w:p>
        </w:tc>
        <w:tc>
          <w:tcPr>
            <w:tcW w:w="850" w:type="dxa"/>
            <w:shd w:val="clear" w:color="auto" w:fill="F5F8EE"/>
            <w:noWrap/>
            <w:hideMark/>
          </w:tcPr>
          <w:p w14:paraId="5D56C2E5" w14:textId="77777777" w:rsidR="006A43C8" w:rsidRPr="00151C07" w:rsidRDefault="006A43C8" w:rsidP="00A148B7">
            <w:pPr>
              <w:spacing w:after="0" w:line="240" w:lineRule="auto"/>
              <w:jc w:val="center"/>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X</w:t>
            </w:r>
          </w:p>
        </w:tc>
        <w:tc>
          <w:tcPr>
            <w:tcW w:w="1276" w:type="dxa"/>
            <w:shd w:val="clear" w:color="auto" w:fill="F5F8EE"/>
            <w:noWrap/>
            <w:hideMark/>
          </w:tcPr>
          <w:p w14:paraId="647FA315" w14:textId="77777777" w:rsidR="006A43C8" w:rsidRPr="00151C07" w:rsidRDefault="006A43C8" w:rsidP="00A148B7">
            <w:pPr>
              <w:spacing w:after="0" w:line="240" w:lineRule="auto"/>
              <w:jc w:val="center"/>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X</w:t>
            </w:r>
          </w:p>
        </w:tc>
        <w:tc>
          <w:tcPr>
            <w:tcW w:w="851" w:type="dxa"/>
            <w:shd w:val="clear" w:color="auto" w:fill="F5F8EE"/>
            <w:noWrap/>
            <w:hideMark/>
          </w:tcPr>
          <w:p w14:paraId="0FA038F2" w14:textId="77777777" w:rsidR="006A43C8" w:rsidRPr="00151C07" w:rsidRDefault="006A43C8" w:rsidP="00A148B7">
            <w:pPr>
              <w:spacing w:after="0" w:line="240" w:lineRule="auto"/>
              <w:jc w:val="center"/>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X</w:t>
            </w:r>
          </w:p>
        </w:tc>
        <w:tc>
          <w:tcPr>
            <w:tcW w:w="992" w:type="dxa"/>
            <w:shd w:val="clear" w:color="auto" w:fill="F5F8EE"/>
            <w:noWrap/>
            <w:hideMark/>
          </w:tcPr>
          <w:p w14:paraId="10B54700" w14:textId="77777777" w:rsidR="006A43C8" w:rsidRPr="00151C07" w:rsidRDefault="006A43C8" w:rsidP="00A148B7">
            <w:pPr>
              <w:spacing w:after="0" w:line="240" w:lineRule="auto"/>
              <w:jc w:val="center"/>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X</w:t>
            </w:r>
          </w:p>
        </w:tc>
      </w:tr>
      <w:tr w:rsidR="006A43C8" w:rsidRPr="00151C07" w14:paraId="6F4D854B" w14:textId="77777777" w:rsidTr="00330AB4">
        <w:trPr>
          <w:trHeight w:val="382"/>
          <w:tblHeader/>
        </w:trPr>
        <w:tc>
          <w:tcPr>
            <w:tcW w:w="1384" w:type="dxa"/>
            <w:vMerge/>
            <w:tcBorders>
              <w:left w:val="nil"/>
              <w:right w:val="nil"/>
            </w:tcBorders>
            <w:shd w:val="clear" w:color="auto" w:fill="FFFFFF"/>
          </w:tcPr>
          <w:p w14:paraId="409A62A3" w14:textId="77777777" w:rsidR="006A43C8" w:rsidRPr="00151C07" w:rsidRDefault="006A43C8" w:rsidP="00A148B7">
            <w:pPr>
              <w:spacing w:after="0" w:line="240" w:lineRule="auto"/>
              <w:rPr>
                <w:rFonts w:ascii="GillSans" w:eastAsia="Times New Roman" w:hAnsi="GillSans" w:cs="Calibri"/>
                <w:b/>
                <w:bCs/>
                <w:sz w:val="16"/>
                <w:szCs w:val="16"/>
                <w:lang w:eastAsia="en-AU"/>
              </w:rPr>
            </w:pPr>
          </w:p>
        </w:tc>
        <w:tc>
          <w:tcPr>
            <w:tcW w:w="2977" w:type="dxa"/>
            <w:shd w:val="clear" w:color="auto" w:fill="F5F8EE"/>
            <w:noWrap/>
          </w:tcPr>
          <w:p w14:paraId="7DC6D1D7" w14:textId="77777777" w:rsidR="006A43C8" w:rsidRPr="00151C07" w:rsidRDefault="006A43C8" w:rsidP="00E2115E">
            <w:pPr>
              <w:spacing w:after="0" w:line="240" w:lineRule="auto"/>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Mapped slides – deep-seated/Launc. Gp, activity unknown</w:t>
            </w:r>
          </w:p>
          <w:p w14:paraId="4F6D2203" w14:textId="77777777" w:rsidR="006A43C8" w:rsidRPr="00151C07" w:rsidRDefault="006A43C8" w:rsidP="00E2115E">
            <w:pPr>
              <w:spacing w:after="0" w:line="240" w:lineRule="auto"/>
              <w:rPr>
                <w:rFonts w:ascii="GillSans" w:eastAsia="Times New Roman" w:hAnsi="GillSans" w:cs="Calibri"/>
                <w:b/>
                <w:bCs/>
                <w:color w:val="000000"/>
                <w:sz w:val="16"/>
                <w:szCs w:val="16"/>
                <w:lang w:eastAsia="en-AU"/>
              </w:rPr>
            </w:pPr>
          </w:p>
        </w:tc>
        <w:tc>
          <w:tcPr>
            <w:tcW w:w="1134" w:type="dxa"/>
            <w:shd w:val="clear" w:color="auto" w:fill="F5F8EE"/>
            <w:noWrap/>
            <w:hideMark/>
          </w:tcPr>
          <w:p w14:paraId="28BE9F23" w14:textId="77777777" w:rsidR="006A43C8" w:rsidRPr="00151C07" w:rsidRDefault="006A43C8" w:rsidP="00A148B7">
            <w:pPr>
              <w:spacing w:after="0" w:line="240" w:lineRule="auto"/>
              <w:jc w:val="center"/>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X (limited)</w:t>
            </w:r>
          </w:p>
        </w:tc>
        <w:tc>
          <w:tcPr>
            <w:tcW w:w="1134" w:type="dxa"/>
            <w:shd w:val="clear" w:color="auto" w:fill="F5F8EE"/>
            <w:noWrap/>
            <w:hideMark/>
          </w:tcPr>
          <w:p w14:paraId="33EBD795" w14:textId="77777777" w:rsidR="006A43C8" w:rsidRPr="00151C07" w:rsidRDefault="006A43C8" w:rsidP="00A148B7">
            <w:pPr>
              <w:spacing w:after="0" w:line="240" w:lineRule="auto"/>
              <w:jc w:val="center"/>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X</w:t>
            </w:r>
          </w:p>
        </w:tc>
        <w:tc>
          <w:tcPr>
            <w:tcW w:w="850" w:type="dxa"/>
            <w:shd w:val="clear" w:color="auto" w:fill="F5F8EE"/>
            <w:noWrap/>
            <w:hideMark/>
          </w:tcPr>
          <w:p w14:paraId="79BA4F1C" w14:textId="77777777" w:rsidR="006A43C8" w:rsidRPr="00151C07" w:rsidRDefault="006A43C8" w:rsidP="00A148B7">
            <w:pPr>
              <w:spacing w:after="0" w:line="240" w:lineRule="auto"/>
              <w:jc w:val="center"/>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X</w:t>
            </w:r>
          </w:p>
        </w:tc>
        <w:tc>
          <w:tcPr>
            <w:tcW w:w="1276" w:type="dxa"/>
            <w:shd w:val="clear" w:color="auto" w:fill="F5F8EE"/>
            <w:noWrap/>
            <w:hideMark/>
          </w:tcPr>
          <w:p w14:paraId="7B79D928" w14:textId="77777777" w:rsidR="006A43C8" w:rsidRPr="00151C07" w:rsidRDefault="006A43C8" w:rsidP="00A148B7">
            <w:pPr>
              <w:spacing w:after="0" w:line="240" w:lineRule="auto"/>
              <w:jc w:val="center"/>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X</w:t>
            </w:r>
          </w:p>
        </w:tc>
        <w:tc>
          <w:tcPr>
            <w:tcW w:w="851" w:type="dxa"/>
            <w:shd w:val="clear" w:color="auto" w:fill="F5F8EE"/>
            <w:noWrap/>
            <w:hideMark/>
          </w:tcPr>
          <w:p w14:paraId="0C8CDAA1" w14:textId="77777777" w:rsidR="006A43C8" w:rsidRPr="00151C07" w:rsidRDefault="006A43C8" w:rsidP="00A148B7">
            <w:pPr>
              <w:spacing w:after="0" w:line="240" w:lineRule="auto"/>
              <w:jc w:val="center"/>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X</w:t>
            </w:r>
          </w:p>
        </w:tc>
        <w:tc>
          <w:tcPr>
            <w:tcW w:w="992" w:type="dxa"/>
            <w:shd w:val="clear" w:color="auto" w:fill="F5F8EE"/>
            <w:noWrap/>
            <w:hideMark/>
          </w:tcPr>
          <w:p w14:paraId="12AC1926" w14:textId="77777777" w:rsidR="006A43C8" w:rsidRPr="00151C07" w:rsidRDefault="006A43C8" w:rsidP="00A148B7">
            <w:pPr>
              <w:spacing w:after="0" w:line="240" w:lineRule="auto"/>
              <w:jc w:val="center"/>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X</w:t>
            </w:r>
          </w:p>
        </w:tc>
      </w:tr>
      <w:tr w:rsidR="006A43C8" w:rsidRPr="00151C07" w14:paraId="68EBE0B7" w14:textId="77777777" w:rsidTr="00330AB4">
        <w:trPr>
          <w:trHeight w:val="278"/>
          <w:tblHeader/>
        </w:trPr>
        <w:tc>
          <w:tcPr>
            <w:tcW w:w="1384" w:type="dxa"/>
            <w:vMerge/>
            <w:tcBorders>
              <w:left w:val="nil"/>
              <w:right w:val="nil"/>
            </w:tcBorders>
            <w:shd w:val="clear" w:color="auto" w:fill="FFFFFF"/>
          </w:tcPr>
          <w:p w14:paraId="0BFF7AD2" w14:textId="77777777" w:rsidR="006A43C8" w:rsidRPr="00151C07" w:rsidRDefault="006A43C8" w:rsidP="00A148B7">
            <w:pPr>
              <w:spacing w:after="0" w:line="240" w:lineRule="auto"/>
              <w:rPr>
                <w:rFonts w:ascii="GillSans" w:eastAsia="Times New Roman" w:hAnsi="GillSans" w:cs="Calibri"/>
                <w:b/>
                <w:bCs/>
                <w:sz w:val="16"/>
                <w:szCs w:val="16"/>
                <w:lang w:eastAsia="en-AU"/>
              </w:rPr>
            </w:pPr>
          </w:p>
        </w:tc>
        <w:tc>
          <w:tcPr>
            <w:tcW w:w="2977" w:type="dxa"/>
            <w:shd w:val="clear" w:color="auto" w:fill="F5F8EE"/>
            <w:noWrap/>
          </w:tcPr>
          <w:p w14:paraId="63178568" w14:textId="77777777" w:rsidR="006A43C8" w:rsidRPr="00151C07" w:rsidRDefault="006A43C8" w:rsidP="00E2115E">
            <w:pPr>
              <w:spacing w:after="0" w:line="240" w:lineRule="auto"/>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Mapped slides – other slides/flows, recently active</w:t>
            </w:r>
          </w:p>
        </w:tc>
        <w:tc>
          <w:tcPr>
            <w:tcW w:w="1134" w:type="dxa"/>
            <w:shd w:val="clear" w:color="auto" w:fill="F5F8EE"/>
            <w:noWrap/>
            <w:hideMark/>
          </w:tcPr>
          <w:p w14:paraId="1865CCB0" w14:textId="77777777" w:rsidR="006A43C8" w:rsidRPr="00151C07" w:rsidRDefault="006A43C8" w:rsidP="00A148B7">
            <w:pPr>
              <w:spacing w:after="0" w:line="240" w:lineRule="auto"/>
              <w:jc w:val="center"/>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X (limited)</w:t>
            </w:r>
          </w:p>
        </w:tc>
        <w:tc>
          <w:tcPr>
            <w:tcW w:w="1134" w:type="dxa"/>
            <w:shd w:val="clear" w:color="auto" w:fill="F5F8EE"/>
            <w:noWrap/>
            <w:hideMark/>
          </w:tcPr>
          <w:p w14:paraId="146A309D" w14:textId="77777777" w:rsidR="006A43C8" w:rsidRPr="00151C07" w:rsidRDefault="006A43C8" w:rsidP="00A148B7">
            <w:pPr>
              <w:spacing w:after="0" w:line="240" w:lineRule="auto"/>
              <w:jc w:val="center"/>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X</w:t>
            </w:r>
          </w:p>
        </w:tc>
        <w:tc>
          <w:tcPr>
            <w:tcW w:w="850" w:type="dxa"/>
            <w:shd w:val="clear" w:color="auto" w:fill="F5F8EE"/>
            <w:noWrap/>
            <w:hideMark/>
          </w:tcPr>
          <w:p w14:paraId="48D7C51C" w14:textId="77777777" w:rsidR="006A43C8" w:rsidRPr="00151C07" w:rsidRDefault="006A43C8" w:rsidP="00A148B7">
            <w:pPr>
              <w:spacing w:after="0" w:line="240" w:lineRule="auto"/>
              <w:jc w:val="center"/>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X</w:t>
            </w:r>
          </w:p>
        </w:tc>
        <w:tc>
          <w:tcPr>
            <w:tcW w:w="1276" w:type="dxa"/>
            <w:shd w:val="clear" w:color="auto" w:fill="F5F8EE"/>
            <w:noWrap/>
            <w:hideMark/>
          </w:tcPr>
          <w:p w14:paraId="18B1A75B" w14:textId="77777777" w:rsidR="006A43C8" w:rsidRPr="00151C07" w:rsidRDefault="006A43C8" w:rsidP="00A148B7">
            <w:pPr>
              <w:spacing w:after="0" w:line="240" w:lineRule="auto"/>
              <w:jc w:val="center"/>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X</w:t>
            </w:r>
          </w:p>
        </w:tc>
        <w:tc>
          <w:tcPr>
            <w:tcW w:w="851" w:type="dxa"/>
            <w:shd w:val="clear" w:color="auto" w:fill="F5F8EE"/>
            <w:noWrap/>
            <w:hideMark/>
          </w:tcPr>
          <w:p w14:paraId="726DFBE9" w14:textId="77777777" w:rsidR="006A43C8" w:rsidRPr="00151C07" w:rsidRDefault="006A43C8" w:rsidP="00A148B7">
            <w:pPr>
              <w:spacing w:after="0" w:line="240" w:lineRule="auto"/>
              <w:jc w:val="center"/>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X</w:t>
            </w:r>
          </w:p>
        </w:tc>
        <w:tc>
          <w:tcPr>
            <w:tcW w:w="992" w:type="dxa"/>
            <w:shd w:val="clear" w:color="auto" w:fill="F5F8EE"/>
            <w:noWrap/>
            <w:hideMark/>
          </w:tcPr>
          <w:p w14:paraId="00662025" w14:textId="77777777" w:rsidR="006A43C8" w:rsidRPr="00151C07" w:rsidRDefault="006A43C8" w:rsidP="00A148B7">
            <w:pPr>
              <w:spacing w:after="0" w:line="240" w:lineRule="auto"/>
              <w:jc w:val="center"/>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X</w:t>
            </w:r>
          </w:p>
        </w:tc>
      </w:tr>
      <w:tr w:rsidR="006A43C8" w:rsidRPr="00151C07" w14:paraId="355B9212" w14:textId="77777777" w:rsidTr="00330AB4">
        <w:trPr>
          <w:trHeight w:val="278"/>
          <w:tblHeader/>
        </w:trPr>
        <w:tc>
          <w:tcPr>
            <w:tcW w:w="1384" w:type="dxa"/>
            <w:vMerge/>
            <w:tcBorders>
              <w:left w:val="nil"/>
              <w:bottom w:val="nil"/>
              <w:right w:val="nil"/>
            </w:tcBorders>
            <w:shd w:val="clear" w:color="auto" w:fill="FFFFFF"/>
          </w:tcPr>
          <w:p w14:paraId="3C18ABF1" w14:textId="77777777" w:rsidR="006A43C8" w:rsidRPr="00151C07" w:rsidRDefault="006A43C8" w:rsidP="00A148B7">
            <w:pPr>
              <w:spacing w:after="0" w:line="240" w:lineRule="auto"/>
              <w:rPr>
                <w:rFonts w:ascii="GillSans" w:eastAsia="Times New Roman" w:hAnsi="GillSans" w:cs="Calibri"/>
                <w:b/>
                <w:bCs/>
                <w:sz w:val="16"/>
                <w:szCs w:val="16"/>
                <w:lang w:eastAsia="en-AU"/>
              </w:rPr>
            </w:pPr>
          </w:p>
        </w:tc>
        <w:tc>
          <w:tcPr>
            <w:tcW w:w="2977" w:type="dxa"/>
            <w:shd w:val="clear" w:color="auto" w:fill="F5F8EE"/>
            <w:noWrap/>
          </w:tcPr>
          <w:p w14:paraId="19890E26" w14:textId="77777777" w:rsidR="006A43C8" w:rsidRPr="00151C07" w:rsidRDefault="006A43C8" w:rsidP="00E2115E">
            <w:pPr>
              <w:spacing w:after="0" w:line="240" w:lineRule="auto"/>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Mapped slides – other slides/flows, activity unknown</w:t>
            </w:r>
          </w:p>
        </w:tc>
        <w:tc>
          <w:tcPr>
            <w:tcW w:w="1134" w:type="dxa"/>
            <w:shd w:val="clear" w:color="auto" w:fill="F5F8EE"/>
            <w:noWrap/>
          </w:tcPr>
          <w:p w14:paraId="39F09A3A" w14:textId="77777777" w:rsidR="006A43C8" w:rsidRPr="00151C07" w:rsidRDefault="006A43C8" w:rsidP="00E2115E">
            <w:pPr>
              <w:spacing w:after="0" w:line="240" w:lineRule="auto"/>
              <w:jc w:val="center"/>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X (limited)</w:t>
            </w:r>
          </w:p>
        </w:tc>
        <w:tc>
          <w:tcPr>
            <w:tcW w:w="1134" w:type="dxa"/>
            <w:shd w:val="clear" w:color="auto" w:fill="F5F8EE"/>
            <w:noWrap/>
          </w:tcPr>
          <w:p w14:paraId="5E59756A" w14:textId="77777777" w:rsidR="006A43C8" w:rsidRPr="00151C07" w:rsidRDefault="006A43C8" w:rsidP="00E2115E">
            <w:pPr>
              <w:spacing w:after="0" w:line="240" w:lineRule="auto"/>
              <w:jc w:val="center"/>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X</w:t>
            </w:r>
          </w:p>
        </w:tc>
        <w:tc>
          <w:tcPr>
            <w:tcW w:w="850" w:type="dxa"/>
            <w:shd w:val="clear" w:color="auto" w:fill="F5F8EE"/>
            <w:noWrap/>
          </w:tcPr>
          <w:p w14:paraId="28FA5540" w14:textId="77777777" w:rsidR="006A43C8" w:rsidRPr="00151C07" w:rsidRDefault="006A43C8" w:rsidP="00E2115E">
            <w:pPr>
              <w:spacing w:after="0" w:line="240" w:lineRule="auto"/>
              <w:jc w:val="center"/>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X</w:t>
            </w:r>
          </w:p>
        </w:tc>
        <w:tc>
          <w:tcPr>
            <w:tcW w:w="1276" w:type="dxa"/>
            <w:shd w:val="clear" w:color="auto" w:fill="F5F8EE"/>
            <w:noWrap/>
          </w:tcPr>
          <w:p w14:paraId="26A547C0" w14:textId="77777777" w:rsidR="006A43C8" w:rsidRPr="00151C07" w:rsidRDefault="006A43C8" w:rsidP="00E2115E">
            <w:pPr>
              <w:spacing w:after="0" w:line="240" w:lineRule="auto"/>
              <w:jc w:val="center"/>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X</w:t>
            </w:r>
          </w:p>
        </w:tc>
        <w:tc>
          <w:tcPr>
            <w:tcW w:w="851" w:type="dxa"/>
            <w:shd w:val="clear" w:color="auto" w:fill="F5F8EE"/>
            <w:noWrap/>
          </w:tcPr>
          <w:p w14:paraId="2DBE5FE0" w14:textId="77777777" w:rsidR="006A43C8" w:rsidRPr="00151C07" w:rsidRDefault="006A43C8" w:rsidP="00E2115E">
            <w:pPr>
              <w:spacing w:after="0" w:line="240" w:lineRule="auto"/>
              <w:jc w:val="center"/>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X</w:t>
            </w:r>
          </w:p>
        </w:tc>
        <w:tc>
          <w:tcPr>
            <w:tcW w:w="992" w:type="dxa"/>
            <w:shd w:val="clear" w:color="auto" w:fill="F5F8EE"/>
            <w:noWrap/>
          </w:tcPr>
          <w:p w14:paraId="7B70E705" w14:textId="77777777" w:rsidR="006A43C8" w:rsidRPr="00151C07" w:rsidRDefault="006A43C8" w:rsidP="00E2115E">
            <w:pPr>
              <w:spacing w:after="0" w:line="240" w:lineRule="auto"/>
              <w:jc w:val="center"/>
              <w:rPr>
                <w:rFonts w:ascii="GillSans" w:eastAsia="Times New Roman" w:hAnsi="GillSans" w:cs="Calibri"/>
                <w:b/>
                <w:bCs/>
                <w:color w:val="000000"/>
                <w:sz w:val="16"/>
                <w:szCs w:val="16"/>
                <w:lang w:eastAsia="en-AU"/>
              </w:rPr>
            </w:pPr>
            <w:r w:rsidRPr="00151C07">
              <w:rPr>
                <w:rFonts w:ascii="GillSans" w:eastAsia="Times New Roman" w:hAnsi="GillSans" w:cs="Calibri"/>
                <w:b/>
                <w:bCs/>
                <w:color w:val="000000"/>
                <w:sz w:val="16"/>
                <w:szCs w:val="16"/>
                <w:lang w:eastAsia="en-AU"/>
              </w:rPr>
              <w:t>X</w:t>
            </w:r>
          </w:p>
        </w:tc>
      </w:tr>
    </w:tbl>
    <w:p w14:paraId="14FF7BB5" w14:textId="0CF86988" w:rsidR="00E453C6" w:rsidRPr="00151C07" w:rsidRDefault="00E14E43" w:rsidP="00C439FF">
      <w:pPr>
        <w:pStyle w:val="Heading1"/>
        <w:rPr>
          <w:rFonts w:ascii="GillSans Light" w:eastAsia="Calibri" w:hAnsi="GillSans Light"/>
          <w:lang w:val="en-AU"/>
        </w:rPr>
      </w:pPr>
      <w:bookmarkStart w:id="63" w:name="_Toc335733724"/>
      <w:bookmarkStart w:id="64" w:name="_Toc216362603"/>
      <w:bookmarkStart w:id="65" w:name="_Toc216363375"/>
      <w:r w:rsidRPr="00151C07">
        <w:rPr>
          <w:rFonts w:ascii="GillSans Light" w:eastAsia="Calibri" w:hAnsi="GillSans Light"/>
          <w:lang w:val="en-AU"/>
        </w:rPr>
        <w:t xml:space="preserve">Defining </w:t>
      </w:r>
      <w:r w:rsidR="00FB598A">
        <w:rPr>
          <w:rFonts w:ascii="GillSans Light" w:eastAsia="Calibri" w:hAnsi="GillSans Light"/>
          <w:lang w:val="en-AU"/>
        </w:rPr>
        <w:t>L</w:t>
      </w:r>
      <w:r w:rsidR="00C439FF" w:rsidRPr="00151C07">
        <w:rPr>
          <w:rFonts w:ascii="GillSans Light" w:eastAsia="Calibri" w:hAnsi="GillSans Light"/>
          <w:lang w:val="en-AU"/>
        </w:rPr>
        <w:t>andslide</w:t>
      </w:r>
      <w:r w:rsidR="00FB598A">
        <w:rPr>
          <w:rFonts w:ascii="GillSans Light" w:eastAsia="Calibri" w:hAnsi="GillSans Light"/>
          <w:lang w:val="en-AU"/>
        </w:rPr>
        <w:t xml:space="preserve"> Planning B</w:t>
      </w:r>
      <w:r w:rsidR="005E7673" w:rsidRPr="00151C07">
        <w:rPr>
          <w:rFonts w:ascii="GillSans Light" w:eastAsia="Calibri" w:hAnsi="GillSans Light"/>
          <w:lang w:val="en-AU"/>
        </w:rPr>
        <w:t>ands</w:t>
      </w:r>
      <w:bookmarkEnd w:id="63"/>
      <w:bookmarkEnd w:id="64"/>
      <w:bookmarkEnd w:id="65"/>
      <w:r w:rsidR="005E7673" w:rsidRPr="00151C07">
        <w:rPr>
          <w:rFonts w:ascii="GillSans Light" w:eastAsia="Calibri" w:hAnsi="GillSans Light"/>
          <w:lang w:val="en-AU"/>
        </w:rPr>
        <w:t xml:space="preserve"> </w:t>
      </w:r>
    </w:p>
    <w:p w14:paraId="283986F4" w14:textId="77777777" w:rsidR="00B311AD" w:rsidRPr="00151C07" w:rsidRDefault="00264DBF" w:rsidP="00AA62E7">
      <w:r w:rsidRPr="00151C07">
        <w:t xml:space="preserve"> </w:t>
      </w:r>
      <w:r w:rsidR="00C96B96" w:rsidRPr="00151C07">
        <w:t xml:space="preserve"> </w:t>
      </w:r>
      <w:r w:rsidR="003E6208" w:rsidRPr="00151C07">
        <w:rPr>
          <w:noProof/>
          <w:lang w:eastAsia="en-AU"/>
        </w:rPr>
        <w:drawing>
          <wp:inline distT="0" distB="0" distL="0" distR="0" wp14:anchorId="17D58795" wp14:editId="6B05A146">
            <wp:extent cx="5890260" cy="2626360"/>
            <wp:effectExtent l="0" t="0" r="0" b="0"/>
            <wp:docPr id="9" name="Diagram 2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41FAFAF5" w14:textId="10A47B80" w:rsidR="00B311AD" w:rsidRPr="00151C07" w:rsidRDefault="00BF22AC" w:rsidP="00B311AD">
      <w:r w:rsidRPr="00151C07">
        <w:t xml:space="preserve">Defining the landslide planning bands </w:t>
      </w:r>
      <w:r w:rsidR="001B6E5A" w:rsidRPr="00151C07">
        <w:t>is a process of understanding the landslide data through</w:t>
      </w:r>
      <w:r w:rsidRPr="00151C07">
        <w:t xml:space="preserve"> ranking the components</w:t>
      </w:r>
      <w:r w:rsidR="001B6E5A" w:rsidRPr="00151C07">
        <w:t xml:space="preserve"> and </w:t>
      </w:r>
      <w:r w:rsidR="008858E3">
        <w:t>consulting</w:t>
      </w:r>
      <w:r w:rsidR="008858E3" w:rsidRPr="00151C07">
        <w:t xml:space="preserve"> </w:t>
      </w:r>
      <w:r w:rsidR="001B6E5A" w:rsidRPr="00151C07">
        <w:t>with industry, policy makers, and regulators.</w:t>
      </w:r>
      <w:r w:rsidR="0038450B" w:rsidRPr="00151C07">
        <w:t xml:space="preserve">  </w:t>
      </w:r>
      <w:r w:rsidR="00BC46E7" w:rsidRPr="00151C07">
        <w:t>A</w:t>
      </w:r>
      <w:r w:rsidRPr="00151C07">
        <w:t xml:space="preserve"> </w:t>
      </w:r>
      <w:r w:rsidR="00BC46E7" w:rsidRPr="00151C07">
        <w:t>‘</w:t>
      </w:r>
      <w:r w:rsidRPr="00151C07">
        <w:t>pairwise assessment</w:t>
      </w:r>
      <w:r w:rsidR="00BC46E7" w:rsidRPr="00151C07">
        <w:t>’</w:t>
      </w:r>
      <w:r w:rsidRPr="00151C07">
        <w:t xml:space="preserve"> ranks the components from most to least </w:t>
      </w:r>
      <w:bookmarkStart w:id="66" w:name="_Toc322618797"/>
      <w:bookmarkStart w:id="67" w:name="_Toc325027263"/>
      <w:r w:rsidR="00AD6E73">
        <w:t>important</w:t>
      </w:r>
      <w:r w:rsidR="0038450B" w:rsidRPr="00151C07">
        <w:t xml:space="preserve">.  </w:t>
      </w:r>
      <w:r w:rsidR="00497BCF" w:rsidRPr="00151C07">
        <w:fldChar w:fldCharType="begin"/>
      </w:r>
      <w:r w:rsidR="00497BCF" w:rsidRPr="00151C07">
        <w:instrText xml:space="preserve"> REF _Ref331421518 \h </w:instrText>
      </w:r>
      <w:r w:rsidR="00755B9A" w:rsidRPr="00151C07">
        <w:instrText xml:space="preserve"> \* MERGEFORMAT </w:instrText>
      </w:r>
      <w:r w:rsidR="00497BCF" w:rsidRPr="00151C07">
        <w:fldChar w:fldCharType="separate"/>
      </w:r>
      <w:r w:rsidR="001C01EA" w:rsidRPr="001C01EA">
        <w:t xml:space="preserve">Table </w:t>
      </w:r>
      <w:r w:rsidR="001C01EA" w:rsidRPr="00330AB4">
        <w:t>2</w:t>
      </w:r>
      <w:r w:rsidR="00497BCF" w:rsidRPr="00151C07">
        <w:fldChar w:fldCharType="end"/>
      </w:r>
      <w:r w:rsidRPr="00151C07">
        <w:t xml:space="preserve"> (previously) </w:t>
      </w:r>
      <w:r w:rsidR="00164F26" w:rsidRPr="00151C07">
        <w:t>identifies the components that h</w:t>
      </w:r>
      <w:r w:rsidR="00F55288" w:rsidRPr="00151C07">
        <w:t>ave been comp</w:t>
      </w:r>
      <w:r w:rsidR="0058144B" w:rsidRPr="00151C07">
        <w:t>il</w:t>
      </w:r>
      <w:r w:rsidR="00F55288" w:rsidRPr="00151C07">
        <w:t xml:space="preserve">ed </w:t>
      </w:r>
      <w:r w:rsidR="0038450B" w:rsidRPr="00151C07">
        <w:t>for</w:t>
      </w:r>
      <w:r w:rsidR="00F55288" w:rsidRPr="00151C07">
        <w:t xml:space="preserve"> generating </w:t>
      </w:r>
      <w:r w:rsidRPr="00151C07">
        <w:t>the landslide planning bands</w:t>
      </w:r>
      <w:r w:rsidR="00F55288" w:rsidRPr="00151C07">
        <w:t xml:space="preserve">. </w:t>
      </w:r>
    </w:p>
    <w:p w14:paraId="547A6B4F" w14:textId="77777777" w:rsidR="00B311AD" w:rsidRPr="00151C07" w:rsidRDefault="0058144B" w:rsidP="0058144B">
      <w:pPr>
        <w:pStyle w:val="Heading2"/>
        <w:rPr>
          <w:lang w:val="en-AU"/>
        </w:rPr>
      </w:pPr>
      <w:bookmarkStart w:id="68" w:name="_Toc335733725"/>
      <w:bookmarkStart w:id="69" w:name="_Toc216362604"/>
      <w:bookmarkStart w:id="70" w:name="_Toc216363376"/>
      <w:r w:rsidRPr="00151C07">
        <w:rPr>
          <w:lang w:val="en-AU"/>
        </w:rPr>
        <w:t>Pairwise Assessment</w:t>
      </w:r>
      <w:bookmarkEnd w:id="68"/>
      <w:bookmarkEnd w:id="69"/>
      <w:bookmarkEnd w:id="70"/>
    </w:p>
    <w:p w14:paraId="77739B86" w14:textId="112291E1" w:rsidR="00FE75CF" w:rsidRPr="00151C07" w:rsidRDefault="00BC46E7" w:rsidP="00FE75CF">
      <w:r w:rsidRPr="00151C07">
        <w:t>A</w:t>
      </w:r>
      <w:r w:rsidR="00FE75CF" w:rsidRPr="00151C07">
        <w:t xml:space="preserve"> pairwise assessment </w:t>
      </w:r>
      <w:r w:rsidR="00A71134" w:rsidRPr="00151C07">
        <w:t xml:space="preserve">is a </w:t>
      </w:r>
      <w:r w:rsidR="00FE75CF" w:rsidRPr="00151C07">
        <w:t xml:space="preserve">tool </w:t>
      </w:r>
      <w:r w:rsidR="00006D77" w:rsidRPr="00151C07">
        <w:t>to support decision</w:t>
      </w:r>
      <w:r w:rsidR="00FB44BE">
        <w:t>-</w:t>
      </w:r>
      <w:r w:rsidR="00006D77" w:rsidRPr="00151C07">
        <w:t>making by assisting</w:t>
      </w:r>
      <w:r w:rsidR="00B30DCA" w:rsidRPr="00151C07">
        <w:t xml:space="preserve"> </w:t>
      </w:r>
      <w:r w:rsidR="00A71134" w:rsidRPr="00151C07">
        <w:t>no</w:t>
      </w:r>
      <w:r w:rsidR="00006D77" w:rsidRPr="00151C07">
        <w:t>n-</w:t>
      </w:r>
      <w:r w:rsidR="00A71134" w:rsidRPr="00151C07">
        <w:t>technical experts to understand</w:t>
      </w:r>
      <w:r w:rsidR="006A34D3" w:rsidRPr="00151C07">
        <w:t xml:space="preserve"> the relative importance of the</w:t>
      </w:r>
      <w:r w:rsidR="00A71134" w:rsidRPr="00151C07">
        <w:t xml:space="preserve"> technical </w:t>
      </w:r>
      <w:r w:rsidR="00B30DCA" w:rsidRPr="00151C07">
        <w:t>landslide</w:t>
      </w:r>
      <w:r w:rsidR="00FE75CF" w:rsidRPr="00151C07">
        <w:t xml:space="preserve"> component</w:t>
      </w:r>
      <w:r w:rsidR="00B30DCA" w:rsidRPr="00151C07">
        <w:t>s</w:t>
      </w:r>
      <w:r w:rsidR="00FE75CF" w:rsidRPr="00151C07">
        <w:t xml:space="preserve"> </w:t>
      </w:r>
      <w:r w:rsidR="00A71134" w:rsidRPr="00151C07">
        <w:t xml:space="preserve">outlined in </w:t>
      </w:r>
      <w:r w:rsidR="006A34D3" w:rsidRPr="00151C07">
        <w:t xml:space="preserve">Section </w:t>
      </w:r>
      <w:r w:rsidR="00A71134" w:rsidRPr="00151C07">
        <w:t>4</w:t>
      </w:r>
      <w:r w:rsidR="00C4567B" w:rsidRPr="00151C07">
        <w:t xml:space="preserve"> (Hansen and Ombler 2009)</w:t>
      </w:r>
      <w:r w:rsidR="006A34D3" w:rsidRPr="00151C07">
        <w:t>.  T</w:t>
      </w:r>
      <w:r w:rsidR="00A71134" w:rsidRPr="00151C07">
        <w:t>he</w:t>
      </w:r>
      <w:r w:rsidR="00FE75CF" w:rsidRPr="00151C07">
        <w:t xml:space="preserve"> assessment delivers two outcomes:</w:t>
      </w:r>
    </w:p>
    <w:p w14:paraId="29225E1D" w14:textId="0ABF22FF" w:rsidR="00A71134" w:rsidRPr="00151C07" w:rsidRDefault="00FB44BE" w:rsidP="00DA4A5E">
      <w:pPr>
        <w:pStyle w:val="ListParagraph"/>
        <w:numPr>
          <w:ilvl w:val="0"/>
          <w:numId w:val="7"/>
        </w:numPr>
        <w:rPr>
          <w:rFonts w:ascii="GillSans Light" w:hAnsi="GillSans Light"/>
          <w:sz w:val="24"/>
        </w:rPr>
      </w:pPr>
      <w:r>
        <w:rPr>
          <w:rFonts w:ascii="GillSans Light" w:hAnsi="GillSans Light"/>
          <w:sz w:val="24"/>
        </w:rPr>
        <w:t>It t</w:t>
      </w:r>
      <w:r w:rsidR="00FE75CF" w:rsidRPr="00151C07">
        <w:rPr>
          <w:rFonts w:ascii="GillSans Light" w:hAnsi="GillSans Light"/>
          <w:sz w:val="24"/>
        </w:rPr>
        <w:t>ranslate</w:t>
      </w:r>
      <w:r w:rsidR="006A34D3" w:rsidRPr="00151C07">
        <w:rPr>
          <w:rFonts w:ascii="GillSans Light" w:hAnsi="GillSans Light"/>
          <w:sz w:val="24"/>
        </w:rPr>
        <w:t>s</w:t>
      </w:r>
      <w:r w:rsidR="00FE75CF" w:rsidRPr="00151C07">
        <w:rPr>
          <w:rFonts w:ascii="GillSans Light" w:hAnsi="GillSans Light"/>
          <w:sz w:val="24"/>
        </w:rPr>
        <w:t xml:space="preserve"> the expert knowledge on landslide to policy makers.  The expert knowledge includes an understanding of the components that make up landslides in the Tasmanian landscape, confidence in the spatial and attribute accuracy, and the expert opinion on the </w:t>
      </w:r>
      <w:r w:rsidR="00EA35D6">
        <w:rPr>
          <w:rFonts w:ascii="GillSans Light" w:hAnsi="GillSans Light"/>
          <w:sz w:val="24"/>
        </w:rPr>
        <w:t>‘</w:t>
      </w:r>
      <w:r w:rsidR="00FE75CF" w:rsidRPr="00151C07">
        <w:rPr>
          <w:rFonts w:ascii="GillSans Light" w:hAnsi="GillSans Light"/>
          <w:sz w:val="24"/>
        </w:rPr>
        <w:t>likelihood</w:t>
      </w:r>
      <w:r w:rsidR="00EA35D6">
        <w:rPr>
          <w:rFonts w:ascii="GillSans Light" w:hAnsi="GillSans Light"/>
          <w:sz w:val="24"/>
        </w:rPr>
        <w:t>’</w:t>
      </w:r>
      <w:r w:rsidR="00FE75CF" w:rsidRPr="00151C07">
        <w:rPr>
          <w:rFonts w:ascii="GillSans Light" w:hAnsi="GillSans Light"/>
          <w:sz w:val="24"/>
        </w:rPr>
        <w:t xml:space="preserve"> that a landslide may occur in this area and its scale/magnitude. </w:t>
      </w:r>
    </w:p>
    <w:p w14:paraId="268150E2" w14:textId="61AE3919" w:rsidR="00FE75CF" w:rsidRPr="00151C07" w:rsidRDefault="000207BA" w:rsidP="00DA4A5E">
      <w:pPr>
        <w:pStyle w:val="ListParagraph"/>
        <w:numPr>
          <w:ilvl w:val="0"/>
          <w:numId w:val="7"/>
        </w:numPr>
      </w:pPr>
      <w:r>
        <w:rPr>
          <w:rFonts w:ascii="GillSans Light" w:hAnsi="GillSans Light"/>
          <w:sz w:val="24"/>
        </w:rPr>
        <w:t>It p</w:t>
      </w:r>
      <w:r w:rsidR="00A71134" w:rsidRPr="00151C07">
        <w:rPr>
          <w:rFonts w:ascii="GillSans Light" w:hAnsi="GillSans Light"/>
          <w:sz w:val="24"/>
        </w:rPr>
        <w:t>rovide</w:t>
      </w:r>
      <w:r>
        <w:rPr>
          <w:rFonts w:ascii="GillSans Light" w:hAnsi="GillSans Light"/>
          <w:sz w:val="24"/>
        </w:rPr>
        <w:t>s</w:t>
      </w:r>
      <w:r w:rsidR="00A71134" w:rsidRPr="00151C07">
        <w:rPr>
          <w:rFonts w:ascii="GillSans Light" w:hAnsi="GillSans Light"/>
          <w:sz w:val="24"/>
        </w:rPr>
        <w:t xml:space="preserve"> an order of importance for the merging of the components into a single planning layer, ensuring that a less important component does not overwrite a more important feature. </w:t>
      </w:r>
    </w:p>
    <w:p w14:paraId="4A08B97B" w14:textId="3DC34AF6" w:rsidR="0086642E" w:rsidRPr="00151C07" w:rsidRDefault="00C4567B" w:rsidP="00B311AD">
      <w:r w:rsidRPr="00151C07">
        <w:t>During the data analysis stage (</w:t>
      </w:r>
      <w:r w:rsidR="006A34D3" w:rsidRPr="00151C07">
        <w:t xml:space="preserve">Section </w:t>
      </w:r>
      <w:r w:rsidRPr="00151C07">
        <w:t>4)</w:t>
      </w:r>
      <w:r w:rsidR="008C527B">
        <w:t>,</w:t>
      </w:r>
      <w:r w:rsidRPr="00151C07">
        <w:t xml:space="preserve"> the landslide components are broadly divided into two groups</w:t>
      </w:r>
      <w:r w:rsidR="008C527B">
        <w:t xml:space="preserve">. </w:t>
      </w:r>
      <w:r w:rsidRPr="00151C07">
        <w:t xml:space="preserve"> </w:t>
      </w:r>
      <w:r w:rsidR="008C527B" w:rsidRPr="00151C07">
        <w:t>The</w:t>
      </w:r>
      <w:r w:rsidRPr="00151C07">
        <w:t xml:space="preserve"> first </w:t>
      </w:r>
      <w:r w:rsidR="008C527B" w:rsidRPr="00151C07">
        <w:t>can</w:t>
      </w:r>
      <w:r w:rsidRPr="00151C07">
        <w:t xml:space="preserve"> be ranked based on a natural</w:t>
      </w:r>
      <w:r w:rsidR="00D24063" w:rsidRPr="00151C07">
        <w:t xml:space="preserve"> order</w:t>
      </w:r>
      <w:r w:rsidR="006A34D3" w:rsidRPr="00151C07">
        <w:rPr>
          <w:rStyle w:val="FootnoteReference"/>
        </w:rPr>
        <w:footnoteReference w:id="6"/>
      </w:r>
      <w:r w:rsidR="008C527B" w:rsidRPr="00151C07">
        <w:t>;</w:t>
      </w:r>
      <w:r w:rsidR="00D24063" w:rsidRPr="00151C07">
        <w:t xml:space="preserve"> the second are un-dominated components </w:t>
      </w:r>
      <w:r w:rsidR="00765F99" w:rsidRPr="00151C07">
        <w:t xml:space="preserve">for </w:t>
      </w:r>
      <w:r w:rsidR="00D24063" w:rsidRPr="00151C07">
        <w:t>whic</w:t>
      </w:r>
      <w:r w:rsidR="00006D77" w:rsidRPr="00151C07">
        <w:t xml:space="preserve">h </w:t>
      </w:r>
      <w:r w:rsidR="00765F99" w:rsidRPr="00151C07">
        <w:t xml:space="preserve">there is </w:t>
      </w:r>
      <w:r w:rsidR="00006D77" w:rsidRPr="00151C07">
        <w:t xml:space="preserve">no natural order of importance.  The </w:t>
      </w:r>
      <w:r w:rsidR="002B647F" w:rsidRPr="00151C07">
        <w:t>components</w:t>
      </w:r>
      <w:r w:rsidR="00006D77" w:rsidRPr="00151C07">
        <w:t xml:space="preserve"> with a natural order</w:t>
      </w:r>
      <w:r w:rsidR="002B647F" w:rsidRPr="00151C07">
        <w:t xml:space="preserve"> include </w:t>
      </w:r>
      <w:r w:rsidR="00DA4103" w:rsidRPr="00151C07">
        <w:t>Landslip A, Landslip B, ‘slopes of greater than 20 degrees’, ‘slopes of between 11 and 20 degrees’ and ‘slopes less than 11 degrees’</w:t>
      </w:r>
      <w:r w:rsidR="0038450B" w:rsidRPr="00151C07">
        <w:t xml:space="preserve">.  </w:t>
      </w:r>
      <w:r w:rsidR="009403C0" w:rsidRPr="00151C07">
        <w:t>U</w:t>
      </w:r>
      <w:r w:rsidR="0086642E" w:rsidRPr="00151C07">
        <w:t xml:space="preserve">n-dominated components </w:t>
      </w:r>
      <w:r w:rsidR="0029662D" w:rsidRPr="00151C07">
        <w:t>make</w:t>
      </w:r>
      <w:r w:rsidR="009403C0" w:rsidRPr="00151C07">
        <w:t xml:space="preserve"> up</w:t>
      </w:r>
      <w:r w:rsidR="0029662D" w:rsidRPr="00151C07">
        <w:t xml:space="preserve"> </w:t>
      </w:r>
      <w:r w:rsidR="00BC46E7" w:rsidRPr="00151C07">
        <w:t xml:space="preserve">the remaining </w:t>
      </w:r>
      <w:r w:rsidR="008C527B">
        <w:t>elements</w:t>
      </w:r>
      <w:r w:rsidR="009403C0" w:rsidRPr="00151C07">
        <w:t>, including data components</w:t>
      </w:r>
      <w:r w:rsidR="00BC46E7" w:rsidRPr="00151C07">
        <w:t xml:space="preserve"> </w:t>
      </w:r>
      <w:r w:rsidR="0029662D" w:rsidRPr="00151C07">
        <w:t>such as “Launceston Group slide susceptibility (large and small)” or “Hobart-Glenorchy deep-seated slide susceptibility (Rosetta scenario)”</w:t>
      </w:r>
      <w:r w:rsidR="0086642E" w:rsidRPr="00151C07">
        <w:t>.</w:t>
      </w:r>
    </w:p>
    <w:p w14:paraId="4BC0732F" w14:textId="5F98F872" w:rsidR="004668BB" w:rsidRPr="00151C07" w:rsidRDefault="004A4AD7" w:rsidP="0086642E">
      <w:r w:rsidRPr="00151C07">
        <w:t>Mineral Resources Tasmania</w:t>
      </w:r>
      <w:r>
        <w:t xml:space="preserve"> (MRT) landslide specialists completed the </w:t>
      </w:r>
      <w:r w:rsidR="00D24063" w:rsidRPr="00151C07">
        <w:t>pairwise assessment</w:t>
      </w:r>
      <w:r w:rsidR="009403C0" w:rsidRPr="00151C07">
        <w:t xml:space="preserve">.  These specialists considered </w:t>
      </w:r>
      <w:r w:rsidR="00BC46E7" w:rsidRPr="00151C07">
        <w:t>the components outlined in section 4</w:t>
      </w:r>
      <w:r w:rsidR="009403C0" w:rsidRPr="00151C07">
        <w:t xml:space="preserve"> and completed a pairwise matrix that allowed each component to be compared against every other component.  For each comparison, a value of 1</w:t>
      </w:r>
      <w:r w:rsidR="00446257">
        <w:t xml:space="preserve"> </w:t>
      </w:r>
      <w:r w:rsidR="009403C0" w:rsidRPr="00151C07">
        <w:t>000</w:t>
      </w:r>
      <w:r w:rsidR="00C713B6" w:rsidRPr="00151C07">
        <w:t xml:space="preserve"> </w:t>
      </w:r>
      <w:r w:rsidR="009403C0" w:rsidRPr="00151C07">
        <w:t>was given to the component that was ‘more important’ and one was given to the component that was ‘less important’.  A value of 100 was given to both components if they were considered equally important.</w:t>
      </w:r>
    </w:p>
    <w:p w14:paraId="310FA133" w14:textId="6F29DD2F" w:rsidR="00C713B6" w:rsidRPr="00151C07" w:rsidRDefault="00C713B6" w:rsidP="00C713B6">
      <w:r w:rsidRPr="00151C07">
        <w:fldChar w:fldCharType="begin"/>
      </w:r>
      <w:r w:rsidRPr="00151C07">
        <w:instrText xml:space="preserve"> REF _Ref341796553 \h </w:instrText>
      </w:r>
      <w:r w:rsidRPr="00151C07">
        <w:fldChar w:fldCharType="separate"/>
      </w:r>
      <w:r w:rsidR="001C01EA" w:rsidRPr="001C01EA">
        <w:rPr>
          <w:szCs w:val="24"/>
        </w:rPr>
        <w:t xml:space="preserve">Table </w:t>
      </w:r>
      <w:r w:rsidR="001C01EA">
        <w:rPr>
          <w:noProof/>
          <w:szCs w:val="24"/>
        </w:rPr>
        <w:t>3</w:t>
      </w:r>
      <w:r w:rsidRPr="00151C07">
        <w:fldChar w:fldCharType="end"/>
      </w:r>
      <w:r w:rsidRPr="00151C07">
        <w:t xml:space="preserve"> provides an extract of the pairwise assessment, while Appendix 3 </w:t>
      </w:r>
      <w:r w:rsidR="00521A19">
        <w:t>details</w:t>
      </w:r>
      <w:r w:rsidR="00521A19" w:rsidRPr="00151C07">
        <w:t xml:space="preserve"> </w:t>
      </w:r>
      <w:r w:rsidRPr="00151C07">
        <w:t xml:space="preserve">the background behind each component </w:t>
      </w:r>
      <w:r w:rsidR="00521A19">
        <w:t xml:space="preserve">and </w:t>
      </w:r>
      <w:r w:rsidRPr="00151C07">
        <w:t xml:space="preserve">the results of the pairwise assessment.  </w:t>
      </w:r>
    </w:p>
    <w:p w14:paraId="3FA7F42C" w14:textId="29C2ABCA" w:rsidR="00C713B6" w:rsidRPr="00151C07" w:rsidRDefault="00C713B6" w:rsidP="00C713B6">
      <w:pPr>
        <w:pStyle w:val="Caption"/>
        <w:keepNext/>
      </w:pPr>
      <w:bookmarkStart w:id="71" w:name="_Ref341796553"/>
      <w:bookmarkStart w:id="72" w:name="_Toc216363109"/>
      <w:r w:rsidRPr="00330AB4">
        <w:rPr>
          <w:sz w:val="24"/>
          <w:szCs w:val="24"/>
        </w:rPr>
        <w:t xml:space="preserve">Table </w:t>
      </w:r>
      <w:r w:rsidR="00F43AD5" w:rsidRPr="00330AB4">
        <w:rPr>
          <w:sz w:val="24"/>
          <w:szCs w:val="24"/>
        </w:rPr>
        <w:fldChar w:fldCharType="begin"/>
      </w:r>
      <w:r w:rsidR="00F43AD5" w:rsidRPr="00330AB4">
        <w:rPr>
          <w:sz w:val="24"/>
          <w:szCs w:val="24"/>
        </w:rPr>
        <w:instrText xml:space="preserve"> SEQ Table \* ARABIC </w:instrText>
      </w:r>
      <w:r w:rsidR="00F43AD5" w:rsidRPr="00330AB4">
        <w:rPr>
          <w:sz w:val="24"/>
          <w:szCs w:val="24"/>
        </w:rPr>
        <w:fldChar w:fldCharType="separate"/>
      </w:r>
      <w:r w:rsidR="001C01EA">
        <w:rPr>
          <w:noProof/>
          <w:sz w:val="24"/>
          <w:szCs w:val="24"/>
        </w:rPr>
        <w:t>3</w:t>
      </w:r>
      <w:r w:rsidR="00F43AD5" w:rsidRPr="00330AB4">
        <w:rPr>
          <w:sz w:val="24"/>
          <w:szCs w:val="24"/>
        </w:rPr>
        <w:fldChar w:fldCharType="end"/>
      </w:r>
      <w:bookmarkEnd w:id="71"/>
      <w:r w:rsidR="00E70014" w:rsidRPr="00151C07">
        <w:rPr>
          <w:sz w:val="24"/>
          <w:szCs w:val="24"/>
        </w:rPr>
        <w:t>:</w:t>
      </w:r>
      <w:r w:rsidR="00E70014" w:rsidRPr="00151C07">
        <w:tab/>
      </w:r>
      <w:r w:rsidR="008B4F0C">
        <w:rPr>
          <w:b w:val="0"/>
          <w:sz w:val="24"/>
          <w:szCs w:val="24"/>
        </w:rPr>
        <w:t>Extract of the pairwise a</w:t>
      </w:r>
      <w:r w:rsidRPr="00330AB4">
        <w:rPr>
          <w:b w:val="0"/>
          <w:sz w:val="24"/>
          <w:szCs w:val="24"/>
        </w:rPr>
        <w:t>ssessment</w:t>
      </w:r>
      <w:bookmarkEnd w:id="72"/>
    </w:p>
    <w:tbl>
      <w:tblPr>
        <w:tblStyle w:val="MediumShading1-Accent2"/>
        <w:tblW w:w="8232" w:type="dxa"/>
        <w:tblLook w:val="04A0" w:firstRow="1" w:lastRow="0" w:firstColumn="1" w:lastColumn="0" w:noHBand="0" w:noVBand="1"/>
      </w:tblPr>
      <w:tblGrid>
        <w:gridCol w:w="3996"/>
        <w:gridCol w:w="449"/>
        <w:gridCol w:w="541"/>
        <w:gridCol w:w="541"/>
        <w:gridCol w:w="541"/>
        <w:gridCol w:w="541"/>
        <w:gridCol w:w="541"/>
        <w:gridCol w:w="541"/>
        <w:gridCol w:w="541"/>
      </w:tblGrid>
      <w:tr w:rsidR="006A2A5B" w:rsidRPr="00151C07" w14:paraId="2AB24C31" w14:textId="77777777" w:rsidTr="00C713B6">
        <w:trPr>
          <w:cnfStyle w:val="100000000000" w:firstRow="1" w:lastRow="0" w:firstColumn="0" w:lastColumn="0" w:oddVBand="0" w:evenVBand="0" w:oddHBand="0" w:evenHBand="0" w:firstRowFirstColumn="0" w:firstRowLastColumn="0" w:lastRowFirstColumn="0" w:lastRowLastColumn="0"/>
          <w:trHeight w:val="2561"/>
        </w:trPr>
        <w:tc>
          <w:tcPr>
            <w:cnfStyle w:val="001000000000" w:firstRow="0" w:lastRow="0" w:firstColumn="1" w:lastColumn="0" w:oddVBand="0" w:evenVBand="0" w:oddHBand="0" w:evenHBand="0" w:firstRowFirstColumn="0" w:firstRowLastColumn="0" w:lastRowFirstColumn="0" w:lastRowLastColumn="0"/>
            <w:tcW w:w="3996" w:type="dxa"/>
            <w:vAlign w:val="center"/>
            <w:hideMark/>
          </w:tcPr>
          <w:p w14:paraId="294F233D" w14:textId="47E890A9" w:rsidR="006A2A5B" w:rsidRPr="00151C07" w:rsidRDefault="006A2A5B" w:rsidP="006A2A5B">
            <w:pPr>
              <w:spacing w:after="0" w:line="240" w:lineRule="auto"/>
              <w:jc w:val="center"/>
              <w:rPr>
                <w:rFonts w:ascii="Calibri" w:eastAsia="Times New Roman" w:hAnsi="Calibri"/>
                <w:b w:val="0"/>
                <w:color w:val="000000"/>
                <w:sz w:val="16"/>
                <w:szCs w:val="16"/>
                <w:lang w:eastAsia="en-AU"/>
              </w:rPr>
            </w:pPr>
            <w:r w:rsidRPr="00151C07">
              <w:rPr>
                <w:rFonts w:ascii="Calibri" w:eastAsia="Times New Roman" w:hAnsi="Calibri"/>
                <w:b w:val="0"/>
                <w:color w:val="000000"/>
                <w:sz w:val="16"/>
                <w:szCs w:val="16"/>
                <w:lang w:eastAsia="en-AU"/>
              </w:rPr>
              <w:t>Y is 1</w:t>
            </w:r>
            <w:r w:rsidR="00310829">
              <w:rPr>
                <w:rFonts w:ascii="Calibri" w:eastAsia="Times New Roman" w:hAnsi="Calibri"/>
                <w:b w:val="0"/>
                <w:color w:val="000000"/>
                <w:sz w:val="16"/>
                <w:szCs w:val="16"/>
                <w:lang w:eastAsia="en-AU"/>
              </w:rPr>
              <w:t xml:space="preserve"> </w:t>
            </w:r>
            <w:r w:rsidRPr="00151C07">
              <w:rPr>
                <w:rFonts w:ascii="Calibri" w:eastAsia="Times New Roman" w:hAnsi="Calibri"/>
                <w:b w:val="0"/>
                <w:color w:val="000000"/>
                <w:sz w:val="16"/>
                <w:szCs w:val="16"/>
                <w:lang w:eastAsia="en-AU"/>
              </w:rPr>
              <w:t>000                  N is 1                   = is 100</w:t>
            </w:r>
          </w:p>
        </w:tc>
        <w:tc>
          <w:tcPr>
            <w:tcW w:w="449" w:type="dxa"/>
            <w:textDirection w:val="btLr"/>
            <w:vAlign w:val="center"/>
            <w:hideMark/>
          </w:tcPr>
          <w:p w14:paraId="5C079A2C" w14:textId="77777777" w:rsidR="006A2A5B" w:rsidRPr="00151C07" w:rsidRDefault="006A2A5B" w:rsidP="006A2A5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color w:val="000000"/>
                <w:sz w:val="16"/>
                <w:szCs w:val="16"/>
                <w:lang w:eastAsia="en-AU"/>
              </w:rPr>
            </w:pPr>
            <w:r w:rsidRPr="00151C07">
              <w:rPr>
                <w:rFonts w:ascii="Calibri" w:eastAsia="Times New Roman" w:hAnsi="Calibri"/>
                <w:b w:val="0"/>
                <w:color w:val="000000"/>
                <w:sz w:val="16"/>
                <w:szCs w:val="16"/>
                <w:lang w:eastAsia="en-AU"/>
              </w:rPr>
              <w:t>Proclaimed "Landslip A areas"</w:t>
            </w:r>
          </w:p>
        </w:tc>
        <w:tc>
          <w:tcPr>
            <w:tcW w:w="541" w:type="dxa"/>
            <w:textDirection w:val="btLr"/>
            <w:vAlign w:val="center"/>
            <w:hideMark/>
          </w:tcPr>
          <w:p w14:paraId="2AB280F9" w14:textId="77777777" w:rsidR="006A2A5B" w:rsidRPr="00151C07" w:rsidRDefault="006A2A5B" w:rsidP="006A2A5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color w:val="000000"/>
                <w:sz w:val="16"/>
                <w:szCs w:val="16"/>
                <w:lang w:eastAsia="en-AU"/>
              </w:rPr>
            </w:pPr>
            <w:r w:rsidRPr="00151C07">
              <w:rPr>
                <w:rFonts w:ascii="Calibri" w:eastAsia="Times New Roman" w:hAnsi="Calibri"/>
                <w:b w:val="0"/>
                <w:color w:val="000000"/>
                <w:sz w:val="16"/>
                <w:szCs w:val="16"/>
                <w:lang w:eastAsia="en-AU"/>
              </w:rPr>
              <w:t>Proclaimed "Landslip B areas"</w:t>
            </w:r>
          </w:p>
        </w:tc>
        <w:tc>
          <w:tcPr>
            <w:tcW w:w="541" w:type="dxa"/>
            <w:textDirection w:val="btLr"/>
            <w:vAlign w:val="center"/>
            <w:hideMark/>
          </w:tcPr>
          <w:p w14:paraId="1D0A9505" w14:textId="0587A229" w:rsidR="006A2A5B" w:rsidRPr="00151C07" w:rsidRDefault="006A2A5B" w:rsidP="006A2A5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color w:val="000000"/>
                <w:sz w:val="16"/>
                <w:szCs w:val="16"/>
                <w:lang w:eastAsia="en-AU"/>
              </w:rPr>
            </w:pPr>
            <w:r w:rsidRPr="00151C07">
              <w:rPr>
                <w:rFonts w:ascii="Calibri" w:eastAsia="Times New Roman" w:hAnsi="Calibri"/>
                <w:b w:val="0"/>
                <w:color w:val="000000"/>
                <w:sz w:val="16"/>
                <w:szCs w:val="16"/>
                <w:lang w:eastAsia="en-AU"/>
              </w:rPr>
              <w:t>Statewide slopes (25</w:t>
            </w:r>
            <w:r w:rsidR="00310829">
              <w:rPr>
                <w:rFonts w:ascii="Calibri" w:eastAsia="Times New Roman" w:hAnsi="Calibri"/>
                <w:b w:val="0"/>
                <w:color w:val="000000"/>
                <w:sz w:val="16"/>
                <w:szCs w:val="16"/>
                <w:lang w:eastAsia="en-AU"/>
              </w:rPr>
              <w:t xml:space="preserve"> </w:t>
            </w:r>
            <w:r w:rsidRPr="00151C07">
              <w:rPr>
                <w:rFonts w:ascii="Calibri" w:eastAsia="Times New Roman" w:hAnsi="Calibri"/>
                <w:b w:val="0"/>
                <w:color w:val="000000"/>
                <w:sz w:val="16"/>
                <w:szCs w:val="16"/>
                <w:lang w:eastAsia="en-AU"/>
              </w:rPr>
              <w:t>m DEM and LiDAR) 0-11deg</w:t>
            </w:r>
          </w:p>
        </w:tc>
        <w:tc>
          <w:tcPr>
            <w:tcW w:w="541" w:type="dxa"/>
            <w:textDirection w:val="btLr"/>
            <w:vAlign w:val="center"/>
            <w:hideMark/>
          </w:tcPr>
          <w:p w14:paraId="3A039C03" w14:textId="3F64A209" w:rsidR="006A2A5B" w:rsidRPr="00151C07" w:rsidRDefault="006A2A5B" w:rsidP="006A2A5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color w:val="000000"/>
                <w:sz w:val="16"/>
                <w:szCs w:val="16"/>
                <w:lang w:eastAsia="en-AU"/>
              </w:rPr>
            </w:pPr>
            <w:r w:rsidRPr="00151C07">
              <w:rPr>
                <w:rFonts w:ascii="Calibri" w:eastAsia="Times New Roman" w:hAnsi="Calibri"/>
                <w:b w:val="0"/>
                <w:color w:val="000000"/>
                <w:sz w:val="16"/>
                <w:szCs w:val="16"/>
                <w:lang w:eastAsia="en-AU"/>
              </w:rPr>
              <w:t>Statewide slopes (25</w:t>
            </w:r>
            <w:r w:rsidR="00310829">
              <w:rPr>
                <w:rFonts w:ascii="Calibri" w:eastAsia="Times New Roman" w:hAnsi="Calibri"/>
                <w:b w:val="0"/>
                <w:color w:val="000000"/>
                <w:sz w:val="16"/>
                <w:szCs w:val="16"/>
                <w:lang w:eastAsia="en-AU"/>
              </w:rPr>
              <w:t xml:space="preserve"> </w:t>
            </w:r>
            <w:r w:rsidRPr="00151C07">
              <w:rPr>
                <w:rFonts w:ascii="Calibri" w:eastAsia="Times New Roman" w:hAnsi="Calibri"/>
                <w:b w:val="0"/>
                <w:color w:val="000000"/>
                <w:sz w:val="16"/>
                <w:szCs w:val="16"/>
                <w:lang w:eastAsia="en-AU"/>
              </w:rPr>
              <w:t>m DEM and LiDAR) 11-20deg</w:t>
            </w:r>
          </w:p>
        </w:tc>
        <w:tc>
          <w:tcPr>
            <w:tcW w:w="541" w:type="dxa"/>
            <w:textDirection w:val="btLr"/>
            <w:vAlign w:val="center"/>
            <w:hideMark/>
          </w:tcPr>
          <w:p w14:paraId="3784E599" w14:textId="12A91461" w:rsidR="006A2A5B" w:rsidRPr="00151C07" w:rsidRDefault="006A2A5B" w:rsidP="006A2A5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color w:val="000000"/>
                <w:sz w:val="16"/>
                <w:szCs w:val="16"/>
                <w:lang w:eastAsia="en-AU"/>
              </w:rPr>
            </w:pPr>
            <w:r w:rsidRPr="00151C07">
              <w:rPr>
                <w:rFonts w:ascii="Calibri" w:eastAsia="Times New Roman" w:hAnsi="Calibri"/>
                <w:b w:val="0"/>
                <w:color w:val="000000"/>
                <w:sz w:val="16"/>
                <w:szCs w:val="16"/>
                <w:lang w:eastAsia="en-AU"/>
              </w:rPr>
              <w:t>Statewide slopes (25</w:t>
            </w:r>
            <w:r w:rsidR="00310829">
              <w:rPr>
                <w:rFonts w:ascii="Calibri" w:eastAsia="Times New Roman" w:hAnsi="Calibri"/>
                <w:b w:val="0"/>
                <w:color w:val="000000"/>
                <w:sz w:val="16"/>
                <w:szCs w:val="16"/>
                <w:lang w:eastAsia="en-AU"/>
              </w:rPr>
              <w:t xml:space="preserve"> </w:t>
            </w:r>
            <w:r w:rsidRPr="00151C07">
              <w:rPr>
                <w:rFonts w:ascii="Calibri" w:eastAsia="Times New Roman" w:hAnsi="Calibri"/>
                <w:b w:val="0"/>
                <w:color w:val="000000"/>
                <w:sz w:val="16"/>
                <w:szCs w:val="16"/>
                <w:lang w:eastAsia="en-AU"/>
              </w:rPr>
              <w:t>m DEM and LiDAR) &gt;20deg</w:t>
            </w:r>
          </w:p>
        </w:tc>
        <w:tc>
          <w:tcPr>
            <w:tcW w:w="541" w:type="dxa"/>
            <w:textDirection w:val="btLr"/>
            <w:vAlign w:val="center"/>
            <w:hideMark/>
          </w:tcPr>
          <w:p w14:paraId="0068F581" w14:textId="77777777" w:rsidR="006A2A5B" w:rsidRPr="00151C07" w:rsidRDefault="006A2A5B" w:rsidP="006A2A5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color w:val="000000"/>
                <w:sz w:val="16"/>
                <w:szCs w:val="16"/>
                <w:lang w:eastAsia="en-AU"/>
              </w:rPr>
            </w:pPr>
            <w:r w:rsidRPr="00151C07">
              <w:rPr>
                <w:rFonts w:ascii="Calibri" w:eastAsia="Times New Roman" w:hAnsi="Calibri"/>
                <w:b w:val="0"/>
                <w:color w:val="000000"/>
                <w:sz w:val="16"/>
                <w:szCs w:val="16"/>
                <w:lang w:eastAsia="en-AU"/>
              </w:rPr>
              <w:t>Rockfall susceptibility source + runout area 34deg</w:t>
            </w:r>
          </w:p>
        </w:tc>
        <w:tc>
          <w:tcPr>
            <w:tcW w:w="541" w:type="dxa"/>
            <w:textDirection w:val="btLr"/>
            <w:vAlign w:val="center"/>
            <w:hideMark/>
          </w:tcPr>
          <w:p w14:paraId="559EFDF3" w14:textId="77777777" w:rsidR="006A2A5B" w:rsidRPr="00151C07" w:rsidRDefault="006A2A5B" w:rsidP="006A2A5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color w:val="000000"/>
                <w:sz w:val="16"/>
                <w:szCs w:val="16"/>
                <w:lang w:eastAsia="en-AU"/>
              </w:rPr>
            </w:pPr>
            <w:r w:rsidRPr="00151C07">
              <w:rPr>
                <w:rFonts w:ascii="Calibri" w:eastAsia="Times New Roman" w:hAnsi="Calibri"/>
                <w:b w:val="0"/>
                <w:color w:val="000000"/>
                <w:sz w:val="16"/>
                <w:szCs w:val="16"/>
                <w:lang w:eastAsia="en-AU"/>
              </w:rPr>
              <w:t>Rockfall susceptibility runout area 30deg</w:t>
            </w:r>
          </w:p>
        </w:tc>
        <w:tc>
          <w:tcPr>
            <w:tcW w:w="541" w:type="dxa"/>
            <w:textDirection w:val="btLr"/>
            <w:vAlign w:val="center"/>
            <w:hideMark/>
          </w:tcPr>
          <w:p w14:paraId="4F8133F0" w14:textId="77777777" w:rsidR="006A2A5B" w:rsidRPr="00151C07" w:rsidRDefault="006A2A5B" w:rsidP="006A2A5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color w:val="000000"/>
                <w:sz w:val="16"/>
                <w:szCs w:val="16"/>
                <w:lang w:eastAsia="en-AU"/>
              </w:rPr>
            </w:pPr>
            <w:r w:rsidRPr="00151C07">
              <w:rPr>
                <w:rFonts w:ascii="Calibri" w:eastAsia="Times New Roman" w:hAnsi="Calibri"/>
                <w:b w:val="0"/>
                <w:color w:val="000000"/>
                <w:sz w:val="16"/>
                <w:szCs w:val="16"/>
                <w:lang w:eastAsia="en-AU"/>
              </w:rPr>
              <w:t>Shallow slide + flow susceptibility source-high</w:t>
            </w:r>
          </w:p>
        </w:tc>
      </w:tr>
      <w:tr w:rsidR="006A2A5B" w:rsidRPr="00151C07" w14:paraId="3CCF1BBD" w14:textId="77777777" w:rsidTr="00C713B6">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3996" w:type="dxa"/>
            <w:noWrap/>
            <w:hideMark/>
          </w:tcPr>
          <w:p w14:paraId="1521AAA7" w14:textId="77777777" w:rsidR="006A2A5B" w:rsidRPr="00151C07" w:rsidRDefault="006A2A5B" w:rsidP="006A2A5B">
            <w:pPr>
              <w:spacing w:after="0" w:line="240" w:lineRule="auto"/>
              <w:rPr>
                <w:rFonts w:ascii="Calibri" w:eastAsia="Times New Roman" w:hAnsi="Calibri"/>
                <w:b w:val="0"/>
                <w:color w:val="000000"/>
                <w:sz w:val="16"/>
                <w:szCs w:val="16"/>
                <w:lang w:eastAsia="en-AU"/>
              </w:rPr>
            </w:pPr>
            <w:r w:rsidRPr="00151C07">
              <w:rPr>
                <w:rFonts w:ascii="Calibri" w:eastAsia="Times New Roman" w:hAnsi="Calibri"/>
                <w:b w:val="0"/>
                <w:color w:val="000000"/>
                <w:sz w:val="16"/>
                <w:szCs w:val="16"/>
                <w:lang w:eastAsia="en-AU"/>
              </w:rPr>
              <w:t>Proclaimed "Landslip A areas"</w:t>
            </w:r>
          </w:p>
        </w:tc>
        <w:tc>
          <w:tcPr>
            <w:tcW w:w="449" w:type="dxa"/>
            <w:hideMark/>
          </w:tcPr>
          <w:p w14:paraId="479C7AA5" w14:textId="77777777" w:rsidR="006A2A5B" w:rsidRPr="00151C07" w:rsidRDefault="006A2A5B" w:rsidP="006A2A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n-AU"/>
              </w:rPr>
            </w:pPr>
            <w:r w:rsidRPr="00151C07">
              <w:rPr>
                <w:rFonts w:ascii="Calibri" w:eastAsia="Times New Roman" w:hAnsi="Calibri"/>
                <w:color w:val="000000"/>
                <w:sz w:val="16"/>
                <w:szCs w:val="16"/>
                <w:lang w:eastAsia="en-AU"/>
              </w:rPr>
              <w:t> NA</w:t>
            </w:r>
          </w:p>
        </w:tc>
        <w:tc>
          <w:tcPr>
            <w:tcW w:w="541" w:type="dxa"/>
            <w:hideMark/>
          </w:tcPr>
          <w:p w14:paraId="5919EBB3" w14:textId="77777777" w:rsidR="006A2A5B" w:rsidRPr="00151C07" w:rsidRDefault="006A2A5B" w:rsidP="006A2A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n-AU"/>
              </w:rPr>
            </w:pPr>
            <w:r w:rsidRPr="00151C07">
              <w:rPr>
                <w:rFonts w:ascii="Calibri" w:eastAsia="Times New Roman" w:hAnsi="Calibri"/>
                <w:color w:val="000000"/>
                <w:sz w:val="16"/>
                <w:szCs w:val="16"/>
                <w:lang w:eastAsia="en-AU"/>
              </w:rPr>
              <w:t>1000</w:t>
            </w:r>
          </w:p>
        </w:tc>
        <w:tc>
          <w:tcPr>
            <w:tcW w:w="541" w:type="dxa"/>
            <w:hideMark/>
          </w:tcPr>
          <w:p w14:paraId="5274111C" w14:textId="77777777" w:rsidR="006A2A5B" w:rsidRPr="00151C07" w:rsidRDefault="006A2A5B" w:rsidP="006A2A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n-AU"/>
              </w:rPr>
            </w:pPr>
            <w:r w:rsidRPr="00151C07">
              <w:rPr>
                <w:rFonts w:ascii="Calibri" w:eastAsia="Times New Roman" w:hAnsi="Calibri"/>
                <w:color w:val="000000"/>
                <w:sz w:val="16"/>
                <w:szCs w:val="16"/>
                <w:lang w:eastAsia="en-AU"/>
              </w:rPr>
              <w:t>1000</w:t>
            </w:r>
          </w:p>
        </w:tc>
        <w:tc>
          <w:tcPr>
            <w:tcW w:w="541" w:type="dxa"/>
            <w:hideMark/>
          </w:tcPr>
          <w:p w14:paraId="49C14C44" w14:textId="77777777" w:rsidR="006A2A5B" w:rsidRPr="00151C07" w:rsidRDefault="006A2A5B" w:rsidP="006A2A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n-AU"/>
              </w:rPr>
            </w:pPr>
            <w:r w:rsidRPr="00151C07">
              <w:rPr>
                <w:rFonts w:ascii="Calibri" w:eastAsia="Times New Roman" w:hAnsi="Calibri"/>
                <w:color w:val="000000"/>
                <w:sz w:val="16"/>
                <w:szCs w:val="16"/>
                <w:lang w:eastAsia="en-AU"/>
              </w:rPr>
              <w:t>1000</w:t>
            </w:r>
          </w:p>
        </w:tc>
        <w:tc>
          <w:tcPr>
            <w:tcW w:w="541" w:type="dxa"/>
            <w:hideMark/>
          </w:tcPr>
          <w:p w14:paraId="1797B887" w14:textId="77777777" w:rsidR="006A2A5B" w:rsidRPr="00151C07" w:rsidRDefault="006A2A5B" w:rsidP="006A2A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n-AU"/>
              </w:rPr>
            </w:pPr>
            <w:r w:rsidRPr="00151C07">
              <w:rPr>
                <w:rFonts w:ascii="Calibri" w:eastAsia="Times New Roman" w:hAnsi="Calibri"/>
                <w:color w:val="000000"/>
                <w:sz w:val="16"/>
                <w:szCs w:val="16"/>
                <w:lang w:eastAsia="en-AU"/>
              </w:rPr>
              <w:t>1000</w:t>
            </w:r>
          </w:p>
        </w:tc>
        <w:tc>
          <w:tcPr>
            <w:tcW w:w="541" w:type="dxa"/>
            <w:hideMark/>
          </w:tcPr>
          <w:p w14:paraId="328ED522" w14:textId="77777777" w:rsidR="006A2A5B" w:rsidRPr="00151C07" w:rsidRDefault="006A2A5B" w:rsidP="006A2A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n-AU"/>
              </w:rPr>
            </w:pPr>
            <w:r w:rsidRPr="00151C07">
              <w:rPr>
                <w:rFonts w:ascii="Calibri" w:eastAsia="Times New Roman" w:hAnsi="Calibri"/>
                <w:color w:val="000000"/>
                <w:sz w:val="16"/>
                <w:szCs w:val="16"/>
                <w:lang w:eastAsia="en-AU"/>
              </w:rPr>
              <w:t>1000</w:t>
            </w:r>
          </w:p>
        </w:tc>
        <w:tc>
          <w:tcPr>
            <w:tcW w:w="541" w:type="dxa"/>
            <w:hideMark/>
          </w:tcPr>
          <w:p w14:paraId="2C9334C5" w14:textId="77777777" w:rsidR="006A2A5B" w:rsidRPr="00151C07" w:rsidRDefault="006A2A5B" w:rsidP="006A2A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n-AU"/>
              </w:rPr>
            </w:pPr>
            <w:r w:rsidRPr="00151C07">
              <w:rPr>
                <w:rFonts w:ascii="Calibri" w:eastAsia="Times New Roman" w:hAnsi="Calibri"/>
                <w:color w:val="000000"/>
                <w:sz w:val="16"/>
                <w:szCs w:val="16"/>
                <w:lang w:eastAsia="en-AU"/>
              </w:rPr>
              <w:t>1000</w:t>
            </w:r>
          </w:p>
        </w:tc>
        <w:tc>
          <w:tcPr>
            <w:tcW w:w="541" w:type="dxa"/>
            <w:hideMark/>
          </w:tcPr>
          <w:p w14:paraId="265C44FB" w14:textId="77777777" w:rsidR="006A2A5B" w:rsidRPr="00151C07" w:rsidRDefault="006A2A5B" w:rsidP="006A2A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n-AU"/>
              </w:rPr>
            </w:pPr>
            <w:r w:rsidRPr="00151C07">
              <w:rPr>
                <w:rFonts w:ascii="Calibri" w:eastAsia="Times New Roman" w:hAnsi="Calibri"/>
                <w:color w:val="000000"/>
                <w:sz w:val="16"/>
                <w:szCs w:val="16"/>
                <w:lang w:eastAsia="en-AU"/>
              </w:rPr>
              <w:t>1000</w:t>
            </w:r>
          </w:p>
        </w:tc>
      </w:tr>
      <w:tr w:rsidR="006A2A5B" w:rsidRPr="00151C07" w14:paraId="4570ABBB" w14:textId="77777777" w:rsidTr="00C713B6">
        <w:trPr>
          <w:cnfStyle w:val="000000010000" w:firstRow="0" w:lastRow="0" w:firstColumn="0" w:lastColumn="0" w:oddVBand="0" w:evenVBand="0" w:oddHBand="0" w:evenHBand="1"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3996" w:type="dxa"/>
            <w:noWrap/>
            <w:hideMark/>
          </w:tcPr>
          <w:p w14:paraId="7067F13B" w14:textId="77777777" w:rsidR="006A2A5B" w:rsidRPr="00151C07" w:rsidRDefault="006A2A5B" w:rsidP="006A2A5B">
            <w:pPr>
              <w:spacing w:after="0" w:line="240" w:lineRule="auto"/>
              <w:rPr>
                <w:rFonts w:ascii="Calibri" w:eastAsia="Times New Roman" w:hAnsi="Calibri"/>
                <w:b w:val="0"/>
                <w:color w:val="000000"/>
                <w:sz w:val="16"/>
                <w:szCs w:val="16"/>
                <w:lang w:eastAsia="en-AU"/>
              </w:rPr>
            </w:pPr>
            <w:r w:rsidRPr="00151C07">
              <w:rPr>
                <w:rFonts w:ascii="Calibri" w:eastAsia="Times New Roman" w:hAnsi="Calibri"/>
                <w:b w:val="0"/>
                <w:color w:val="000000"/>
                <w:sz w:val="16"/>
                <w:szCs w:val="16"/>
                <w:lang w:eastAsia="en-AU"/>
              </w:rPr>
              <w:t>Proclaimed "Landslip B areas"</w:t>
            </w:r>
          </w:p>
        </w:tc>
        <w:tc>
          <w:tcPr>
            <w:tcW w:w="449" w:type="dxa"/>
            <w:hideMark/>
          </w:tcPr>
          <w:p w14:paraId="5E9E60E3" w14:textId="77777777" w:rsidR="006A2A5B" w:rsidRPr="00151C07" w:rsidRDefault="006A2A5B" w:rsidP="006A2A5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n-AU"/>
              </w:rPr>
            </w:pPr>
            <w:r w:rsidRPr="00151C07">
              <w:rPr>
                <w:rFonts w:ascii="Calibri" w:eastAsia="Times New Roman" w:hAnsi="Calibri"/>
                <w:color w:val="000000"/>
                <w:sz w:val="16"/>
                <w:szCs w:val="16"/>
                <w:lang w:eastAsia="en-AU"/>
              </w:rPr>
              <w:t>1</w:t>
            </w:r>
          </w:p>
        </w:tc>
        <w:tc>
          <w:tcPr>
            <w:tcW w:w="541" w:type="dxa"/>
            <w:hideMark/>
          </w:tcPr>
          <w:p w14:paraId="7CF7D96D" w14:textId="77777777" w:rsidR="006A2A5B" w:rsidRPr="00151C07" w:rsidRDefault="006A2A5B" w:rsidP="006A2A5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n-AU"/>
              </w:rPr>
            </w:pPr>
            <w:r w:rsidRPr="00151C07">
              <w:rPr>
                <w:rFonts w:ascii="Calibri" w:eastAsia="Times New Roman" w:hAnsi="Calibri"/>
                <w:color w:val="000000"/>
                <w:sz w:val="16"/>
                <w:szCs w:val="16"/>
                <w:lang w:eastAsia="en-AU"/>
              </w:rPr>
              <w:t>NA </w:t>
            </w:r>
          </w:p>
        </w:tc>
        <w:tc>
          <w:tcPr>
            <w:tcW w:w="541" w:type="dxa"/>
            <w:hideMark/>
          </w:tcPr>
          <w:p w14:paraId="4B5D1931" w14:textId="77777777" w:rsidR="006A2A5B" w:rsidRPr="00151C07" w:rsidRDefault="006A2A5B" w:rsidP="006A2A5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n-AU"/>
              </w:rPr>
            </w:pPr>
            <w:r w:rsidRPr="00151C07">
              <w:rPr>
                <w:rFonts w:ascii="Calibri" w:eastAsia="Times New Roman" w:hAnsi="Calibri"/>
                <w:color w:val="000000"/>
                <w:sz w:val="16"/>
                <w:szCs w:val="16"/>
                <w:lang w:eastAsia="en-AU"/>
              </w:rPr>
              <w:t>1000</w:t>
            </w:r>
          </w:p>
        </w:tc>
        <w:tc>
          <w:tcPr>
            <w:tcW w:w="541" w:type="dxa"/>
            <w:hideMark/>
          </w:tcPr>
          <w:p w14:paraId="4D9C4A89" w14:textId="77777777" w:rsidR="006A2A5B" w:rsidRPr="00151C07" w:rsidRDefault="006A2A5B" w:rsidP="006A2A5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n-AU"/>
              </w:rPr>
            </w:pPr>
            <w:r w:rsidRPr="00151C07">
              <w:rPr>
                <w:rFonts w:ascii="Calibri" w:eastAsia="Times New Roman" w:hAnsi="Calibri"/>
                <w:color w:val="000000"/>
                <w:sz w:val="16"/>
                <w:szCs w:val="16"/>
                <w:lang w:eastAsia="en-AU"/>
              </w:rPr>
              <w:t>1000</w:t>
            </w:r>
          </w:p>
        </w:tc>
        <w:tc>
          <w:tcPr>
            <w:tcW w:w="541" w:type="dxa"/>
            <w:hideMark/>
          </w:tcPr>
          <w:p w14:paraId="7FE44C85" w14:textId="77777777" w:rsidR="006A2A5B" w:rsidRPr="00151C07" w:rsidRDefault="006A2A5B" w:rsidP="006A2A5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n-AU"/>
              </w:rPr>
            </w:pPr>
            <w:r w:rsidRPr="00151C07">
              <w:rPr>
                <w:rFonts w:ascii="Calibri" w:eastAsia="Times New Roman" w:hAnsi="Calibri"/>
                <w:color w:val="000000"/>
                <w:sz w:val="16"/>
                <w:szCs w:val="16"/>
                <w:lang w:eastAsia="en-AU"/>
              </w:rPr>
              <w:t>1000</w:t>
            </w:r>
          </w:p>
        </w:tc>
        <w:tc>
          <w:tcPr>
            <w:tcW w:w="541" w:type="dxa"/>
            <w:hideMark/>
          </w:tcPr>
          <w:p w14:paraId="745899F3" w14:textId="77777777" w:rsidR="006A2A5B" w:rsidRPr="00151C07" w:rsidRDefault="006A2A5B" w:rsidP="006A2A5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n-AU"/>
              </w:rPr>
            </w:pPr>
            <w:r w:rsidRPr="00151C07">
              <w:rPr>
                <w:rFonts w:ascii="Calibri" w:eastAsia="Times New Roman" w:hAnsi="Calibri"/>
                <w:color w:val="000000"/>
                <w:sz w:val="16"/>
                <w:szCs w:val="16"/>
                <w:lang w:eastAsia="en-AU"/>
              </w:rPr>
              <w:t>1000</w:t>
            </w:r>
          </w:p>
        </w:tc>
        <w:tc>
          <w:tcPr>
            <w:tcW w:w="541" w:type="dxa"/>
            <w:hideMark/>
          </w:tcPr>
          <w:p w14:paraId="0617076D" w14:textId="77777777" w:rsidR="006A2A5B" w:rsidRPr="00151C07" w:rsidRDefault="006A2A5B" w:rsidP="006A2A5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n-AU"/>
              </w:rPr>
            </w:pPr>
            <w:r w:rsidRPr="00151C07">
              <w:rPr>
                <w:rFonts w:ascii="Calibri" w:eastAsia="Times New Roman" w:hAnsi="Calibri"/>
                <w:color w:val="000000"/>
                <w:sz w:val="16"/>
                <w:szCs w:val="16"/>
                <w:lang w:eastAsia="en-AU"/>
              </w:rPr>
              <w:t>1000</w:t>
            </w:r>
          </w:p>
        </w:tc>
        <w:tc>
          <w:tcPr>
            <w:tcW w:w="541" w:type="dxa"/>
            <w:hideMark/>
          </w:tcPr>
          <w:p w14:paraId="3C8495B9" w14:textId="77777777" w:rsidR="006A2A5B" w:rsidRPr="00151C07" w:rsidRDefault="006A2A5B" w:rsidP="006A2A5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n-AU"/>
              </w:rPr>
            </w:pPr>
            <w:r w:rsidRPr="00151C07">
              <w:rPr>
                <w:rFonts w:ascii="Calibri" w:eastAsia="Times New Roman" w:hAnsi="Calibri"/>
                <w:color w:val="000000"/>
                <w:sz w:val="16"/>
                <w:szCs w:val="16"/>
                <w:lang w:eastAsia="en-AU"/>
              </w:rPr>
              <w:t>1000</w:t>
            </w:r>
          </w:p>
        </w:tc>
      </w:tr>
      <w:tr w:rsidR="006A2A5B" w:rsidRPr="00151C07" w14:paraId="588E17A6" w14:textId="77777777" w:rsidTr="00C713B6">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3996" w:type="dxa"/>
            <w:noWrap/>
            <w:hideMark/>
          </w:tcPr>
          <w:p w14:paraId="0E78F064" w14:textId="4535D218" w:rsidR="006A2A5B" w:rsidRPr="00151C07" w:rsidRDefault="006A2A5B" w:rsidP="006A2A5B">
            <w:pPr>
              <w:spacing w:after="0" w:line="240" w:lineRule="auto"/>
              <w:rPr>
                <w:rFonts w:ascii="Calibri" w:eastAsia="Times New Roman" w:hAnsi="Calibri"/>
                <w:b w:val="0"/>
                <w:color w:val="000000"/>
                <w:sz w:val="16"/>
                <w:szCs w:val="16"/>
                <w:lang w:eastAsia="en-AU"/>
              </w:rPr>
            </w:pPr>
            <w:r w:rsidRPr="00151C07">
              <w:rPr>
                <w:rFonts w:ascii="Calibri" w:eastAsia="Times New Roman" w:hAnsi="Calibri"/>
                <w:b w:val="0"/>
                <w:color w:val="000000"/>
                <w:sz w:val="16"/>
                <w:szCs w:val="16"/>
                <w:lang w:eastAsia="en-AU"/>
              </w:rPr>
              <w:t>Statewide slopes (25</w:t>
            </w:r>
            <w:r w:rsidR="007A1E07">
              <w:rPr>
                <w:rFonts w:ascii="Calibri" w:eastAsia="Times New Roman" w:hAnsi="Calibri"/>
                <w:b w:val="0"/>
                <w:color w:val="000000"/>
                <w:sz w:val="16"/>
                <w:szCs w:val="16"/>
                <w:lang w:eastAsia="en-AU"/>
              </w:rPr>
              <w:t xml:space="preserve"> </w:t>
            </w:r>
            <w:r w:rsidRPr="00151C07">
              <w:rPr>
                <w:rFonts w:ascii="Calibri" w:eastAsia="Times New Roman" w:hAnsi="Calibri"/>
                <w:b w:val="0"/>
                <w:color w:val="000000"/>
                <w:sz w:val="16"/>
                <w:szCs w:val="16"/>
                <w:lang w:eastAsia="en-AU"/>
              </w:rPr>
              <w:t>m DEM and LiDAR) 0-11deg</w:t>
            </w:r>
          </w:p>
        </w:tc>
        <w:tc>
          <w:tcPr>
            <w:tcW w:w="449" w:type="dxa"/>
            <w:hideMark/>
          </w:tcPr>
          <w:p w14:paraId="50AADC6E" w14:textId="77777777" w:rsidR="006A2A5B" w:rsidRPr="00151C07" w:rsidRDefault="006A2A5B" w:rsidP="006A2A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n-AU"/>
              </w:rPr>
            </w:pPr>
            <w:r w:rsidRPr="00151C07">
              <w:rPr>
                <w:rFonts w:ascii="Calibri" w:eastAsia="Times New Roman" w:hAnsi="Calibri"/>
                <w:color w:val="000000"/>
                <w:sz w:val="16"/>
                <w:szCs w:val="16"/>
                <w:lang w:eastAsia="en-AU"/>
              </w:rPr>
              <w:t>1</w:t>
            </w:r>
          </w:p>
        </w:tc>
        <w:tc>
          <w:tcPr>
            <w:tcW w:w="541" w:type="dxa"/>
            <w:hideMark/>
          </w:tcPr>
          <w:p w14:paraId="45D75954" w14:textId="77777777" w:rsidR="006A2A5B" w:rsidRPr="00151C07" w:rsidRDefault="006A2A5B" w:rsidP="006A2A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n-AU"/>
              </w:rPr>
            </w:pPr>
            <w:r w:rsidRPr="00151C07">
              <w:rPr>
                <w:rFonts w:ascii="Calibri" w:eastAsia="Times New Roman" w:hAnsi="Calibri"/>
                <w:color w:val="000000"/>
                <w:sz w:val="16"/>
                <w:szCs w:val="16"/>
                <w:lang w:eastAsia="en-AU"/>
              </w:rPr>
              <w:t>1</w:t>
            </w:r>
          </w:p>
        </w:tc>
        <w:tc>
          <w:tcPr>
            <w:tcW w:w="541" w:type="dxa"/>
            <w:hideMark/>
          </w:tcPr>
          <w:p w14:paraId="718ABE89" w14:textId="77777777" w:rsidR="006A2A5B" w:rsidRPr="00151C07" w:rsidRDefault="006A2A5B" w:rsidP="006A2A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n-AU"/>
              </w:rPr>
            </w:pPr>
            <w:r w:rsidRPr="00151C07">
              <w:rPr>
                <w:rFonts w:ascii="Calibri" w:eastAsia="Times New Roman" w:hAnsi="Calibri"/>
                <w:color w:val="000000"/>
                <w:sz w:val="16"/>
                <w:szCs w:val="16"/>
                <w:lang w:eastAsia="en-AU"/>
              </w:rPr>
              <w:t>NA </w:t>
            </w:r>
          </w:p>
        </w:tc>
        <w:tc>
          <w:tcPr>
            <w:tcW w:w="541" w:type="dxa"/>
            <w:hideMark/>
          </w:tcPr>
          <w:p w14:paraId="72BC717F" w14:textId="77777777" w:rsidR="006A2A5B" w:rsidRPr="00151C07" w:rsidRDefault="006A2A5B" w:rsidP="006A2A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n-AU"/>
              </w:rPr>
            </w:pPr>
            <w:r w:rsidRPr="00151C07">
              <w:rPr>
                <w:rFonts w:ascii="Calibri" w:eastAsia="Times New Roman" w:hAnsi="Calibri"/>
                <w:color w:val="000000"/>
                <w:sz w:val="16"/>
                <w:szCs w:val="16"/>
                <w:lang w:eastAsia="en-AU"/>
              </w:rPr>
              <w:t>1</w:t>
            </w:r>
          </w:p>
        </w:tc>
        <w:tc>
          <w:tcPr>
            <w:tcW w:w="541" w:type="dxa"/>
            <w:hideMark/>
          </w:tcPr>
          <w:p w14:paraId="425B0C59" w14:textId="77777777" w:rsidR="006A2A5B" w:rsidRPr="00151C07" w:rsidRDefault="006A2A5B" w:rsidP="006A2A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n-AU"/>
              </w:rPr>
            </w:pPr>
            <w:r w:rsidRPr="00151C07">
              <w:rPr>
                <w:rFonts w:ascii="Calibri" w:eastAsia="Times New Roman" w:hAnsi="Calibri"/>
                <w:color w:val="000000"/>
                <w:sz w:val="16"/>
                <w:szCs w:val="16"/>
                <w:lang w:eastAsia="en-AU"/>
              </w:rPr>
              <w:t>1</w:t>
            </w:r>
          </w:p>
        </w:tc>
        <w:tc>
          <w:tcPr>
            <w:tcW w:w="541" w:type="dxa"/>
            <w:hideMark/>
          </w:tcPr>
          <w:p w14:paraId="39F58BDF" w14:textId="77777777" w:rsidR="006A2A5B" w:rsidRPr="00151C07" w:rsidRDefault="006A2A5B" w:rsidP="006A2A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n-AU"/>
              </w:rPr>
            </w:pPr>
            <w:r w:rsidRPr="00151C07">
              <w:rPr>
                <w:rFonts w:ascii="Calibri" w:eastAsia="Times New Roman" w:hAnsi="Calibri"/>
                <w:color w:val="000000"/>
                <w:sz w:val="16"/>
                <w:szCs w:val="16"/>
                <w:lang w:eastAsia="en-AU"/>
              </w:rPr>
              <w:t>1</w:t>
            </w:r>
          </w:p>
        </w:tc>
        <w:tc>
          <w:tcPr>
            <w:tcW w:w="541" w:type="dxa"/>
            <w:hideMark/>
          </w:tcPr>
          <w:p w14:paraId="1C03C62D" w14:textId="77777777" w:rsidR="006A2A5B" w:rsidRPr="00151C07" w:rsidRDefault="006A2A5B" w:rsidP="006A2A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n-AU"/>
              </w:rPr>
            </w:pPr>
            <w:r w:rsidRPr="00151C07">
              <w:rPr>
                <w:rFonts w:ascii="Calibri" w:eastAsia="Times New Roman" w:hAnsi="Calibri"/>
                <w:color w:val="000000"/>
                <w:sz w:val="16"/>
                <w:szCs w:val="16"/>
                <w:lang w:eastAsia="en-AU"/>
              </w:rPr>
              <w:t>1</w:t>
            </w:r>
          </w:p>
        </w:tc>
        <w:tc>
          <w:tcPr>
            <w:tcW w:w="541" w:type="dxa"/>
            <w:hideMark/>
          </w:tcPr>
          <w:p w14:paraId="57D66FDB" w14:textId="77777777" w:rsidR="006A2A5B" w:rsidRPr="00151C07" w:rsidRDefault="006A2A5B" w:rsidP="006A2A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6"/>
                <w:szCs w:val="16"/>
                <w:lang w:eastAsia="en-AU"/>
              </w:rPr>
            </w:pPr>
            <w:r w:rsidRPr="00151C07">
              <w:rPr>
                <w:rFonts w:ascii="Calibri" w:eastAsia="Times New Roman" w:hAnsi="Calibri"/>
                <w:color w:val="000000"/>
                <w:sz w:val="16"/>
                <w:szCs w:val="16"/>
                <w:lang w:eastAsia="en-AU"/>
              </w:rPr>
              <w:t>1</w:t>
            </w:r>
          </w:p>
        </w:tc>
      </w:tr>
      <w:tr w:rsidR="006A2A5B" w:rsidRPr="00151C07" w14:paraId="08839FBF" w14:textId="77777777" w:rsidTr="00C713B6">
        <w:trPr>
          <w:cnfStyle w:val="000000010000" w:firstRow="0" w:lastRow="0" w:firstColumn="0" w:lastColumn="0" w:oddVBand="0" w:evenVBand="0" w:oddHBand="0" w:evenHBand="1"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3996" w:type="dxa"/>
            <w:noWrap/>
            <w:hideMark/>
          </w:tcPr>
          <w:p w14:paraId="5E2E1524" w14:textId="3CC9B6A4" w:rsidR="006A2A5B" w:rsidRPr="00151C07" w:rsidRDefault="006A2A5B" w:rsidP="006A2A5B">
            <w:pPr>
              <w:spacing w:after="0" w:line="240" w:lineRule="auto"/>
              <w:rPr>
                <w:rFonts w:ascii="Calibri" w:eastAsia="Times New Roman" w:hAnsi="Calibri"/>
                <w:b w:val="0"/>
                <w:color w:val="000000"/>
                <w:sz w:val="16"/>
                <w:szCs w:val="16"/>
                <w:lang w:eastAsia="en-AU"/>
              </w:rPr>
            </w:pPr>
            <w:r w:rsidRPr="00151C07">
              <w:rPr>
                <w:rFonts w:ascii="Calibri" w:eastAsia="Times New Roman" w:hAnsi="Calibri"/>
                <w:b w:val="0"/>
                <w:color w:val="000000"/>
                <w:sz w:val="16"/>
                <w:szCs w:val="16"/>
                <w:lang w:eastAsia="en-AU"/>
              </w:rPr>
              <w:t>Statewide slopes (25</w:t>
            </w:r>
            <w:r w:rsidR="007A1E07">
              <w:rPr>
                <w:rFonts w:ascii="Calibri" w:eastAsia="Times New Roman" w:hAnsi="Calibri"/>
                <w:b w:val="0"/>
                <w:color w:val="000000"/>
                <w:sz w:val="16"/>
                <w:szCs w:val="16"/>
                <w:lang w:eastAsia="en-AU"/>
              </w:rPr>
              <w:t xml:space="preserve"> </w:t>
            </w:r>
            <w:r w:rsidRPr="00151C07">
              <w:rPr>
                <w:rFonts w:ascii="Calibri" w:eastAsia="Times New Roman" w:hAnsi="Calibri"/>
                <w:b w:val="0"/>
                <w:color w:val="000000"/>
                <w:sz w:val="16"/>
                <w:szCs w:val="16"/>
                <w:lang w:eastAsia="en-AU"/>
              </w:rPr>
              <w:t>m DEM and LiDAR) 11-20deg</w:t>
            </w:r>
          </w:p>
        </w:tc>
        <w:tc>
          <w:tcPr>
            <w:tcW w:w="449" w:type="dxa"/>
            <w:hideMark/>
          </w:tcPr>
          <w:p w14:paraId="28EDFE1D" w14:textId="77777777" w:rsidR="006A2A5B" w:rsidRPr="00151C07" w:rsidRDefault="006A2A5B" w:rsidP="006A2A5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n-AU"/>
              </w:rPr>
            </w:pPr>
            <w:r w:rsidRPr="00151C07">
              <w:rPr>
                <w:rFonts w:ascii="Calibri" w:eastAsia="Times New Roman" w:hAnsi="Calibri"/>
                <w:color w:val="000000"/>
                <w:sz w:val="16"/>
                <w:szCs w:val="16"/>
                <w:lang w:eastAsia="en-AU"/>
              </w:rPr>
              <w:t>1</w:t>
            </w:r>
          </w:p>
        </w:tc>
        <w:tc>
          <w:tcPr>
            <w:tcW w:w="541" w:type="dxa"/>
            <w:hideMark/>
          </w:tcPr>
          <w:p w14:paraId="4D3A77ED" w14:textId="77777777" w:rsidR="006A2A5B" w:rsidRPr="00151C07" w:rsidRDefault="006A2A5B" w:rsidP="006A2A5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n-AU"/>
              </w:rPr>
            </w:pPr>
            <w:r w:rsidRPr="00151C07">
              <w:rPr>
                <w:rFonts w:ascii="Calibri" w:eastAsia="Times New Roman" w:hAnsi="Calibri"/>
                <w:color w:val="000000"/>
                <w:sz w:val="16"/>
                <w:szCs w:val="16"/>
                <w:lang w:eastAsia="en-AU"/>
              </w:rPr>
              <w:t>1</w:t>
            </w:r>
          </w:p>
        </w:tc>
        <w:tc>
          <w:tcPr>
            <w:tcW w:w="541" w:type="dxa"/>
            <w:hideMark/>
          </w:tcPr>
          <w:p w14:paraId="57178D52" w14:textId="77777777" w:rsidR="006A2A5B" w:rsidRPr="00151C07" w:rsidRDefault="006A2A5B" w:rsidP="006A2A5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n-AU"/>
              </w:rPr>
            </w:pPr>
            <w:r w:rsidRPr="00151C07">
              <w:rPr>
                <w:rFonts w:ascii="Calibri" w:eastAsia="Times New Roman" w:hAnsi="Calibri"/>
                <w:color w:val="000000"/>
                <w:sz w:val="16"/>
                <w:szCs w:val="16"/>
                <w:lang w:eastAsia="en-AU"/>
              </w:rPr>
              <w:t>1000</w:t>
            </w:r>
          </w:p>
        </w:tc>
        <w:tc>
          <w:tcPr>
            <w:tcW w:w="541" w:type="dxa"/>
            <w:hideMark/>
          </w:tcPr>
          <w:p w14:paraId="3D9574E8" w14:textId="77777777" w:rsidR="006A2A5B" w:rsidRPr="00151C07" w:rsidRDefault="006A2A5B" w:rsidP="006A2A5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n-AU"/>
              </w:rPr>
            </w:pPr>
            <w:r w:rsidRPr="00151C07">
              <w:rPr>
                <w:rFonts w:ascii="Calibri" w:eastAsia="Times New Roman" w:hAnsi="Calibri"/>
                <w:color w:val="000000"/>
                <w:sz w:val="16"/>
                <w:szCs w:val="16"/>
                <w:lang w:eastAsia="en-AU"/>
              </w:rPr>
              <w:t> NA</w:t>
            </w:r>
          </w:p>
        </w:tc>
        <w:tc>
          <w:tcPr>
            <w:tcW w:w="541" w:type="dxa"/>
            <w:hideMark/>
          </w:tcPr>
          <w:p w14:paraId="29B2B443" w14:textId="77777777" w:rsidR="006A2A5B" w:rsidRPr="00151C07" w:rsidRDefault="006A2A5B" w:rsidP="006A2A5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n-AU"/>
              </w:rPr>
            </w:pPr>
            <w:r w:rsidRPr="00151C07">
              <w:rPr>
                <w:rFonts w:ascii="Calibri" w:eastAsia="Times New Roman" w:hAnsi="Calibri"/>
                <w:color w:val="000000"/>
                <w:sz w:val="16"/>
                <w:szCs w:val="16"/>
                <w:lang w:eastAsia="en-AU"/>
              </w:rPr>
              <w:t>1</w:t>
            </w:r>
          </w:p>
        </w:tc>
        <w:tc>
          <w:tcPr>
            <w:tcW w:w="541" w:type="dxa"/>
            <w:hideMark/>
          </w:tcPr>
          <w:p w14:paraId="47BA28DC" w14:textId="77777777" w:rsidR="006A2A5B" w:rsidRPr="00151C07" w:rsidRDefault="006A2A5B" w:rsidP="006A2A5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n-AU"/>
              </w:rPr>
            </w:pPr>
            <w:r w:rsidRPr="00151C07">
              <w:rPr>
                <w:rFonts w:ascii="Calibri" w:eastAsia="Times New Roman" w:hAnsi="Calibri"/>
                <w:color w:val="000000"/>
                <w:sz w:val="16"/>
                <w:szCs w:val="16"/>
                <w:lang w:eastAsia="en-AU"/>
              </w:rPr>
              <w:t>1</w:t>
            </w:r>
          </w:p>
        </w:tc>
        <w:tc>
          <w:tcPr>
            <w:tcW w:w="541" w:type="dxa"/>
            <w:hideMark/>
          </w:tcPr>
          <w:p w14:paraId="4BBE5471" w14:textId="77777777" w:rsidR="006A2A5B" w:rsidRPr="00151C07" w:rsidRDefault="006A2A5B" w:rsidP="006A2A5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n-AU"/>
              </w:rPr>
            </w:pPr>
            <w:r w:rsidRPr="00151C07">
              <w:rPr>
                <w:rFonts w:ascii="Calibri" w:eastAsia="Times New Roman" w:hAnsi="Calibri"/>
                <w:color w:val="000000"/>
                <w:sz w:val="16"/>
                <w:szCs w:val="16"/>
                <w:lang w:eastAsia="en-AU"/>
              </w:rPr>
              <w:t>100</w:t>
            </w:r>
          </w:p>
        </w:tc>
        <w:tc>
          <w:tcPr>
            <w:tcW w:w="541" w:type="dxa"/>
            <w:hideMark/>
          </w:tcPr>
          <w:p w14:paraId="5FBA48B1" w14:textId="77777777" w:rsidR="006A2A5B" w:rsidRPr="00151C07" w:rsidRDefault="006A2A5B" w:rsidP="006A2A5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16"/>
                <w:szCs w:val="16"/>
                <w:lang w:eastAsia="en-AU"/>
              </w:rPr>
            </w:pPr>
            <w:r w:rsidRPr="00151C07">
              <w:rPr>
                <w:rFonts w:ascii="Calibri" w:eastAsia="Times New Roman" w:hAnsi="Calibri"/>
                <w:color w:val="000000"/>
                <w:sz w:val="16"/>
                <w:szCs w:val="16"/>
                <w:lang w:eastAsia="en-AU"/>
              </w:rPr>
              <w:t>1</w:t>
            </w:r>
          </w:p>
        </w:tc>
      </w:tr>
    </w:tbl>
    <w:p w14:paraId="3C941603" w14:textId="77777777" w:rsidR="00C713B6" w:rsidRPr="00151C07" w:rsidRDefault="00C713B6" w:rsidP="0042391C"/>
    <w:p w14:paraId="181D50B3" w14:textId="4B6D0B51" w:rsidR="0042391C" w:rsidRPr="00151C07" w:rsidRDefault="0086642E" w:rsidP="0042391C">
      <w:r w:rsidRPr="00151C07">
        <w:fldChar w:fldCharType="begin"/>
      </w:r>
      <w:r w:rsidRPr="00151C07">
        <w:instrText xml:space="preserve"> REF _Ref334437715 \h </w:instrText>
      </w:r>
      <w:r w:rsidR="00D761BB" w:rsidRPr="00151C07">
        <w:instrText xml:space="preserve"> \* MERGEFORMAT </w:instrText>
      </w:r>
      <w:r w:rsidRPr="00151C07">
        <w:fldChar w:fldCharType="separate"/>
      </w:r>
      <w:r w:rsidR="001C01EA" w:rsidRPr="001C01EA">
        <w:t xml:space="preserve">Table </w:t>
      </w:r>
      <w:r w:rsidR="001C01EA" w:rsidRPr="00330AB4">
        <w:t>4</w:t>
      </w:r>
      <w:r w:rsidRPr="00151C07">
        <w:fldChar w:fldCharType="end"/>
      </w:r>
      <w:r w:rsidRPr="00151C07">
        <w:t xml:space="preserve"> </w:t>
      </w:r>
      <w:r w:rsidR="00DE7DC1" w:rsidRPr="00151C07">
        <w:t xml:space="preserve">and </w:t>
      </w:r>
      <w:r w:rsidR="00DE7DC1" w:rsidRPr="00151C07">
        <w:fldChar w:fldCharType="begin"/>
      </w:r>
      <w:r w:rsidR="00DE7DC1" w:rsidRPr="00151C07">
        <w:instrText xml:space="preserve"> REF _Ref341177297 \h </w:instrText>
      </w:r>
      <w:r w:rsidR="00DE7DC1" w:rsidRPr="00151C07">
        <w:fldChar w:fldCharType="separate"/>
      </w:r>
      <w:r w:rsidR="001C01EA" w:rsidRPr="001C01EA">
        <w:rPr>
          <w:szCs w:val="24"/>
        </w:rPr>
        <w:t xml:space="preserve">Figure </w:t>
      </w:r>
      <w:r w:rsidR="001C01EA">
        <w:rPr>
          <w:noProof/>
          <w:szCs w:val="24"/>
        </w:rPr>
        <w:t>6</w:t>
      </w:r>
      <w:r w:rsidR="00DE7DC1" w:rsidRPr="00151C07">
        <w:fldChar w:fldCharType="end"/>
      </w:r>
      <w:r w:rsidR="00DE7DC1" w:rsidRPr="00151C07">
        <w:t xml:space="preserve"> </w:t>
      </w:r>
      <w:r w:rsidR="00C30E00" w:rsidRPr="00151C07">
        <w:t>provide</w:t>
      </w:r>
      <w:r w:rsidRPr="00151C07">
        <w:t xml:space="preserve"> </w:t>
      </w:r>
      <w:r w:rsidR="0038366C" w:rsidRPr="00151C07">
        <w:t>the</w:t>
      </w:r>
      <w:r w:rsidRPr="00151C07">
        <w:t xml:space="preserve"> </w:t>
      </w:r>
      <w:r w:rsidR="0038366C" w:rsidRPr="00151C07">
        <w:t xml:space="preserve">relative </w:t>
      </w:r>
      <w:r w:rsidRPr="00151C07">
        <w:t xml:space="preserve">ranking </w:t>
      </w:r>
      <w:r w:rsidR="0038366C" w:rsidRPr="00151C07">
        <w:t>of the components by MRT</w:t>
      </w:r>
      <w:r w:rsidR="004668BB" w:rsidRPr="00151C07">
        <w:t xml:space="preserve">.  </w:t>
      </w:r>
      <w:r w:rsidR="0038366C" w:rsidRPr="00151C07">
        <w:t xml:space="preserve">Of note in the table </w:t>
      </w:r>
      <w:r w:rsidR="009403C0" w:rsidRPr="00151C07">
        <w:t xml:space="preserve">is </w:t>
      </w:r>
      <w:r w:rsidR="0038366C" w:rsidRPr="00151C07">
        <w:t xml:space="preserve">the relationship between the </w:t>
      </w:r>
      <w:r w:rsidR="00006D77" w:rsidRPr="00151C07">
        <w:t xml:space="preserve">components with a natural order </w:t>
      </w:r>
      <w:r w:rsidR="0038366C" w:rsidRPr="00151C07">
        <w:t>and the</w:t>
      </w:r>
      <w:r w:rsidR="0087539C" w:rsidRPr="00151C07">
        <w:t xml:space="preserve"> un</w:t>
      </w:r>
      <w:r w:rsidR="004D42FC">
        <w:t>-</w:t>
      </w:r>
      <w:r w:rsidR="0038366C" w:rsidRPr="00151C07">
        <w:t>dominated</w:t>
      </w:r>
      <w:r w:rsidR="0087539C" w:rsidRPr="00151C07">
        <w:t xml:space="preserve"> components</w:t>
      </w:r>
      <w:r w:rsidR="00C8235D" w:rsidRPr="00151C07">
        <w:t xml:space="preserve">, indicating the broad spread of values within the </w:t>
      </w:r>
      <w:r w:rsidR="00835648" w:rsidRPr="00151C07">
        <w:t>components</w:t>
      </w:r>
      <w:r w:rsidR="0038366C" w:rsidRPr="00151C07">
        <w:t xml:space="preserve">.  </w:t>
      </w:r>
    </w:p>
    <w:p w14:paraId="37ADB42D" w14:textId="19BD1420" w:rsidR="0042391C" w:rsidRPr="00151C07" w:rsidRDefault="0042391C" w:rsidP="0042391C">
      <w:pPr>
        <w:pStyle w:val="Caption"/>
        <w:keepNext/>
      </w:pPr>
      <w:bookmarkStart w:id="73" w:name="_Ref334437715"/>
      <w:bookmarkStart w:id="74" w:name="_Toc216363110"/>
      <w:r w:rsidRPr="00330AB4">
        <w:rPr>
          <w:sz w:val="24"/>
          <w:szCs w:val="24"/>
        </w:rPr>
        <w:t xml:space="preserve">Table </w:t>
      </w:r>
      <w:r w:rsidR="00F43AD5" w:rsidRPr="00330AB4">
        <w:rPr>
          <w:sz w:val="24"/>
          <w:szCs w:val="24"/>
        </w:rPr>
        <w:fldChar w:fldCharType="begin"/>
      </w:r>
      <w:r w:rsidR="00F43AD5" w:rsidRPr="00330AB4">
        <w:rPr>
          <w:sz w:val="24"/>
          <w:szCs w:val="24"/>
        </w:rPr>
        <w:instrText xml:space="preserve"> SEQ Table \* ARABIC </w:instrText>
      </w:r>
      <w:r w:rsidR="00F43AD5" w:rsidRPr="00330AB4">
        <w:rPr>
          <w:sz w:val="24"/>
          <w:szCs w:val="24"/>
        </w:rPr>
        <w:fldChar w:fldCharType="separate"/>
      </w:r>
      <w:r w:rsidR="001C01EA">
        <w:rPr>
          <w:noProof/>
          <w:sz w:val="24"/>
          <w:szCs w:val="24"/>
        </w:rPr>
        <w:t>4</w:t>
      </w:r>
      <w:r w:rsidR="00F43AD5" w:rsidRPr="00330AB4">
        <w:rPr>
          <w:sz w:val="24"/>
          <w:szCs w:val="24"/>
        </w:rPr>
        <w:fldChar w:fldCharType="end"/>
      </w:r>
      <w:bookmarkEnd w:id="73"/>
      <w:r w:rsidR="00B23A3A" w:rsidRPr="00151C07">
        <w:rPr>
          <w:sz w:val="24"/>
          <w:szCs w:val="24"/>
        </w:rPr>
        <w:t>:</w:t>
      </w:r>
      <w:r w:rsidR="00B23A3A" w:rsidRPr="00151C07">
        <w:tab/>
      </w:r>
      <w:r w:rsidR="008B4F0C">
        <w:rPr>
          <w:b w:val="0"/>
          <w:sz w:val="24"/>
          <w:szCs w:val="24"/>
        </w:rPr>
        <w:t>Comparison of pairwise a</w:t>
      </w:r>
      <w:r w:rsidRPr="00330AB4">
        <w:rPr>
          <w:b w:val="0"/>
          <w:sz w:val="24"/>
          <w:szCs w:val="24"/>
        </w:rPr>
        <w:t>ssessments</w:t>
      </w:r>
      <w:bookmarkEnd w:id="74"/>
    </w:p>
    <w:tbl>
      <w:tblPr>
        <w:tblW w:w="8520" w:type="dxa"/>
        <w:tblInd w:w="93" w:type="dxa"/>
        <w:tblLook w:val="04A0" w:firstRow="1" w:lastRow="0" w:firstColumn="1" w:lastColumn="0" w:noHBand="0" w:noVBand="1"/>
      </w:tblPr>
      <w:tblGrid>
        <w:gridCol w:w="6536"/>
        <w:gridCol w:w="1984"/>
      </w:tblGrid>
      <w:tr w:rsidR="00C30E00" w:rsidRPr="00151C07" w14:paraId="3C85046A" w14:textId="77777777" w:rsidTr="00C30E00">
        <w:trPr>
          <w:trHeight w:val="670"/>
        </w:trPr>
        <w:tc>
          <w:tcPr>
            <w:tcW w:w="6536" w:type="dxa"/>
            <w:tcBorders>
              <w:top w:val="single" w:sz="4" w:space="0" w:color="9BBB59"/>
              <w:left w:val="single" w:sz="4" w:space="0" w:color="9BBB59"/>
              <w:bottom w:val="single" w:sz="8" w:space="0" w:color="9BBB59"/>
              <w:right w:val="single" w:sz="4" w:space="0" w:color="9BBB59"/>
            </w:tcBorders>
            <w:shd w:val="clear" w:color="auto" w:fill="auto"/>
            <w:hideMark/>
          </w:tcPr>
          <w:p w14:paraId="1DE5F153" w14:textId="77777777" w:rsidR="00C30E00" w:rsidRPr="00151C07" w:rsidRDefault="00C30E00" w:rsidP="0010134A">
            <w:pPr>
              <w:spacing w:after="0" w:line="240" w:lineRule="auto"/>
              <w:jc w:val="center"/>
              <w:rPr>
                <w:rFonts w:eastAsia="Times New Roman" w:cs="Calibri"/>
                <w:b/>
                <w:bCs/>
                <w:color w:val="000000"/>
                <w:sz w:val="22"/>
                <w:lang w:eastAsia="en-AU"/>
              </w:rPr>
            </w:pPr>
            <w:r w:rsidRPr="00151C07">
              <w:rPr>
                <w:rFonts w:eastAsia="Times New Roman" w:cs="Calibri"/>
                <w:b/>
                <w:bCs/>
                <w:color w:val="000000"/>
                <w:sz w:val="22"/>
                <w:lang w:eastAsia="en-AU"/>
              </w:rPr>
              <w:t>Landslide Component</w:t>
            </w:r>
          </w:p>
        </w:tc>
        <w:tc>
          <w:tcPr>
            <w:tcW w:w="1984" w:type="dxa"/>
            <w:tcBorders>
              <w:top w:val="single" w:sz="4" w:space="0" w:color="9BBB59"/>
              <w:left w:val="single" w:sz="4" w:space="0" w:color="9BBB59"/>
              <w:bottom w:val="single" w:sz="8" w:space="0" w:color="9BBB59"/>
              <w:right w:val="single" w:sz="4" w:space="0" w:color="9BBB59"/>
            </w:tcBorders>
            <w:shd w:val="clear" w:color="auto" w:fill="auto"/>
            <w:noWrap/>
            <w:hideMark/>
          </w:tcPr>
          <w:p w14:paraId="1967C1DD" w14:textId="77777777" w:rsidR="00C30E00" w:rsidRPr="00151C07" w:rsidRDefault="00C30E00" w:rsidP="0010134A">
            <w:pPr>
              <w:spacing w:after="0" w:line="240" w:lineRule="auto"/>
              <w:jc w:val="center"/>
              <w:rPr>
                <w:rFonts w:eastAsia="Times New Roman" w:cs="Calibri"/>
                <w:b/>
                <w:bCs/>
                <w:color w:val="000000"/>
                <w:sz w:val="22"/>
                <w:lang w:eastAsia="en-AU"/>
              </w:rPr>
            </w:pPr>
            <w:r w:rsidRPr="00151C07">
              <w:rPr>
                <w:rFonts w:eastAsia="Times New Roman" w:cs="Calibri"/>
                <w:b/>
                <w:bCs/>
                <w:color w:val="000000"/>
                <w:sz w:val="22"/>
                <w:lang w:eastAsia="en-AU"/>
              </w:rPr>
              <w:t>MRT ranking (average pairwise score)</w:t>
            </w:r>
          </w:p>
        </w:tc>
      </w:tr>
      <w:tr w:rsidR="00C30E00" w:rsidRPr="00151C07" w14:paraId="072DC803" w14:textId="77777777" w:rsidTr="00C30E00">
        <w:trPr>
          <w:trHeight w:val="300"/>
        </w:trPr>
        <w:tc>
          <w:tcPr>
            <w:tcW w:w="6536" w:type="dxa"/>
            <w:tcBorders>
              <w:top w:val="single" w:sz="4" w:space="0" w:color="9BBB59"/>
              <w:left w:val="single" w:sz="4" w:space="0" w:color="9BBB59"/>
              <w:bottom w:val="single" w:sz="4" w:space="0" w:color="9BBB59"/>
              <w:right w:val="single" w:sz="4" w:space="0" w:color="9BBB59"/>
            </w:tcBorders>
            <w:shd w:val="clear" w:color="EBF1DE" w:fill="EBF1DE"/>
            <w:noWrap/>
            <w:vAlign w:val="bottom"/>
            <w:hideMark/>
          </w:tcPr>
          <w:p w14:paraId="56073B23" w14:textId="77777777" w:rsidR="00C30E00" w:rsidRPr="00151C07" w:rsidRDefault="00C30E00" w:rsidP="0042391C">
            <w:pPr>
              <w:spacing w:after="0" w:line="240" w:lineRule="auto"/>
              <w:rPr>
                <w:rFonts w:eastAsia="Times New Roman" w:cs="Calibri"/>
                <w:b/>
                <w:bCs/>
                <w:color w:val="000000"/>
                <w:sz w:val="22"/>
                <w:lang w:eastAsia="en-AU"/>
              </w:rPr>
            </w:pPr>
            <w:r w:rsidRPr="00151C07">
              <w:rPr>
                <w:rFonts w:eastAsia="Times New Roman" w:cs="Calibri"/>
                <w:b/>
                <w:bCs/>
                <w:color w:val="000000"/>
                <w:sz w:val="22"/>
                <w:lang w:eastAsia="en-AU"/>
              </w:rPr>
              <w:t>Proclaimed "Landslip A areas"</w:t>
            </w:r>
          </w:p>
        </w:tc>
        <w:tc>
          <w:tcPr>
            <w:tcW w:w="1984" w:type="dxa"/>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14:paraId="6E748561" w14:textId="77777777" w:rsidR="00C30E00" w:rsidRPr="00151C07" w:rsidRDefault="00C30E00" w:rsidP="0042391C">
            <w:pPr>
              <w:spacing w:after="0" w:line="240" w:lineRule="auto"/>
              <w:jc w:val="center"/>
              <w:rPr>
                <w:rFonts w:eastAsia="Times New Roman" w:cs="Calibri"/>
                <w:b/>
                <w:bCs/>
                <w:color w:val="000000"/>
                <w:sz w:val="22"/>
                <w:lang w:eastAsia="en-AU"/>
              </w:rPr>
            </w:pPr>
            <w:r w:rsidRPr="00151C07">
              <w:rPr>
                <w:rFonts w:eastAsia="Times New Roman" w:cs="Calibri"/>
                <w:b/>
                <w:bCs/>
                <w:color w:val="000000"/>
                <w:sz w:val="22"/>
                <w:lang w:eastAsia="en-AU"/>
              </w:rPr>
              <w:t>1 (69.5)</w:t>
            </w:r>
          </w:p>
        </w:tc>
      </w:tr>
      <w:tr w:rsidR="00C30E00" w:rsidRPr="00151C07" w14:paraId="66CF1FD1" w14:textId="77777777" w:rsidTr="00C30E00">
        <w:trPr>
          <w:trHeight w:val="300"/>
        </w:trPr>
        <w:tc>
          <w:tcPr>
            <w:tcW w:w="6536" w:type="dxa"/>
            <w:tcBorders>
              <w:top w:val="single" w:sz="4" w:space="0" w:color="9BBB59"/>
              <w:left w:val="single" w:sz="4" w:space="0" w:color="9BBB59"/>
              <w:bottom w:val="single" w:sz="4" w:space="0" w:color="9BBB59"/>
              <w:right w:val="single" w:sz="4" w:space="0" w:color="9BBB59"/>
            </w:tcBorders>
            <w:shd w:val="clear" w:color="auto" w:fill="auto"/>
            <w:noWrap/>
            <w:vAlign w:val="bottom"/>
            <w:hideMark/>
          </w:tcPr>
          <w:p w14:paraId="025ED29E" w14:textId="77777777" w:rsidR="00C30E00" w:rsidRPr="00151C07" w:rsidRDefault="00C30E00" w:rsidP="0042391C">
            <w:pPr>
              <w:spacing w:after="0" w:line="240" w:lineRule="auto"/>
              <w:rPr>
                <w:rFonts w:eastAsia="Times New Roman" w:cs="Calibri"/>
                <w:b/>
                <w:bCs/>
                <w:color w:val="000000"/>
                <w:sz w:val="22"/>
                <w:lang w:eastAsia="en-AU"/>
              </w:rPr>
            </w:pPr>
            <w:r w:rsidRPr="00151C07">
              <w:rPr>
                <w:rFonts w:eastAsia="Times New Roman" w:cs="Calibri"/>
                <w:b/>
                <w:bCs/>
                <w:color w:val="000000"/>
                <w:sz w:val="22"/>
                <w:lang w:eastAsia="en-AU"/>
              </w:rPr>
              <w:t>Proclaimed "Landslip B areas"</w:t>
            </w:r>
          </w:p>
        </w:tc>
        <w:tc>
          <w:tcPr>
            <w:tcW w:w="1984" w:type="dxa"/>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14:paraId="0AC29B5E" w14:textId="4354A9F3" w:rsidR="00C30E00" w:rsidRPr="00151C07" w:rsidRDefault="00C30E00" w:rsidP="0042391C">
            <w:pPr>
              <w:spacing w:after="0" w:line="240" w:lineRule="auto"/>
              <w:jc w:val="center"/>
              <w:rPr>
                <w:rFonts w:eastAsia="Times New Roman" w:cs="Calibri"/>
                <w:b/>
                <w:bCs/>
                <w:color w:val="000000"/>
                <w:sz w:val="22"/>
                <w:lang w:eastAsia="en-AU"/>
              </w:rPr>
            </w:pPr>
            <w:r w:rsidRPr="00151C07">
              <w:rPr>
                <w:rFonts w:eastAsia="Times New Roman" w:cs="Calibri"/>
                <w:b/>
                <w:bCs/>
                <w:color w:val="000000"/>
                <w:sz w:val="22"/>
                <w:lang w:eastAsia="en-AU"/>
              </w:rPr>
              <w:t>2 (1</w:t>
            </w:r>
            <w:r w:rsidR="002B79E3">
              <w:rPr>
                <w:rFonts w:eastAsia="Times New Roman" w:cs="Calibri"/>
                <w:b/>
                <w:bCs/>
                <w:color w:val="000000"/>
                <w:sz w:val="22"/>
                <w:lang w:eastAsia="en-AU"/>
              </w:rPr>
              <w:t xml:space="preserve"> </w:t>
            </w:r>
            <w:r w:rsidRPr="00151C07">
              <w:rPr>
                <w:rFonts w:eastAsia="Times New Roman" w:cs="Calibri"/>
                <w:b/>
                <w:bCs/>
                <w:color w:val="000000"/>
                <w:sz w:val="22"/>
                <w:lang w:eastAsia="en-AU"/>
              </w:rPr>
              <w:t>118)</w:t>
            </w:r>
          </w:p>
        </w:tc>
      </w:tr>
      <w:tr w:rsidR="00C30E00" w:rsidRPr="00151C07" w14:paraId="5C9AE56F" w14:textId="77777777" w:rsidTr="00C30E00">
        <w:trPr>
          <w:trHeight w:val="300"/>
        </w:trPr>
        <w:tc>
          <w:tcPr>
            <w:tcW w:w="6536" w:type="dxa"/>
            <w:tcBorders>
              <w:top w:val="single" w:sz="4" w:space="0" w:color="9BBB59"/>
              <w:left w:val="single" w:sz="4" w:space="0" w:color="9BBB59"/>
              <w:bottom w:val="single" w:sz="4" w:space="0" w:color="9BBB59"/>
              <w:right w:val="single" w:sz="4" w:space="0" w:color="9BBB59"/>
            </w:tcBorders>
            <w:shd w:val="clear" w:color="EBF1DE" w:fill="EBF1DE"/>
            <w:noWrap/>
            <w:vAlign w:val="bottom"/>
            <w:hideMark/>
          </w:tcPr>
          <w:p w14:paraId="33048E60" w14:textId="77777777" w:rsidR="00C30E00" w:rsidRPr="00151C07" w:rsidRDefault="00C30E00" w:rsidP="0042391C">
            <w:pPr>
              <w:spacing w:after="0" w:line="240" w:lineRule="auto"/>
              <w:rPr>
                <w:rFonts w:eastAsia="Times New Roman" w:cs="Calibri"/>
                <w:color w:val="000000"/>
                <w:sz w:val="22"/>
                <w:lang w:eastAsia="en-AU"/>
              </w:rPr>
            </w:pPr>
            <w:r w:rsidRPr="00151C07">
              <w:rPr>
                <w:rFonts w:eastAsia="Times New Roman" w:cs="Calibri"/>
                <w:color w:val="000000"/>
                <w:sz w:val="22"/>
                <w:lang w:eastAsia="en-AU"/>
              </w:rPr>
              <w:t>Mapped slides - deep-seated/Launc. Gp, recently active</w:t>
            </w:r>
          </w:p>
        </w:tc>
        <w:tc>
          <w:tcPr>
            <w:tcW w:w="1984" w:type="dxa"/>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14:paraId="50D6D449" w14:textId="2208A3B9" w:rsidR="00C30E00" w:rsidRPr="00151C07" w:rsidRDefault="00C30E00" w:rsidP="0042391C">
            <w:pPr>
              <w:spacing w:after="0" w:line="240" w:lineRule="auto"/>
              <w:jc w:val="center"/>
              <w:rPr>
                <w:rFonts w:eastAsia="Times New Roman" w:cs="Calibri"/>
                <w:color w:val="000000"/>
                <w:sz w:val="22"/>
                <w:lang w:eastAsia="en-AU"/>
              </w:rPr>
            </w:pPr>
            <w:r w:rsidRPr="00151C07">
              <w:rPr>
                <w:rFonts w:eastAsia="Times New Roman" w:cs="Calibri"/>
                <w:color w:val="000000"/>
                <w:sz w:val="22"/>
                <w:lang w:eastAsia="en-AU"/>
              </w:rPr>
              <w:t>3 (1</w:t>
            </w:r>
            <w:r w:rsidR="002B79E3">
              <w:rPr>
                <w:rFonts w:eastAsia="Times New Roman" w:cs="Calibri"/>
                <w:color w:val="000000"/>
                <w:sz w:val="22"/>
                <w:lang w:eastAsia="en-AU"/>
              </w:rPr>
              <w:t xml:space="preserve"> </w:t>
            </w:r>
            <w:r w:rsidRPr="00151C07">
              <w:rPr>
                <w:rFonts w:eastAsia="Times New Roman" w:cs="Calibri"/>
                <w:color w:val="000000"/>
                <w:sz w:val="22"/>
                <w:lang w:eastAsia="en-AU"/>
              </w:rPr>
              <w:t>667)</w:t>
            </w:r>
          </w:p>
        </w:tc>
      </w:tr>
      <w:tr w:rsidR="00C30E00" w:rsidRPr="00151C07" w14:paraId="740FA1D9" w14:textId="77777777" w:rsidTr="00C30E00">
        <w:trPr>
          <w:trHeight w:val="300"/>
        </w:trPr>
        <w:tc>
          <w:tcPr>
            <w:tcW w:w="6536" w:type="dxa"/>
            <w:tcBorders>
              <w:top w:val="single" w:sz="4" w:space="0" w:color="9BBB59"/>
              <w:left w:val="single" w:sz="4" w:space="0" w:color="9BBB59"/>
              <w:bottom w:val="single" w:sz="4" w:space="0" w:color="9BBB59"/>
              <w:right w:val="single" w:sz="4" w:space="0" w:color="9BBB59"/>
            </w:tcBorders>
            <w:shd w:val="clear" w:color="auto" w:fill="auto"/>
            <w:noWrap/>
            <w:vAlign w:val="bottom"/>
            <w:hideMark/>
          </w:tcPr>
          <w:p w14:paraId="3D60C943" w14:textId="77777777" w:rsidR="00C30E00" w:rsidRPr="00151C07" w:rsidRDefault="00C30E00" w:rsidP="0042391C">
            <w:pPr>
              <w:spacing w:after="0" w:line="240" w:lineRule="auto"/>
              <w:rPr>
                <w:rFonts w:eastAsia="Times New Roman" w:cs="Calibri"/>
                <w:color w:val="000000"/>
                <w:sz w:val="22"/>
                <w:lang w:eastAsia="en-AU"/>
              </w:rPr>
            </w:pPr>
            <w:r w:rsidRPr="00151C07">
              <w:rPr>
                <w:rFonts w:eastAsia="Times New Roman" w:cs="Calibri"/>
                <w:color w:val="000000"/>
                <w:sz w:val="22"/>
                <w:lang w:eastAsia="en-AU"/>
              </w:rPr>
              <w:t>Mapped slides - other slides/flows, recently active</w:t>
            </w:r>
          </w:p>
        </w:tc>
        <w:tc>
          <w:tcPr>
            <w:tcW w:w="1984" w:type="dxa"/>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14:paraId="4515E56F" w14:textId="407DBEE2" w:rsidR="00C30E00" w:rsidRPr="00151C07" w:rsidRDefault="00C30E00" w:rsidP="0042391C">
            <w:pPr>
              <w:spacing w:after="0" w:line="240" w:lineRule="auto"/>
              <w:jc w:val="center"/>
              <w:rPr>
                <w:rFonts w:eastAsia="Times New Roman" w:cs="Calibri"/>
                <w:color w:val="000000"/>
                <w:sz w:val="22"/>
                <w:lang w:eastAsia="en-AU"/>
              </w:rPr>
            </w:pPr>
            <w:r w:rsidRPr="00151C07">
              <w:rPr>
                <w:rFonts w:eastAsia="Times New Roman" w:cs="Calibri"/>
                <w:color w:val="000000"/>
                <w:sz w:val="22"/>
                <w:lang w:eastAsia="en-AU"/>
              </w:rPr>
              <w:t>4 (3</w:t>
            </w:r>
            <w:r w:rsidR="002B79E3">
              <w:rPr>
                <w:rFonts w:eastAsia="Times New Roman" w:cs="Calibri"/>
                <w:color w:val="000000"/>
                <w:sz w:val="22"/>
                <w:lang w:eastAsia="en-AU"/>
              </w:rPr>
              <w:t xml:space="preserve"> </w:t>
            </w:r>
            <w:r w:rsidRPr="00151C07">
              <w:rPr>
                <w:rFonts w:eastAsia="Times New Roman" w:cs="Calibri"/>
                <w:color w:val="000000"/>
                <w:sz w:val="22"/>
                <w:lang w:eastAsia="en-AU"/>
              </w:rPr>
              <w:t>264.5)</w:t>
            </w:r>
          </w:p>
        </w:tc>
      </w:tr>
      <w:tr w:rsidR="00C30E00" w:rsidRPr="00151C07" w14:paraId="1961FEAD" w14:textId="77777777" w:rsidTr="00C30E00">
        <w:trPr>
          <w:trHeight w:val="300"/>
        </w:trPr>
        <w:tc>
          <w:tcPr>
            <w:tcW w:w="6536" w:type="dxa"/>
            <w:tcBorders>
              <w:top w:val="single" w:sz="4" w:space="0" w:color="9BBB59"/>
              <w:left w:val="single" w:sz="4" w:space="0" w:color="9BBB59"/>
              <w:bottom w:val="single" w:sz="4" w:space="0" w:color="9BBB59"/>
              <w:right w:val="single" w:sz="4" w:space="0" w:color="9BBB59"/>
            </w:tcBorders>
            <w:shd w:val="clear" w:color="EBF1DE" w:fill="EBF1DE"/>
            <w:noWrap/>
            <w:vAlign w:val="bottom"/>
            <w:hideMark/>
          </w:tcPr>
          <w:p w14:paraId="16C0E976" w14:textId="77777777" w:rsidR="00C30E00" w:rsidRPr="00151C07" w:rsidRDefault="00C30E00" w:rsidP="0042391C">
            <w:pPr>
              <w:spacing w:after="0" w:line="240" w:lineRule="auto"/>
              <w:rPr>
                <w:rFonts w:eastAsia="Times New Roman" w:cs="Calibri"/>
                <w:color w:val="000000"/>
                <w:sz w:val="22"/>
                <w:lang w:eastAsia="en-AU"/>
              </w:rPr>
            </w:pPr>
            <w:r w:rsidRPr="00151C07">
              <w:rPr>
                <w:rFonts w:eastAsia="Times New Roman" w:cs="Calibri"/>
                <w:color w:val="000000"/>
                <w:sz w:val="22"/>
                <w:lang w:eastAsia="en-AU"/>
              </w:rPr>
              <w:t>Launceston Group slide susceptibility (large and small)</w:t>
            </w:r>
          </w:p>
        </w:tc>
        <w:tc>
          <w:tcPr>
            <w:tcW w:w="1984" w:type="dxa"/>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14:paraId="01C90F70" w14:textId="3310B34D" w:rsidR="00C30E00" w:rsidRPr="00151C07" w:rsidRDefault="00C30E00" w:rsidP="0042391C">
            <w:pPr>
              <w:spacing w:after="0" w:line="240" w:lineRule="auto"/>
              <w:jc w:val="center"/>
              <w:rPr>
                <w:rFonts w:eastAsia="Times New Roman" w:cs="Calibri"/>
                <w:color w:val="000000"/>
                <w:sz w:val="22"/>
                <w:lang w:eastAsia="en-AU"/>
              </w:rPr>
            </w:pPr>
            <w:r w:rsidRPr="00151C07">
              <w:rPr>
                <w:rFonts w:eastAsia="Times New Roman" w:cs="Calibri"/>
                <w:color w:val="000000"/>
                <w:sz w:val="22"/>
                <w:lang w:eastAsia="en-AU"/>
              </w:rPr>
              <w:t>5 (4</w:t>
            </w:r>
            <w:r w:rsidR="002B79E3">
              <w:rPr>
                <w:rFonts w:eastAsia="Times New Roman" w:cs="Calibri"/>
                <w:color w:val="000000"/>
                <w:sz w:val="22"/>
                <w:lang w:eastAsia="en-AU"/>
              </w:rPr>
              <w:t xml:space="preserve"> </w:t>
            </w:r>
            <w:r w:rsidRPr="00151C07">
              <w:rPr>
                <w:rFonts w:eastAsia="Times New Roman" w:cs="Calibri"/>
                <w:color w:val="000000"/>
                <w:sz w:val="22"/>
                <w:lang w:eastAsia="en-AU"/>
              </w:rPr>
              <w:t>214)</w:t>
            </w:r>
          </w:p>
        </w:tc>
      </w:tr>
      <w:tr w:rsidR="00C30E00" w:rsidRPr="00151C07" w14:paraId="1DB509B1" w14:textId="77777777" w:rsidTr="00C30E00">
        <w:trPr>
          <w:trHeight w:val="300"/>
        </w:trPr>
        <w:tc>
          <w:tcPr>
            <w:tcW w:w="6536" w:type="dxa"/>
            <w:tcBorders>
              <w:top w:val="single" w:sz="4" w:space="0" w:color="9BBB59"/>
              <w:left w:val="single" w:sz="4" w:space="0" w:color="9BBB59"/>
              <w:bottom w:val="single" w:sz="4" w:space="0" w:color="9BBB59"/>
              <w:right w:val="single" w:sz="4" w:space="0" w:color="9BBB59"/>
            </w:tcBorders>
            <w:shd w:val="clear" w:color="auto" w:fill="auto"/>
            <w:noWrap/>
            <w:vAlign w:val="bottom"/>
            <w:hideMark/>
          </w:tcPr>
          <w:p w14:paraId="5F73F529" w14:textId="77777777" w:rsidR="00C30E00" w:rsidRPr="00151C07" w:rsidRDefault="00C30E00" w:rsidP="0042391C">
            <w:pPr>
              <w:spacing w:after="0" w:line="240" w:lineRule="auto"/>
              <w:rPr>
                <w:rFonts w:eastAsia="Times New Roman" w:cs="Calibri"/>
                <w:color w:val="000000"/>
                <w:sz w:val="22"/>
                <w:lang w:eastAsia="en-AU"/>
              </w:rPr>
            </w:pPr>
            <w:r w:rsidRPr="00151C07">
              <w:rPr>
                <w:rFonts w:eastAsia="Times New Roman" w:cs="Calibri"/>
                <w:color w:val="000000"/>
                <w:sz w:val="22"/>
                <w:lang w:eastAsia="en-AU"/>
              </w:rPr>
              <w:t>Shallow slide + flow susceptibility source-high</w:t>
            </w:r>
          </w:p>
        </w:tc>
        <w:tc>
          <w:tcPr>
            <w:tcW w:w="1984" w:type="dxa"/>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14:paraId="7E910D38" w14:textId="22BB6A97" w:rsidR="00C30E00" w:rsidRPr="00151C07" w:rsidRDefault="00C30E00" w:rsidP="0042391C">
            <w:pPr>
              <w:spacing w:after="0" w:line="240" w:lineRule="auto"/>
              <w:jc w:val="center"/>
              <w:rPr>
                <w:rFonts w:eastAsia="Times New Roman" w:cs="Calibri"/>
                <w:color w:val="000000"/>
                <w:sz w:val="22"/>
                <w:lang w:eastAsia="en-AU"/>
              </w:rPr>
            </w:pPr>
            <w:r w:rsidRPr="00151C07">
              <w:rPr>
                <w:rFonts w:eastAsia="Times New Roman" w:cs="Calibri"/>
                <w:color w:val="000000"/>
                <w:sz w:val="22"/>
                <w:lang w:eastAsia="en-AU"/>
              </w:rPr>
              <w:t>6 (5</w:t>
            </w:r>
            <w:r w:rsidR="002B79E3">
              <w:rPr>
                <w:rFonts w:eastAsia="Times New Roman" w:cs="Calibri"/>
                <w:color w:val="000000"/>
                <w:sz w:val="22"/>
                <w:lang w:eastAsia="en-AU"/>
              </w:rPr>
              <w:t xml:space="preserve"> </w:t>
            </w:r>
            <w:r w:rsidRPr="00151C07">
              <w:rPr>
                <w:rFonts w:eastAsia="Times New Roman" w:cs="Calibri"/>
                <w:color w:val="000000"/>
                <w:sz w:val="22"/>
                <w:lang w:eastAsia="en-AU"/>
              </w:rPr>
              <w:t>910.5)</w:t>
            </w:r>
          </w:p>
        </w:tc>
      </w:tr>
      <w:tr w:rsidR="00C30E00" w:rsidRPr="00151C07" w14:paraId="46BDFD62" w14:textId="77777777" w:rsidTr="00C30E00">
        <w:trPr>
          <w:trHeight w:val="300"/>
        </w:trPr>
        <w:tc>
          <w:tcPr>
            <w:tcW w:w="6536" w:type="dxa"/>
            <w:tcBorders>
              <w:top w:val="single" w:sz="4" w:space="0" w:color="9BBB59"/>
              <w:left w:val="single" w:sz="4" w:space="0" w:color="9BBB59"/>
              <w:bottom w:val="single" w:sz="4" w:space="0" w:color="9BBB59"/>
              <w:right w:val="single" w:sz="4" w:space="0" w:color="9BBB59"/>
            </w:tcBorders>
            <w:shd w:val="clear" w:color="EBF1DE" w:fill="EBF1DE"/>
            <w:noWrap/>
            <w:vAlign w:val="bottom"/>
            <w:hideMark/>
          </w:tcPr>
          <w:p w14:paraId="454197F4" w14:textId="77777777" w:rsidR="00C30E00" w:rsidRPr="00151C07" w:rsidRDefault="00C30E00" w:rsidP="0042391C">
            <w:pPr>
              <w:spacing w:after="0" w:line="240" w:lineRule="auto"/>
              <w:rPr>
                <w:rFonts w:eastAsia="Times New Roman" w:cs="Calibri"/>
                <w:color w:val="000000"/>
                <w:sz w:val="22"/>
                <w:lang w:eastAsia="en-AU"/>
              </w:rPr>
            </w:pPr>
            <w:r w:rsidRPr="00151C07">
              <w:rPr>
                <w:rFonts w:eastAsia="Times New Roman" w:cs="Calibri"/>
                <w:color w:val="000000"/>
                <w:sz w:val="22"/>
                <w:lang w:eastAsia="en-AU"/>
              </w:rPr>
              <w:t>Debris flow susceptibility Mountain source + runout &gt;30 Q1</w:t>
            </w:r>
          </w:p>
        </w:tc>
        <w:tc>
          <w:tcPr>
            <w:tcW w:w="1984" w:type="dxa"/>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14:paraId="006F3E84" w14:textId="0AF4DFA0" w:rsidR="00C30E00" w:rsidRPr="00151C07" w:rsidRDefault="00C30E00" w:rsidP="0042391C">
            <w:pPr>
              <w:spacing w:after="0" w:line="240" w:lineRule="auto"/>
              <w:jc w:val="center"/>
              <w:rPr>
                <w:rFonts w:eastAsia="Times New Roman" w:cs="Calibri"/>
                <w:color w:val="000000"/>
                <w:sz w:val="22"/>
                <w:lang w:eastAsia="en-AU"/>
              </w:rPr>
            </w:pPr>
            <w:r w:rsidRPr="00151C07">
              <w:rPr>
                <w:rFonts w:eastAsia="Times New Roman" w:cs="Calibri"/>
                <w:color w:val="000000"/>
                <w:sz w:val="22"/>
                <w:lang w:eastAsia="en-AU"/>
              </w:rPr>
              <w:t>7 (7</w:t>
            </w:r>
            <w:r w:rsidR="002B79E3">
              <w:rPr>
                <w:rFonts w:eastAsia="Times New Roman" w:cs="Calibri"/>
                <w:color w:val="000000"/>
                <w:sz w:val="22"/>
                <w:lang w:eastAsia="en-AU"/>
              </w:rPr>
              <w:t xml:space="preserve"> </w:t>
            </w:r>
            <w:r w:rsidRPr="00151C07">
              <w:rPr>
                <w:rFonts w:eastAsia="Times New Roman" w:cs="Calibri"/>
                <w:color w:val="000000"/>
                <w:sz w:val="22"/>
                <w:lang w:eastAsia="en-AU"/>
              </w:rPr>
              <w:t>112)</w:t>
            </w:r>
          </w:p>
        </w:tc>
      </w:tr>
      <w:tr w:rsidR="00C30E00" w:rsidRPr="00151C07" w14:paraId="4E4A1404" w14:textId="77777777" w:rsidTr="00C30E00">
        <w:trPr>
          <w:trHeight w:val="300"/>
        </w:trPr>
        <w:tc>
          <w:tcPr>
            <w:tcW w:w="6536" w:type="dxa"/>
            <w:tcBorders>
              <w:top w:val="single" w:sz="4" w:space="0" w:color="9BBB59"/>
              <w:left w:val="single" w:sz="4" w:space="0" w:color="9BBB59"/>
              <w:bottom w:val="single" w:sz="4" w:space="0" w:color="9BBB59"/>
              <w:right w:val="single" w:sz="4" w:space="0" w:color="9BBB59"/>
            </w:tcBorders>
            <w:shd w:val="clear" w:color="auto" w:fill="auto"/>
            <w:noWrap/>
            <w:vAlign w:val="bottom"/>
            <w:hideMark/>
          </w:tcPr>
          <w:p w14:paraId="01AE719F" w14:textId="77777777" w:rsidR="00C30E00" w:rsidRPr="00151C07" w:rsidRDefault="00C30E00" w:rsidP="0042391C">
            <w:pPr>
              <w:spacing w:after="0" w:line="240" w:lineRule="auto"/>
              <w:rPr>
                <w:rFonts w:eastAsia="Times New Roman" w:cs="Calibri"/>
                <w:color w:val="000000"/>
                <w:sz w:val="22"/>
                <w:lang w:eastAsia="en-AU"/>
              </w:rPr>
            </w:pPr>
            <w:r w:rsidRPr="00151C07">
              <w:rPr>
                <w:rFonts w:eastAsia="Times New Roman" w:cs="Calibri"/>
                <w:color w:val="000000"/>
                <w:sz w:val="22"/>
                <w:lang w:eastAsia="en-AU"/>
              </w:rPr>
              <w:t>Mapped slides - deep-seated/Launc. Gp, activity unknown</w:t>
            </w:r>
          </w:p>
        </w:tc>
        <w:tc>
          <w:tcPr>
            <w:tcW w:w="1984" w:type="dxa"/>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14:paraId="1C49979D" w14:textId="6F33BC83" w:rsidR="00C30E00" w:rsidRPr="00151C07" w:rsidRDefault="00C30E00" w:rsidP="0042391C">
            <w:pPr>
              <w:spacing w:after="0" w:line="240" w:lineRule="auto"/>
              <w:jc w:val="center"/>
              <w:rPr>
                <w:rFonts w:eastAsia="Times New Roman" w:cs="Calibri"/>
                <w:color w:val="000000"/>
                <w:sz w:val="22"/>
                <w:lang w:eastAsia="en-AU"/>
              </w:rPr>
            </w:pPr>
            <w:r w:rsidRPr="00151C07">
              <w:rPr>
                <w:rFonts w:eastAsia="Times New Roman" w:cs="Calibri"/>
                <w:color w:val="000000"/>
                <w:sz w:val="22"/>
                <w:lang w:eastAsia="en-AU"/>
              </w:rPr>
              <w:t>8 (7</w:t>
            </w:r>
            <w:r w:rsidR="002B79E3">
              <w:rPr>
                <w:rFonts w:eastAsia="Times New Roman" w:cs="Calibri"/>
                <w:color w:val="000000"/>
                <w:sz w:val="22"/>
                <w:lang w:eastAsia="en-AU"/>
              </w:rPr>
              <w:t xml:space="preserve"> </w:t>
            </w:r>
            <w:r w:rsidRPr="00151C07">
              <w:rPr>
                <w:rFonts w:eastAsia="Times New Roman" w:cs="Calibri"/>
                <w:color w:val="000000"/>
                <w:sz w:val="22"/>
                <w:lang w:eastAsia="en-AU"/>
              </w:rPr>
              <w:t>211)</w:t>
            </w:r>
          </w:p>
        </w:tc>
      </w:tr>
      <w:tr w:rsidR="00C30E00" w:rsidRPr="00151C07" w14:paraId="19E1B78A" w14:textId="77777777" w:rsidTr="00C30E00">
        <w:trPr>
          <w:trHeight w:val="300"/>
        </w:trPr>
        <w:tc>
          <w:tcPr>
            <w:tcW w:w="6536" w:type="dxa"/>
            <w:tcBorders>
              <w:top w:val="single" w:sz="4" w:space="0" w:color="9BBB59"/>
              <w:left w:val="single" w:sz="4" w:space="0" w:color="9BBB59"/>
              <w:bottom w:val="single" w:sz="4" w:space="0" w:color="9BBB59"/>
              <w:right w:val="single" w:sz="4" w:space="0" w:color="9BBB59"/>
            </w:tcBorders>
            <w:shd w:val="clear" w:color="EBF1DE" w:fill="EBF1DE"/>
            <w:noWrap/>
            <w:vAlign w:val="bottom"/>
            <w:hideMark/>
          </w:tcPr>
          <w:p w14:paraId="0AEEADDB" w14:textId="664D3F4D" w:rsidR="00C30E00" w:rsidRPr="00151C07" w:rsidRDefault="00C30E00" w:rsidP="0042391C">
            <w:pPr>
              <w:spacing w:after="0" w:line="240" w:lineRule="auto"/>
              <w:rPr>
                <w:rFonts w:eastAsia="Times New Roman" w:cs="Calibri"/>
                <w:color w:val="000000"/>
                <w:sz w:val="22"/>
                <w:lang w:eastAsia="en-AU"/>
              </w:rPr>
            </w:pPr>
            <w:r w:rsidRPr="00151C07">
              <w:rPr>
                <w:rFonts w:eastAsia="Times New Roman" w:cs="Calibri"/>
                <w:color w:val="000000"/>
                <w:sz w:val="22"/>
                <w:lang w:eastAsia="en-AU"/>
              </w:rPr>
              <w:t>Rockfall susceptibility source + runout area 34</w:t>
            </w:r>
            <w:r w:rsidR="007C50B6">
              <w:rPr>
                <w:rFonts w:eastAsia="Times New Roman" w:cs="Calibri"/>
                <w:color w:val="000000"/>
                <w:sz w:val="22"/>
                <w:lang w:eastAsia="en-AU"/>
              </w:rPr>
              <w:t xml:space="preserve"> </w:t>
            </w:r>
            <w:r w:rsidRPr="00151C07">
              <w:rPr>
                <w:rFonts w:eastAsia="Times New Roman" w:cs="Calibri"/>
                <w:color w:val="000000"/>
                <w:sz w:val="22"/>
                <w:lang w:eastAsia="en-AU"/>
              </w:rPr>
              <w:t>deg</w:t>
            </w:r>
            <w:r w:rsidR="007C50B6">
              <w:rPr>
                <w:rFonts w:eastAsia="Times New Roman" w:cs="Calibri"/>
                <w:color w:val="000000"/>
                <w:sz w:val="22"/>
                <w:lang w:eastAsia="en-AU"/>
              </w:rPr>
              <w:t>rees</w:t>
            </w:r>
          </w:p>
        </w:tc>
        <w:tc>
          <w:tcPr>
            <w:tcW w:w="1984" w:type="dxa"/>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14:paraId="01905A38" w14:textId="2ED3E10E" w:rsidR="00C30E00" w:rsidRPr="00151C07" w:rsidRDefault="00C30E00" w:rsidP="0042391C">
            <w:pPr>
              <w:spacing w:after="0" w:line="240" w:lineRule="auto"/>
              <w:jc w:val="center"/>
              <w:rPr>
                <w:rFonts w:eastAsia="Times New Roman" w:cs="Calibri"/>
                <w:color w:val="000000"/>
                <w:sz w:val="22"/>
                <w:lang w:eastAsia="en-AU"/>
              </w:rPr>
            </w:pPr>
            <w:r w:rsidRPr="00151C07">
              <w:rPr>
                <w:rFonts w:eastAsia="Times New Roman" w:cs="Calibri"/>
                <w:color w:val="000000"/>
                <w:sz w:val="22"/>
                <w:lang w:eastAsia="en-AU"/>
              </w:rPr>
              <w:t>9 (7</w:t>
            </w:r>
            <w:r w:rsidR="002B79E3">
              <w:rPr>
                <w:rFonts w:eastAsia="Times New Roman" w:cs="Calibri"/>
                <w:color w:val="000000"/>
                <w:sz w:val="22"/>
                <w:lang w:eastAsia="en-AU"/>
              </w:rPr>
              <w:t xml:space="preserve"> </w:t>
            </w:r>
            <w:r w:rsidRPr="00151C07">
              <w:rPr>
                <w:rFonts w:eastAsia="Times New Roman" w:cs="Calibri"/>
                <w:color w:val="000000"/>
                <w:sz w:val="22"/>
                <w:lang w:eastAsia="en-AU"/>
              </w:rPr>
              <w:t>359.5)</w:t>
            </w:r>
          </w:p>
        </w:tc>
      </w:tr>
      <w:tr w:rsidR="00C30E00" w:rsidRPr="00151C07" w14:paraId="4A550761" w14:textId="77777777" w:rsidTr="00C30E00">
        <w:trPr>
          <w:trHeight w:val="300"/>
        </w:trPr>
        <w:tc>
          <w:tcPr>
            <w:tcW w:w="6536" w:type="dxa"/>
            <w:tcBorders>
              <w:top w:val="single" w:sz="4" w:space="0" w:color="9BBB59"/>
              <w:left w:val="single" w:sz="4" w:space="0" w:color="9BBB59"/>
              <w:bottom w:val="single" w:sz="4" w:space="0" w:color="9BBB59"/>
              <w:right w:val="single" w:sz="4" w:space="0" w:color="9BBB59"/>
            </w:tcBorders>
            <w:shd w:val="clear" w:color="auto" w:fill="auto"/>
            <w:noWrap/>
            <w:vAlign w:val="bottom"/>
            <w:hideMark/>
          </w:tcPr>
          <w:p w14:paraId="034AEE86" w14:textId="77777777" w:rsidR="00C30E00" w:rsidRPr="00151C07" w:rsidRDefault="00C30E00" w:rsidP="0042391C">
            <w:pPr>
              <w:spacing w:after="0" w:line="240" w:lineRule="auto"/>
              <w:rPr>
                <w:rFonts w:eastAsia="Times New Roman" w:cs="Calibri"/>
                <w:b/>
                <w:bCs/>
                <w:color w:val="000000"/>
                <w:sz w:val="22"/>
                <w:lang w:eastAsia="en-AU"/>
              </w:rPr>
            </w:pPr>
            <w:r w:rsidRPr="00151C07">
              <w:rPr>
                <w:rFonts w:eastAsia="Times New Roman" w:cs="Calibri"/>
                <w:b/>
                <w:bCs/>
                <w:color w:val="000000"/>
                <w:sz w:val="22"/>
                <w:lang w:eastAsia="en-AU"/>
              </w:rPr>
              <w:t>Remaining areas susceptibility &gt; 20 degrees</w:t>
            </w:r>
          </w:p>
        </w:tc>
        <w:tc>
          <w:tcPr>
            <w:tcW w:w="1984" w:type="dxa"/>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14:paraId="6CAD2AEF" w14:textId="116DAC7B" w:rsidR="00C30E00" w:rsidRPr="00151C07" w:rsidRDefault="00C30E00" w:rsidP="0042391C">
            <w:pPr>
              <w:spacing w:after="0" w:line="240" w:lineRule="auto"/>
              <w:jc w:val="center"/>
              <w:rPr>
                <w:rFonts w:eastAsia="Times New Roman" w:cs="Calibri"/>
                <w:b/>
                <w:bCs/>
                <w:color w:val="000000"/>
                <w:sz w:val="22"/>
                <w:lang w:eastAsia="en-AU"/>
              </w:rPr>
            </w:pPr>
            <w:r w:rsidRPr="00151C07">
              <w:rPr>
                <w:rFonts w:eastAsia="Times New Roman" w:cs="Calibri"/>
                <w:b/>
                <w:bCs/>
                <w:color w:val="000000"/>
                <w:sz w:val="22"/>
                <w:lang w:eastAsia="en-AU"/>
              </w:rPr>
              <w:t>10 (7</w:t>
            </w:r>
            <w:r w:rsidR="002B79E3">
              <w:rPr>
                <w:rFonts w:eastAsia="Times New Roman" w:cs="Calibri"/>
                <w:b/>
                <w:bCs/>
                <w:color w:val="000000"/>
                <w:sz w:val="22"/>
                <w:lang w:eastAsia="en-AU"/>
              </w:rPr>
              <w:t xml:space="preserve"> </w:t>
            </w:r>
            <w:r w:rsidRPr="00151C07">
              <w:rPr>
                <w:rFonts w:eastAsia="Times New Roman" w:cs="Calibri"/>
                <w:b/>
                <w:bCs/>
                <w:color w:val="000000"/>
                <w:sz w:val="22"/>
                <w:lang w:eastAsia="en-AU"/>
              </w:rPr>
              <w:t>359.5)</w:t>
            </w:r>
          </w:p>
        </w:tc>
      </w:tr>
      <w:tr w:rsidR="00C30E00" w:rsidRPr="00151C07" w14:paraId="6678F679" w14:textId="77777777" w:rsidTr="00C30E00">
        <w:trPr>
          <w:trHeight w:val="300"/>
        </w:trPr>
        <w:tc>
          <w:tcPr>
            <w:tcW w:w="6536" w:type="dxa"/>
            <w:tcBorders>
              <w:top w:val="single" w:sz="4" w:space="0" w:color="9BBB59"/>
              <w:left w:val="single" w:sz="4" w:space="0" w:color="9BBB59"/>
              <w:bottom w:val="single" w:sz="4" w:space="0" w:color="9BBB59"/>
              <w:right w:val="single" w:sz="4" w:space="0" w:color="9BBB59"/>
            </w:tcBorders>
            <w:shd w:val="clear" w:color="EBF1DE" w:fill="EBF1DE"/>
            <w:noWrap/>
            <w:vAlign w:val="bottom"/>
            <w:hideMark/>
          </w:tcPr>
          <w:p w14:paraId="3B08E071" w14:textId="77777777" w:rsidR="00C30E00" w:rsidRPr="00151C07" w:rsidRDefault="00C30E00" w:rsidP="0042391C">
            <w:pPr>
              <w:spacing w:after="0" w:line="240" w:lineRule="auto"/>
              <w:rPr>
                <w:rFonts w:eastAsia="Times New Roman" w:cs="Calibri"/>
                <w:color w:val="000000"/>
                <w:sz w:val="22"/>
                <w:lang w:eastAsia="en-AU"/>
              </w:rPr>
            </w:pPr>
            <w:r w:rsidRPr="00151C07">
              <w:rPr>
                <w:rFonts w:eastAsia="Times New Roman" w:cs="Calibri"/>
                <w:color w:val="000000"/>
                <w:sz w:val="22"/>
                <w:lang w:eastAsia="en-AU"/>
              </w:rPr>
              <w:t>Debris flow susceptibility Mountain runout 30-26 Q2</w:t>
            </w:r>
          </w:p>
        </w:tc>
        <w:tc>
          <w:tcPr>
            <w:tcW w:w="1984" w:type="dxa"/>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14:paraId="5E971E79" w14:textId="377EAEB8" w:rsidR="00C30E00" w:rsidRPr="00151C07" w:rsidRDefault="00C30E00" w:rsidP="0042391C">
            <w:pPr>
              <w:spacing w:after="0" w:line="240" w:lineRule="auto"/>
              <w:jc w:val="center"/>
              <w:rPr>
                <w:rFonts w:eastAsia="Times New Roman" w:cs="Calibri"/>
                <w:color w:val="000000"/>
                <w:sz w:val="22"/>
                <w:lang w:eastAsia="en-AU"/>
              </w:rPr>
            </w:pPr>
            <w:r w:rsidRPr="00151C07">
              <w:rPr>
                <w:rFonts w:eastAsia="Times New Roman" w:cs="Calibri"/>
                <w:color w:val="000000"/>
                <w:sz w:val="22"/>
                <w:lang w:eastAsia="en-AU"/>
              </w:rPr>
              <w:t>11 (8</w:t>
            </w:r>
            <w:r w:rsidR="002B79E3">
              <w:rPr>
                <w:rFonts w:eastAsia="Times New Roman" w:cs="Calibri"/>
                <w:color w:val="000000"/>
                <w:sz w:val="22"/>
                <w:lang w:eastAsia="en-AU"/>
              </w:rPr>
              <w:t xml:space="preserve"> </w:t>
            </w:r>
            <w:r w:rsidRPr="00151C07">
              <w:rPr>
                <w:rFonts w:eastAsia="Times New Roman" w:cs="Calibri"/>
                <w:color w:val="000000"/>
                <w:sz w:val="22"/>
                <w:lang w:eastAsia="en-AU"/>
              </w:rPr>
              <w:t>111)</w:t>
            </w:r>
          </w:p>
        </w:tc>
      </w:tr>
      <w:tr w:rsidR="00C30E00" w:rsidRPr="00151C07" w14:paraId="005B7C8D" w14:textId="77777777" w:rsidTr="00C30E00">
        <w:trPr>
          <w:trHeight w:val="300"/>
        </w:trPr>
        <w:tc>
          <w:tcPr>
            <w:tcW w:w="6536" w:type="dxa"/>
            <w:tcBorders>
              <w:top w:val="single" w:sz="4" w:space="0" w:color="9BBB59"/>
              <w:left w:val="single" w:sz="4" w:space="0" w:color="9BBB59"/>
              <w:bottom w:val="single" w:sz="4" w:space="0" w:color="9BBB59"/>
              <w:right w:val="single" w:sz="4" w:space="0" w:color="9BBB59"/>
            </w:tcBorders>
            <w:shd w:val="clear" w:color="auto" w:fill="auto"/>
            <w:noWrap/>
            <w:vAlign w:val="bottom"/>
            <w:hideMark/>
          </w:tcPr>
          <w:p w14:paraId="49947D16" w14:textId="77777777" w:rsidR="00C30E00" w:rsidRPr="00151C07" w:rsidRDefault="00C30E00" w:rsidP="0042391C">
            <w:pPr>
              <w:spacing w:after="0" w:line="240" w:lineRule="auto"/>
              <w:rPr>
                <w:rFonts w:eastAsia="Times New Roman" w:cs="Calibri"/>
                <w:color w:val="000000"/>
                <w:sz w:val="22"/>
                <w:lang w:eastAsia="en-AU"/>
              </w:rPr>
            </w:pPr>
            <w:r w:rsidRPr="00151C07">
              <w:rPr>
                <w:rFonts w:eastAsia="Times New Roman" w:cs="Calibri"/>
                <w:color w:val="000000"/>
                <w:sz w:val="22"/>
                <w:lang w:eastAsia="en-AU"/>
              </w:rPr>
              <w:t>Mapped slides - other slides/flows, activity unknown</w:t>
            </w:r>
          </w:p>
        </w:tc>
        <w:tc>
          <w:tcPr>
            <w:tcW w:w="1984" w:type="dxa"/>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14:paraId="608F9BDE" w14:textId="12019FFD" w:rsidR="00C30E00" w:rsidRPr="00151C07" w:rsidRDefault="00C30E00" w:rsidP="0042391C">
            <w:pPr>
              <w:spacing w:after="0" w:line="240" w:lineRule="auto"/>
              <w:jc w:val="center"/>
              <w:rPr>
                <w:rFonts w:eastAsia="Times New Roman" w:cs="Calibri"/>
                <w:color w:val="000000"/>
                <w:sz w:val="22"/>
                <w:lang w:eastAsia="en-AU"/>
              </w:rPr>
            </w:pPr>
            <w:r w:rsidRPr="00151C07">
              <w:rPr>
                <w:rFonts w:eastAsia="Times New Roman" w:cs="Calibri"/>
                <w:color w:val="000000"/>
                <w:sz w:val="22"/>
                <w:lang w:eastAsia="en-AU"/>
              </w:rPr>
              <w:t>12 (9</w:t>
            </w:r>
            <w:r w:rsidR="002B79E3">
              <w:rPr>
                <w:rFonts w:eastAsia="Times New Roman" w:cs="Calibri"/>
                <w:color w:val="000000"/>
                <w:sz w:val="22"/>
                <w:lang w:eastAsia="en-AU"/>
              </w:rPr>
              <w:t xml:space="preserve"> </w:t>
            </w:r>
            <w:r w:rsidRPr="00151C07">
              <w:rPr>
                <w:rFonts w:eastAsia="Times New Roman" w:cs="Calibri"/>
                <w:color w:val="000000"/>
                <w:sz w:val="22"/>
                <w:lang w:eastAsia="en-AU"/>
              </w:rPr>
              <w:t>308)</w:t>
            </w:r>
          </w:p>
        </w:tc>
      </w:tr>
      <w:tr w:rsidR="00C30E00" w:rsidRPr="00151C07" w14:paraId="76720E2E" w14:textId="77777777" w:rsidTr="00C30E00">
        <w:trPr>
          <w:trHeight w:val="300"/>
        </w:trPr>
        <w:tc>
          <w:tcPr>
            <w:tcW w:w="6536" w:type="dxa"/>
            <w:tcBorders>
              <w:top w:val="single" w:sz="4" w:space="0" w:color="9BBB59"/>
              <w:left w:val="single" w:sz="4" w:space="0" w:color="9BBB59"/>
              <w:bottom w:val="single" w:sz="4" w:space="0" w:color="9BBB59"/>
              <w:right w:val="single" w:sz="4" w:space="0" w:color="9BBB59"/>
            </w:tcBorders>
            <w:shd w:val="clear" w:color="EBF1DE" w:fill="EBF1DE"/>
            <w:noWrap/>
            <w:vAlign w:val="bottom"/>
            <w:hideMark/>
          </w:tcPr>
          <w:p w14:paraId="50C5EC16" w14:textId="77777777" w:rsidR="00C30E00" w:rsidRPr="00151C07" w:rsidRDefault="00C30E00" w:rsidP="0042391C">
            <w:pPr>
              <w:spacing w:after="0" w:line="240" w:lineRule="auto"/>
              <w:rPr>
                <w:rFonts w:eastAsia="Times New Roman" w:cs="Calibri"/>
                <w:color w:val="000000"/>
                <w:sz w:val="22"/>
                <w:lang w:eastAsia="en-AU"/>
              </w:rPr>
            </w:pPr>
            <w:r w:rsidRPr="00151C07">
              <w:rPr>
                <w:rFonts w:eastAsia="Times New Roman" w:cs="Calibri"/>
                <w:color w:val="000000"/>
                <w:sz w:val="22"/>
                <w:lang w:eastAsia="en-AU"/>
              </w:rPr>
              <w:t>Shallow slide + flow susceptibility source-moderate</w:t>
            </w:r>
          </w:p>
        </w:tc>
        <w:tc>
          <w:tcPr>
            <w:tcW w:w="1984" w:type="dxa"/>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14:paraId="53FEF10B" w14:textId="636369E6" w:rsidR="00C30E00" w:rsidRPr="00151C07" w:rsidRDefault="00C30E00" w:rsidP="0042391C">
            <w:pPr>
              <w:spacing w:after="0" w:line="240" w:lineRule="auto"/>
              <w:jc w:val="center"/>
              <w:rPr>
                <w:rFonts w:eastAsia="Times New Roman" w:cs="Calibri"/>
                <w:color w:val="000000"/>
                <w:sz w:val="22"/>
                <w:lang w:eastAsia="en-AU"/>
              </w:rPr>
            </w:pPr>
            <w:r w:rsidRPr="00151C07">
              <w:rPr>
                <w:rFonts w:eastAsia="Times New Roman" w:cs="Calibri"/>
                <w:color w:val="000000"/>
                <w:sz w:val="22"/>
                <w:lang w:eastAsia="en-AU"/>
              </w:rPr>
              <w:t>13 (9</w:t>
            </w:r>
            <w:r w:rsidR="002B79E3">
              <w:rPr>
                <w:rFonts w:eastAsia="Times New Roman" w:cs="Calibri"/>
                <w:color w:val="000000"/>
                <w:sz w:val="22"/>
                <w:lang w:eastAsia="en-AU"/>
              </w:rPr>
              <w:t xml:space="preserve"> </w:t>
            </w:r>
            <w:r w:rsidRPr="00151C07">
              <w:rPr>
                <w:rFonts w:eastAsia="Times New Roman" w:cs="Calibri"/>
                <w:color w:val="000000"/>
                <w:sz w:val="22"/>
                <w:lang w:eastAsia="en-AU"/>
              </w:rPr>
              <w:t>357.5)</w:t>
            </w:r>
          </w:p>
        </w:tc>
      </w:tr>
      <w:tr w:rsidR="00C30E00" w:rsidRPr="00151C07" w14:paraId="182E4F6F" w14:textId="77777777" w:rsidTr="00C30E00">
        <w:trPr>
          <w:trHeight w:val="300"/>
        </w:trPr>
        <w:tc>
          <w:tcPr>
            <w:tcW w:w="6536" w:type="dxa"/>
            <w:tcBorders>
              <w:top w:val="single" w:sz="4" w:space="0" w:color="9BBB59"/>
              <w:left w:val="single" w:sz="4" w:space="0" w:color="9BBB59"/>
              <w:bottom w:val="single" w:sz="4" w:space="0" w:color="9BBB59"/>
              <w:right w:val="single" w:sz="4" w:space="0" w:color="9BBB59"/>
            </w:tcBorders>
            <w:shd w:val="clear" w:color="auto" w:fill="auto"/>
            <w:noWrap/>
            <w:vAlign w:val="bottom"/>
            <w:hideMark/>
          </w:tcPr>
          <w:p w14:paraId="1096FD17" w14:textId="77777777" w:rsidR="00C30E00" w:rsidRPr="00151C07" w:rsidRDefault="00C30E00" w:rsidP="0042391C">
            <w:pPr>
              <w:spacing w:after="0" w:line="240" w:lineRule="auto"/>
              <w:rPr>
                <w:rFonts w:eastAsia="Times New Roman" w:cs="Calibri"/>
                <w:color w:val="000000"/>
                <w:sz w:val="22"/>
                <w:lang w:eastAsia="en-AU"/>
              </w:rPr>
            </w:pPr>
            <w:r w:rsidRPr="00151C07">
              <w:rPr>
                <w:rFonts w:eastAsia="Times New Roman" w:cs="Calibri"/>
                <w:color w:val="000000"/>
                <w:sz w:val="22"/>
                <w:lang w:eastAsia="en-AU"/>
              </w:rPr>
              <w:t>Debris flow susceptibility Mountain runout 26-22 Q3</w:t>
            </w:r>
          </w:p>
        </w:tc>
        <w:tc>
          <w:tcPr>
            <w:tcW w:w="1984" w:type="dxa"/>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14:paraId="0B7810EF" w14:textId="77E29736" w:rsidR="00C30E00" w:rsidRPr="00151C07" w:rsidRDefault="00C30E00" w:rsidP="0042391C">
            <w:pPr>
              <w:spacing w:after="0" w:line="240" w:lineRule="auto"/>
              <w:jc w:val="center"/>
              <w:rPr>
                <w:rFonts w:eastAsia="Times New Roman" w:cs="Calibri"/>
                <w:color w:val="000000"/>
                <w:sz w:val="22"/>
                <w:lang w:eastAsia="en-AU"/>
              </w:rPr>
            </w:pPr>
            <w:r w:rsidRPr="00151C07">
              <w:rPr>
                <w:rFonts w:eastAsia="Times New Roman" w:cs="Calibri"/>
                <w:color w:val="000000"/>
                <w:sz w:val="22"/>
                <w:lang w:eastAsia="en-AU"/>
              </w:rPr>
              <w:t>14 (10</w:t>
            </w:r>
            <w:r w:rsidR="002B79E3">
              <w:rPr>
                <w:rFonts w:eastAsia="Times New Roman" w:cs="Calibri"/>
                <w:color w:val="000000"/>
                <w:sz w:val="22"/>
                <w:lang w:eastAsia="en-AU"/>
              </w:rPr>
              <w:t xml:space="preserve"> </w:t>
            </w:r>
            <w:r w:rsidRPr="00151C07">
              <w:rPr>
                <w:rFonts w:eastAsia="Times New Roman" w:cs="Calibri"/>
                <w:color w:val="000000"/>
                <w:sz w:val="22"/>
                <w:lang w:eastAsia="en-AU"/>
              </w:rPr>
              <w:t>356.5)</w:t>
            </w:r>
          </w:p>
        </w:tc>
      </w:tr>
      <w:tr w:rsidR="00C30E00" w:rsidRPr="00151C07" w14:paraId="4207ABED" w14:textId="77777777" w:rsidTr="00C30E00">
        <w:trPr>
          <w:trHeight w:val="300"/>
        </w:trPr>
        <w:tc>
          <w:tcPr>
            <w:tcW w:w="6536" w:type="dxa"/>
            <w:tcBorders>
              <w:top w:val="single" w:sz="4" w:space="0" w:color="9BBB59"/>
              <w:left w:val="single" w:sz="4" w:space="0" w:color="9BBB59"/>
              <w:bottom w:val="single" w:sz="4" w:space="0" w:color="9BBB59"/>
              <w:right w:val="single" w:sz="4" w:space="0" w:color="9BBB59"/>
            </w:tcBorders>
            <w:shd w:val="clear" w:color="EBF1DE" w:fill="EBF1DE"/>
            <w:noWrap/>
            <w:vAlign w:val="bottom"/>
            <w:hideMark/>
          </w:tcPr>
          <w:p w14:paraId="43AA080D" w14:textId="785D9C3E" w:rsidR="00C30E00" w:rsidRPr="00151C07" w:rsidRDefault="00C30E00" w:rsidP="0042391C">
            <w:pPr>
              <w:spacing w:after="0" w:line="240" w:lineRule="auto"/>
              <w:rPr>
                <w:rFonts w:eastAsia="Times New Roman" w:cs="Calibri"/>
                <w:color w:val="000000"/>
                <w:sz w:val="22"/>
                <w:lang w:eastAsia="en-AU"/>
              </w:rPr>
            </w:pPr>
            <w:r w:rsidRPr="00151C07">
              <w:rPr>
                <w:rFonts w:eastAsia="Times New Roman" w:cs="Calibri"/>
                <w:color w:val="000000"/>
                <w:sz w:val="22"/>
                <w:lang w:eastAsia="en-AU"/>
              </w:rPr>
              <w:t>Rockfall susceptibility runout area 30</w:t>
            </w:r>
            <w:r w:rsidR="007C218B">
              <w:rPr>
                <w:rFonts w:eastAsia="Times New Roman" w:cs="Calibri"/>
                <w:color w:val="000000"/>
                <w:sz w:val="22"/>
                <w:lang w:eastAsia="en-AU"/>
              </w:rPr>
              <w:t xml:space="preserve"> </w:t>
            </w:r>
            <w:r w:rsidRPr="00151C07">
              <w:rPr>
                <w:rFonts w:eastAsia="Times New Roman" w:cs="Calibri"/>
                <w:color w:val="000000"/>
                <w:sz w:val="22"/>
                <w:lang w:eastAsia="en-AU"/>
              </w:rPr>
              <w:t>deg</w:t>
            </w:r>
            <w:r w:rsidR="007C218B">
              <w:rPr>
                <w:rFonts w:eastAsia="Times New Roman" w:cs="Calibri"/>
                <w:color w:val="000000"/>
                <w:sz w:val="22"/>
                <w:lang w:eastAsia="en-AU"/>
              </w:rPr>
              <w:t>rees</w:t>
            </w:r>
          </w:p>
        </w:tc>
        <w:tc>
          <w:tcPr>
            <w:tcW w:w="1984" w:type="dxa"/>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14:paraId="6D03B36F" w14:textId="4ACFD9B8" w:rsidR="00C30E00" w:rsidRPr="00151C07" w:rsidRDefault="00C30E00" w:rsidP="0042391C">
            <w:pPr>
              <w:spacing w:after="0" w:line="240" w:lineRule="auto"/>
              <w:jc w:val="center"/>
              <w:rPr>
                <w:rFonts w:eastAsia="Times New Roman" w:cs="Calibri"/>
                <w:color w:val="000000"/>
                <w:sz w:val="22"/>
                <w:lang w:eastAsia="en-AU"/>
              </w:rPr>
            </w:pPr>
            <w:r w:rsidRPr="00151C07">
              <w:rPr>
                <w:rFonts w:eastAsia="Times New Roman" w:cs="Calibri"/>
                <w:color w:val="000000"/>
                <w:sz w:val="22"/>
                <w:lang w:eastAsia="en-AU"/>
              </w:rPr>
              <w:t>15 (11</w:t>
            </w:r>
            <w:r w:rsidR="002B79E3">
              <w:rPr>
                <w:rFonts w:eastAsia="Times New Roman" w:cs="Calibri"/>
                <w:color w:val="000000"/>
                <w:sz w:val="22"/>
                <w:lang w:eastAsia="en-AU"/>
              </w:rPr>
              <w:t xml:space="preserve"> </w:t>
            </w:r>
            <w:r w:rsidRPr="00151C07">
              <w:rPr>
                <w:rFonts w:eastAsia="Times New Roman" w:cs="Calibri"/>
                <w:color w:val="000000"/>
                <w:sz w:val="22"/>
                <w:lang w:eastAsia="en-AU"/>
              </w:rPr>
              <w:t>954)</w:t>
            </w:r>
          </w:p>
        </w:tc>
      </w:tr>
      <w:tr w:rsidR="00C30E00" w:rsidRPr="00151C07" w14:paraId="02DA739F" w14:textId="77777777" w:rsidTr="00C30E00">
        <w:trPr>
          <w:trHeight w:val="300"/>
        </w:trPr>
        <w:tc>
          <w:tcPr>
            <w:tcW w:w="6536" w:type="dxa"/>
            <w:tcBorders>
              <w:top w:val="single" w:sz="4" w:space="0" w:color="9BBB59"/>
              <w:left w:val="single" w:sz="4" w:space="0" w:color="9BBB59"/>
              <w:bottom w:val="single" w:sz="4" w:space="0" w:color="9BBB59"/>
              <w:right w:val="single" w:sz="4" w:space="0" w:color="9BBB59"/>
            </w:tcBorders>
            <w:shd w:val="clear" w:color="auto" w:fill="auto"/>
            <w:noWrap/>
            <w:vAlign w:val="bottom"/>
            <w:hideMark/>
          </w:tcPr>
          <w:p w14:paraId="3B5B6DA7" w14:textId="4389E217" w:rsidR="00C30E00" w:rsidRPr="00151C07" w:rsidRDefault="00C30E00" w:rsidP="0042391C">
            <w:pPr>
              <w:spacing w:after="0" w:line="240" w:lineRule="auto"/>
              <w:rPr>
                <w:rFonts w:eastAsia="Times New Roman" w:cs="Calibri"/>
                <w:color w:val="000000"/>
                <w:sz w:val="22"/>
                <w:lang w:eastAsia="en-AU"/>
              </w:rPr>
            </w:pPr>
            <w:r w:rsidRPr="00151C07">
              <w:rPr>
                <w:rFonts w:eastAsia="Times New Roman" w:cs="Calibri"/>
                <w:color w:val="000000"/>
                <w:sz w:val="22"/>
                <w:lang w:eastAsia="en-AU"/>
              </w:rPr>
              <w:t>Debris flow susceptibility Mountain runout 22-12 Q4a</w:t>
            </w:r>
          </w:p>
        </w:tc>
        <w:tc>
          <w:tcPr>
            <w:tcW w:w="1984" w:type="dxa"/>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14:paraId="3D8A6F3E" w14:textId="22E03F4A" w:rsidR="00C30E00" w:rsidRPr="00151C07" w:rsidRDefault="00C30E00" w:rsidP="0042391C">
            <w:pPr>
              <w:spacing w:after="0" w:line="240" w:lineRule="auto"/>
              <w:jc w:val="center"/>
              <w:rPr>
                <w:rFonts w:eastAsia="Times New Roman" w:cs="Calibri"/>
                <w:color w:val="000000"/>
                <w:sz w:val="22"/>
                <w:lang w:eastAsia="en-AU"/>
              </w:rPr>
            </w:pPr>
            <w:r w:rsidRPr="00151C07">
              <w:rPr>
                <w:rFonts w:eastAsia="Times New Roman" w:cs="Calibri"/>
                <w:color w:val="000000"/>
                <w:sz w:val="22"/>
                <w:lang w:eastAsia="en-AU"/>
              </w:rPr>
              <w:t>16 (12</w:t>
            </w:r>
            <w:r w:rsidR="002B79E3">
              <w:rPr>
                <w:rFonts w:eastAsia="Times New Roman" w:cs="Calibri"/>
                <w:color w:val="000000"/>
                <w:sz w:val="22"/>
                <w:lang w:eastAsia="en-AU"/>
              </w:rPr>
              <w:t xml:space="preserve"> </w:t>
            </w:r>
            <w:r w:rsidRPr="00151C07">
              <w:rPr>
                <w:rFonts w:eastAsia="Times New Roman" w:cs="Calibri"/>
                <w:color w:val="000000"/>
                <w:sz w:val="22"/>
                <w:lang w:eastAsia="en-AU"/>
              </w:rPr>
              <w:t>453.5)</w:t>
            </w:r>
          </w:p>
        </w:tc>
      </w:tr>
      <w:tr w:rsidR="00C30E00" w:rsidRPr="00151C07" w14:paraId="2A71A548" w14:textId="77777777" w:rsidTr="00C30E00">
        <w:trPr>
          <w:trHeight w:val="300"/>
        </w:trPr>
        <w:tc>
          <w:tcPr>
            <w:tcW w:w="6536" w:type="dxa"/>
            <w:tcBorders>
              <w:top w:val="single" w:sz="4" w:space="0" w:color="9BBB59"/>
              <w:left w:val="single" w:sz="4" w:space="0" w:color="9BBB59"/>
              <w:bottom w:val="single" w:sz="4" w:space="0" w:color="9BBB59"/>
              <w:right w:val="single" w:sz="4" w:space="0" w:color="9BBB59"/>
            </w:tcBorders>
            <w:shd w:val="clear" w:color="EBF1DE" w:fill="EBF1DE"/>
            <w:noWrap/>
            <w:vAlign w:val="bottom"/>
          </w:tcPr>
          <w:p w14:paraId="119242ED" w14:textId="77777777" w:rsidR="00C30E00" w:rsidRPr="00151C07" w:rsidRDefault="00C30E00" w:rsidP="0042391C">
            <w:pPr>
              <w:spacing w:after="0" w:line="240" w:lineRule="auto"/>
              <w:rPr>
                <w:rFonts w:eastAsia="Times New Roman" w:cs="Calibri"/>
                <w:bCs/>
                <w:color w:val="000000"/>
                <w:sz w:val="22"/>
                <w:lang w:eastAsia="en-AU"/>
              </w:rPr>
            </w:pPr>
            <w:r w:rsidRPr="00151C07">
              <w:rPr>
                <w:rFonts w:eastAsia="Times New Roman" w:cs="Calibri"/>
                <w:color w:val="000000"/>
                <w:sz w:val="22"/>
                <w:lang w:eastAsia="en-AU"/>
              </w:rPr>
              <w:t>Hobart-Glenorchy deep-seated slide susceptibility (Rosetta scenario)</w:t>
            </w:r>
          </w:p>
        </w:tc>
        <w:tc>
          <w:tcPr>
            <w:tcW w:w="1984" w:type="dxa"/>
            <w:tcBorders>
              <w:top w:val="single" w:sz="4" w:space="0" w:color="9BBB59"/>
              <w:left w:val="single" w:sz="4" w:space="0" w:color="9BBB59"/>
              <w:bottom w:val="single" w:sz="4" w:space="0" w:color="9BBB59"/>
              <w:right w:val="single" w:sz="4" w:space="0" w:color="9BBB59"/>
            </w:tcBorders>
            <w:shd w:val="clear" w:color="EBF1DE" w:fill="EBF1DE"/>
            <w:noWrap/>
            <w:vAlign w:val="center"/>
          </w:tcPr>
          <w:p w14:paraId="331E3F5D" w14:textId="0FE8AC63" w:rsidR="00C30E00" w:rsidRPr="00151C07" w:rsidRDefault="00C30E00" w:rsidP="0042391C">
            <w:pPr>
              <w:spacing w:after="0" w:line="240" w:lineRule="auto"/>
              <w:jc w:val="center"/>
              <w:rPr>
                <w:rFonts w:eastAsia="Times New Roman" w:cs="Calibri"/>
                <w:bCs/>
                <w:color w:val="000000"/>
                <w:sz w:val="22"/>
                <w:lang w:eastAsia="en-AU"/>
              </w:rPr>
            </w:pPr>
            <w:r w:rsidRPr="00151C07">
              <w:rPr>
                <w:rFonts w:eastAsia="Times New Roman" w:cs="Calibri"/>
                <w:bCs/>
                <w:color w:val="000000"/>
                <w:sz w:val="22"/>
                <w:lang w:eastAsia="en-AU"/>
              </w:rPr>
              <w:t>17 (13</w:t>
            </w:r>
            <w:r w:rsidR="002B79E3">
              <w:rPr>
                <w:rFonts w:eastAsia="Times New Roman" w:cs="Calibri"/>
                <w:bCs/>
                <w:color w:val="000000"/>
                <w:sz w:val="22"/>
                <w:lang w:eastAsia="en-AU"/>
              </w:rPr>
              <w:t xml:space="preserve"> </w:t>
            </w:r>
            <w:r w:rsidRPr="00151C07">
              <w:rPr>
                <w:rFonts w:eastAsia="Times New Roman" w:cs="Calibri"/>
                <w:bCs/>
                <w:color w:val="000000"/>
                <w:sz w:val="22"/>
                <w:lang w:eastAsia="en-AU"/>
              </w:rPr>
              <w:t>305)</w:t>
            </w:r>
          </w:p>
        </w:tc>
      </w:tr>
      <w:tr w:rsidR="00C30E00" w:rsidRPr="00151C07" w14:paraId="7DEBE6DA" w14:textId="77777777" w:rsidTr="00C30E00">
        <w:trPr>
          <w:trHeight w:val="300"/>
        </w:trPr>
        <w:tc>
          <w:tcPr>
            <w:tcW w:w="6536" w:type="dxa"/>
            <w:tcBorders>
              <w:top w:val="single" w:sz="4" w:space="0" w:color="9BBB59"/>
              <w:left w:val="single" w:sz="4" w:space="0" w:color="9BBB59"/>
              <w:bottom w:val="single" w:sz="4" w:space="0" w:color="9BBB59"/>
              <w:right w:val="single" w:sz="4" w:space="0" w:color="9BBB59"/>
            </w:tcBorders>
            <w:shd w:val="clear" w:color="EBF1DE" w:fill="EBF1DE"/>
            <w:noWrap/>
            <w:vAlign w:val="bottom"/>
            <w:hideMark/>
          </w:tcPr>
          <w:p w14:paraId="64DE9478" w14:textId="0795F7A4" w:rsidR="00C30E00" w:rsidRPr="00151C07" w:rsidRDefault="00C30E00" w:rsidP="0042391C">
            <w:pPr>
              <w:spacing w:after="0" w:line="240" w:lineRule="auto"/>
              <w:rPr>
                <w:rFonts w:eastAsia="Times New Roman" w:cs="Calibri"/>
                <w:b/>
                <w:bCs/>
                <w:color w:val="000000"/>
                <w:sz w:val="22"/>
                <w:lang w:eastAsia="en-AU"/>
              </w:rPr>
            </w:pPr>
            <w:r w:rsidRPr="00151C07">
              <w:rPr>
                <w:rFonts w:eastAsia="Times New Roman" w:cs="Calibri"/>
                <w:b/>
                <w:bCs/>
                <w:color w:val="000000"/>
                <w:sz w:val="22"/>
                <w:lang w:eastAsia="en-AU"/>
              </w:rPr>
              <w:t>Remaining areas susceptibility 11-20</w:t>
            </w:r>
            <w:r w:rsidR="00380197">
              <w:rPr>
                <w:rFonts w:eastAsia="Times New Roman" w:cs="Calibri"/>
                <w:b/>
                <w:bCs/>
                <w:color w:val="000000"/>
                <w:sz w:val="22"/>
                <w:lang w:eastAsia="en-AU"/>
              </w:rPr>
              <w:t xml:space="preserve"> </w:t>
            </w:r>
            <w:r w:rsidRPr="00151C07">
              <w:rPr>
                <w:rFonts w:eastAsia="Times New Roman" w:cs="Calibri"/>
                <w:b/>
                <w:bCs/>
                <w:color w:val="000000"/>
                <w:sz w:val="22"/>
                <w:lang w:eastAsia="en-AU"/>
              </w:rPr>
              <w:t>deg</w:t>
            </w:r>
            <w:r w:rsidR="00380197">
              <w:rPr>
                <w:rFonts w:eastAsia="Times New Roman" w:cs="Calibri"/>
                <w:b/>
                <w:bCs/>
                <w:color w:val="000000"/>
                <w:sz w:val="22"/>
                <w:lang w:eastAsia="en-AU"/>
              </w:rPr>
              <w:t>rees</w:t>
            </w:r>
          </w:p>
        </w:tc>
        <w:tc>
          <w:tcPr>
            <w:tcW w:w="1984" w:type="dxa"/>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14:paraId="49F2AD37" w14:textId="6C2A15C6" w:rsidR="00C30E00" w:rsidRPr="00151C07" w:rsidRDefault="00C30E00" w:rsidP="0042391C">
            <w:pPr>
              <w:spacing w:after="0" w:line="240" w:lineRule="auto"/>
              <w:jc w:val="center"/>
              <w:rPr>
                <w:rFonts w:eastAsia="Times New Roman" w:cs="Calibri"/>
                <w:b/>
                <w:bCs/>
                <w:color w:val="000000"/>
                <w:sz w:val="22"/>
                <w:lang w:eastAsia="en-AU"/>
              </w:rPr>
            </w:pPr>
            <w:r w:rsidRPr="00151C07">
              <w:rPr>
                <w:rFonts w:eastAsia="Times New Roman" w:cs="Calibri"/>
                <w:b/>
                <w:bCs/>
                <w:color w:val="000000"/>
                <w:sz w:val="22"/>
                <w:lang w:eastAsia="en-AU"/>
              </w:rPr>
              <w:t>18 (13</w:t>
            </w:r>
            <w:r w:rsidR="002B79E3">
              <w:rPr>
                <w:rFonts w:eastAsia="Times New Roman" w:cs="Calibri"/>
                <w:b/>
                <w:bCs/>
                <w:color w:val="000000"/>
                <w:sz w:val="22"/>
                <w:lang w:eastAsia="en-AU"/>
              </w:rPr>
              <w:t xml:space="preserve"> </w:t>
            </w:r>
            <w:r w:rsidRPr="00151C07">
              <w:rPr>
                <w:rFonts w:eastAsia="Times New Roman" w:cs="Calibri"/>
                <w:b/>
                <w:bCs/>
                <w:color w:val="000000"/>
                <w:sz w:val="22"/>
                <w:lang w:eastAsia="en-AU"/>
              </w:rPr>
              <w:t>704.5)</w:t>
            </w:r>
          </w:p>
        </w:tc>
      </w:tr>
      <w:tr w:rsidR="00C30E00" w:rsidRPr="00151C07" w14:paraId="3E60349B" w14:textId="77777777" w:rsidTr="00C30E00">
        <w:trPr>
          <w:trHeight w:val="300"/>
        </w:trPr>
        <w:tc>
          <w:tcPr>
            <w:tcW w:w="6536" w:type="dxa"/>
            <w:tcBorders>
              <w:top w:val="single" w:sz="4" w:space="0" w:color="9BBB59"/>
              <w:left w:val="single" w:sz="4" w:space="0" w:color="9BBB59"/>
              <w:bottom w:val="single" w:sz="4" w:space="0" w:color="9BBB59"/>
              <w:right w:val="single" w:sz="4" w:space="0" w:color="9BBB59"/>
            </w:tcBorders>
            <w:shd w:val="clear" w:color="auto" w:fill="auto"/>
            <w:noWrap/>
            <w:vAlign w:val="bottom"/>
            <w:hideMark/>
          </w:tcPr>
          <w:p w14:paraId="5E042B29" w14:textId="77777777" w:rsidR="00C30E00" w:rsidRPr="00151C07" w:rsidRDefault="00C30E00" w:rsidP="0042391C">
            <w:pPr>
              <w:spacing w:after="0" w:line="240" w:lineRule="auto"/>
              <w:rPr>
                <w:rFonts w:eastAsia="Times New Roman" w:cs="Calibri"/>
                <w:color w:val="000000"/>
                <w:sz w:val="22"/>
                <w:lang w:eastAsia="en-AU"/>
              </w:rPr>
            </w:pPr>
            <w:r w:rsidRPr="00151C07">
              <w:rPr>
                <w:rFonts w:eastAsia="Times New Roman" w:cs="Calibri"/>
                <w:color w:val="000000"/>
                <w:sz w:val="22"/>
                <w:lang w:eastAsia="en-AU"/>
              </w:rPr>
              <w:t>Shallow slide + flow susceptibility source-low</w:t>
            </w:r>
          </w:p>
        </w:tc>
        <w:tc>
          <w:tcPr>
            <w:tcW w:w="1984" w:type="dxa"/>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14:paraId="60F8A85F" w14:textId="25923588" w:rsidR="00C30E00" w:rsidRPr="00151C07" w:rsidRDefault="00C30E00" w:rsidP="0042391C">
            <w:pPr>
              <w:spacing w:after="0" w:line="240" w:lineRule="auto"/>
              <w:jc w:val="center"/>
              <w:rPr>
                <w:rFonts w:eastAsia="Times New Roman" w:cs="Calibri"/>
                <w:color w:val="000000"/>
                <w:sz w:val="22"/>
                <w:lang w:eastAsia="en-AU"/>
              </w:rPr>
            </w:pPr>
            <w:r w:rsidRPr="00151C07">
              <w:rPr>
                <w:rFonts w:eastAsia="Times New Roman" w:cs="Calibri"/>
                <w:color w:val="000000"/>
                <w:sz w:val="22"/>
                <w:lang w:eastAsia="en-AU"/>
              </w:rPr>
              <w:t>19 (14</w:t>
            </w:r>
            <w:r w:rsidR="002B79E3">
              <w:rPr>
                <w:rFonts w:eastAsia="Times New Roman" w:cs="Calibri"/>
                <w:color w:val="000000"/>
                <w:sz w:val="22"/>
                <w:lang w:eastAsia="en-AU"/>
              </w:rPr>
              <w:t xml:space="preserve"> </w:t>
            </w:r>
            <w:r w:rsidRPr="00151C07">
              <w:rPr>
                <w:rFonts w:eastAsia="Times New Roman" w:cs="Calibri"/>
                <w:color w:val="000000"/>
                <w:sz w:val="22"/>
                <w:lang w:eastAsia="en-AU"/>
              </w:rPr>
              <w:t>753)</w:t>
            </w:r>
          </w:p>
        </w:tc>
      </w:tr>
      <w:tr w:rsidR="00C30E00" w:rsidRPr="00151C07" w14:paraId="357B2F95" w14:textId="77777777" w:rsidTr="00C30E00">
        <w:trPr>
          <w:trHeight w:val="300"/>
        </w:trPr>
        <w:tc>
          <w:tcPr>
            <w:tcW w:w="6536" w:type="dxa"/>
            <w:tcBorders>
              <w:top w:val="single" w:sz="4" w:space="0" w:color="9BBB59"/>
              <w:left w:val="single" w:sz="4" w:space="0" w:color="9BBB59"/>
              <w:bottom w:val="single" w:sz="4" w:space="0" w:color="9BBB59"/>
              <w:right w:val="single" w:sz="4" w:space="0" w:color="9BBB59"/>
            </w:tcBorders>
            <w:shd w:val="clear" w:color="EBF1DE" w:fill="EBF1DE"/>
            <w:noWrap/>
            <w:vAlign w:val="bottom"/>
            <w:hideMark/>
          </w:tcPr>
          <w:p w14:paraId="0BCEEDF6" w14:textId="77777777" w:rsidR="00C30E00" w:rsidRPr="00151C07" w:rsidRDefault="00C30E00" w:rsidP="0042391C">
            <w:pPr>
              <w:spacing w:after="0" w:line="240" w:lineRule="auto"/>
              <w:rPr>
                <w:rFonts w:eastAsia="Times New Roman" w:cs="Calibri"/>
                <w:color w:val="000000"/>
                <w:sz w:val="22"/>
                <w:lang w:eastAsia="en-AU"/>
              </w:rPr>
            </w:pPr>
            <w:r w:rsidRPr="00151C07">
              <w:rPr>
                <w:rFonts w:eastAsia="Times New Roman" w:cs="Calibri"/>
                <w:color w:val="000000"/>
                <w:sz w:val="22"/>
                <w:lang w:eastAsia="en-AU"/>
              </w:rPr>
              <w:t>Debris flow susceptibility Mountain runout - dam-burst</w:t>
            </w:r>
          </w:p>
        </w:tc>
        <w:tc>
          <w:tcPr>
            <w:tcW w:w="1984" w:type="dxa"/>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14:paraId="1C8BAD11" w14:textId="751C6BC2" w:rsidR="00C30E00" w:rsidRPr="00151C07" w:rsidRDefault="00C30E00" w:rsidP="0042391C">
            <w:pPr>
              <w:spacing w:after="0" w:line="240" w:lineRule="auto"/>
              <w:jc w:val="center"/>
              <w:rPr>
                <w:rFonts w:eastAsia="Times New Roman" w:cs="Calibri"/>
                <w:color w:val="000000"/>
                <w:sz w:val="22"/>
                <w:lang w:eastAsia="en-AU"/>
              </w:rPr>
            </w:pPr>
            <w:r w:rsidRPr="00151C07">
              <w:rPr>
                <w:rFonts w:eastAsia="Times New Roman" w:cs="Calibri"/>
                <w:color w:val="000000"/>
                <w:sz w:val="22"/>
                <w:lang w:eastAsia="en-AU"/>
              </w:rPr>
              <w:t>20 (18</w:t>
            </w:r>
            <w:r w:rsidR="002B79E3">
              <w:rPr>
                <w:rFonts w:eastAsia="Times New Roman" w:cs="Calibri"/>
                <w:color w:val="000000"/>
                <w:sz w:val="22"/>
                <w:lang w:eastAsia="en-AU"/>
              </w:rPr>
              <w:t xml:space="preserve"> </w:t>
            </w:r>
            <w:r w:rsidRPr="00151C07">
              <w:rPr>
                <w:rFonts w:eastAsia="Times New Roman" w:cs="Calibri"/>
                <w:color w:val="000000"/>
                <w:sz w:val="22"/>
                <w:lang w:eastAsia="en-AU"/>
              </w:rPr>
              <w:t>051.5)</w:t>
            </w:r>
          </w:p>
        </w:tc>
      </w:tr>
      <w:tr w:rsidR="00C30E00" w:rsidRPr="00151C07" w14:paraId="23B40CE9" w14:textId="77777777" w:rsidTr="00C30E00">
        <w:trPr>
          <w:trHeight w:val="300"/>
        </w:trPr>
        <w:tc>
          <w:tcPr>
            <w:tcW w:w="6536" w:type="dxa"/>
            <w:tcBorders>
              <w:top w:val="single" w:sz="4" w:space="0" w:color="9BBB59"/>
              <w:left w:val="single" w:sz="4" w:space="0" w:color="9BBB59"/>
              <w:bottom w:val="single" w:sz="4" w:space="0" w:color="9BBB59"/>
              <w:right w:val="single" w:sz="4" w:space="0" w:color="9BBB59"/>
            </w:tcBorders>
            <w:shd w:val="clear" w:color="auto" w:fill="auto"/>
            <w:noWrap/>
            <w:vAlign w:val="bottom"/>
            <w:hideMark/>
          </w:tcPr>
          <w:p w14:paraId="51DD28C4" w14:textId="77777777" w:rsidR="00C30E00" w:rsidRPr="00151C07" w:rsidRDefault="00C30E00" w:rsidP="002555F2">
            <w:pPr>
              <w:spacing w:after="0" w:line="240" w:lineRule="auto"/>
              <w:rPr>
                <w:rFonts w:eastAsia="Times New Roman" w:cs="Calibri"/>
                <w:color w:val="000000"/>
                <w:sz w:val="22"/>
                <w:lang w:eastAsia="en-AU"/>
              </w:rPr>
            </w:pPr>
            <w:r w:rsidRPr="00151C07">
              <w:rPr>
                <w:rFonts w:eastAsia="Times New Roman" w:cs="Calibri"/>
                <w:color w:val="000000"/>
                <w:sz w:val="22"/>
                <w:lang w:eastAsia="en-AU"/>
              </w:rPr>
              <w:t>North West deep-seated slide susceptibility (source-runout-regression)</w:t>
            </w:r>
          </w:p>
        </w:tc>
        <w:tc>
          <w:tcPr>
            <w:tcW w:w="1984" w:type="dxa"/>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14:paraId="2C71C58A" w14:textId="5E5EEB02" w:rsidR="00C30E00" w:rsidRPr="00151C07" w:rsidRDefault="00C30E00" w:rsidP="0042391C">
            <w:pPr>
              <w:spacing w:after="0" w:line="240" w:lineRule="auto"/>
              <w:jc w:val="center"/>
              <w:rPr>
                <w:rFonts w:eastAsia="Times New Roman" w:cs="Calibri"/>
                <w:color w:val="000000"/>
                <w:sz w:val="22"/>
                <w:lang w:eastAsia="en-AU"/>
              </w:rPr>
            </w:pPr>
            <w:r w:rsidRPr="00151C07">
              <w:rPr>
                <w:rFonts w:eastAsia="Times New Roman" w:cs="Calibri"/>
                <w:color w:val="000000"/>
                <w:sz w:val="22"/>
                <w:lang w:eastAsia="en-AU"/>
              </w:rPr>
              <w:t>21 (19</w:t>
            </w:r>
            <w:r w:rsidR="002B79E3">
              <w:rPr>
                <w:rFonts w:eastAsia="Times New Roman" w:cs="Calibri"/>
                <w:color w:val="000000"/>
                <w:sz w:val="22"/>
                <w:lang w:eastAsia="en-AU"/>
              </w:rPr>
              <w:t xml:space="preserve"> </w:t>
            </w:r>
            <w:r w:rsidRPr="00151C07">
              <w:rPr>
                <w:rFonts w:eastAsia="Times New Roman" w:cs="Calibri"/>
                <w:color w:val="000000"/>
                <w:sz w:val="22"/>
                <w:lang w:eastAsia="en-AU"/>
              </w:rPr>
              <w:t>050.5)</w:t>
            </w:r>
          </w:p>
        </w:tc>
      </w:tr>
      <w:tr w:rsidR="00C30E00" w:rsidRPr="00151C07" w14:paraId="6A70CFD1" w14:textId="77777777" w:rsidTr="00C30E00">
        <w:trPr>
          <w:trHeight w:val="300"/>
        </w:trPr>
        <w:tc>
          <w:tcPr>
            <w:tcW w:w="6536" w:type="dxa"/>
            <w:tcBorders>
              <w:top w:val="single" w:sz="4" w:space="0" w:color="9BBB59"/>
              <w:left w:val="single" w:sz="4" w:space="0" w:color="9BBB59"/>
              <w:bottom w:val="single" w:sz="4" w:space="0" w:color="9BBB59"/>
              <w:right w:val="single" w:sz="4" w:space="0" w:color="9BBB59"/>
            </w:tcBorders>
            <w:shd w:val="clear" w:color="EBF1DE" w:fill="EBF1DE"/>
            <w:noWrap/>
            <w:vAlign w:val="bottom"/>
            <w:hideMark/>
          </w:tcPr>
          <w:p w14:paraId="4D600EF3" w14:textId="456509E6" w:rsidR="00C30E00" w:rsidRPr="00151C07" w:rsidRDefault="00C30E00" w:rsidP="003E4868">
            <w:pPr>
              <w:spacing w:after="0" w:line="240" w:lineRule="auto"/>
              <w:rPr>
                <w:rFonts w:eastAsia="Times New Roman" w:cs="Calibri"/>
                <w:b/>
                <w:bCs/>
                <w:color w:val="000000"/>
                <w:sz w:val="22"/>
                <w:lang w:eastAsia="en-AU"/>
              </w:rPr>
            </w:pPr>
            <w:r w:rsidRPr="00151C07">
              <w:rPr>
                <w:rFonts w:eastAsia="Times New Roman" w:cs="Calibri"/>
                <w:b/>
                <w:bCs/>
                <w:color w:val="000000"/>
                <w:sz w:val="22"/>
                <w:lang w:eastAsia="en-AU"/>
              </w:rPr>
              <w:t>Remaining areas susceptibility 0-11</w:t>
            </w:r>
            <w:r w:rsidR="004D6919">
              <w:rPr>
                <w:rFonts w:eastAsia="Times New Roman" w:cs="Calibri"/>
                <w:b/>
                <w:bCs/>
                <w:color w:val="000000"/>
                <w:sz w:val="22"/>
                <w:lang w:eastAsia="en-AU"/>
              </w:rPr>
              <w:t xml:space="preserve"> </w:t>
            </w:r>
            <w:r w:rsidRPr="00151C07">
              <w:rPr>
                <w:rFonts w:eastAsia="Times New Roman" w:cs="Calibri"/>
                <w:b/>
                <w:bCs/>
                <w:color w:val="000000"/>
                <w:sz w:val="22"/>
                <w:lang w:eastAsia="en-AU"/>
              </w:rPr>
              <w:t>deg</w:t>
            </w:r>
            <w:r w:rsidR="004D6919">
              <w:rPr>
                <w:rFonts w:eastAsia="Times New Roman" w:cs="Calibri"/>
                <w:b/>
                <w:bCs/>
                <w:color w:val="000000"/>
                <w:sz w:val="22"/>
                <w:lang w:eastAsia="en-AU"/>
              </w:rPr>
              <w:t>rees</w:t>
            </w:r>
          </w:p>
        </w:tc>
        <w:tc>
          <w:tcPr>
            <w:tcW w:w="1984" w:type="dxa"/>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14:paraId="792A64FA" w14:textId="7A6A9D8A" w:rsidR="00C30E00" w:rsidRPr="00151C07" w:rsidRDefault="00C30E00" w:rsidP="0042391C">
            <w:pPr>
              <w:spacing w:after="0" w:line="240" w:lineRule="auto"/>
              <w:jc w:val="center"/>
              <w:rPr>
                <w:rFonts w:eastAsia="Times New Roman" w:cs="Calibri"/>
                <w:b/>
                <w:bCs/>
                <w:color w:val="000000"/>
                <w:sz w:val="22"/>
                <w:lang w:eastAsia="en-AU"/>
              </w:rPr>
            </w:pPr>
            <w:r w:rsidRPr="00151C07">
              <w:rPr>
                <w:rFonts w:eastAsia="Times New Roman" w:cs="Calibri"/>
                <w:b/>
                <w:bCs/>
                <w:color w:val="000000"/>
                <w:sz w:val="22"/>
                <w:lang w:eastAsia="en-AU"/>
              </w:rPr>
              <w:t>22 (19</w:t>
            </w:r>
            <w:r w:rsidR="002B79E3">
              <w:rPr>
                <w:rFonts w:eastAsia="Times New Roman" w:cs="Calibri"/>
                <w:b/>
                <w:bCs/>
                <w:color w:val="000000"/>
                <w:sz w:val="22"/>
                <w:lang w:eastAsia="en-AU"/>
              </w:rPr>
              <w:t xml:space="preserve"> </w:t>
            </w:r>
            <w:r w:rsidRPr="00151C07">
              <w:rPr>
                <w:rFonts w:eastAsia="Times New Roman" w:cs="Calibri"/>
                <w:b/>
                <w:bCs/>
                <w:color w:val="000000"/>
                <w:sz w:val="22"/>
                <w:lang w:eastAsia="en-AU"/>
              </w:rPr>
              <w:t>100)</w:t>
            </w:r>
          </w:p>
        </w:tc>
      </w:tr>
      <w:tr w:rsidR="00C30E00" w:rsidRPr="00151C07" w14:paraId="684A5995" w14:textId="77777777" w:rsidTr="00C30E00">
        <w:trPr>
          <w:trHeight w:val="300"/>
        </w:trPr>
        <w:tc>
          <w:tcPr>
            <w:tcW w:w="6536" w:type="dxa"/>
            <w:tcBorders>
              <w:top w:val="single" w:sz="4" w:space="0" w:color="9BBB59"/>
              <w:left w:val="single" w:sz="4" w:space="0" w:color="9BBB59"/>
              <w:bottom w:val="single" w:sz="4" w:space="0" w:color="9BBB59"/>
              <w:right w:val="single" w:sz="4" w:space="0" w:color="9BBB59"/>
            </w:tcBorders>
            <w:shd w:val="clear" w:color="auto" w:fill="auto"/>
            <w:noWrap/>
            <w:vAlign w:val="bottom"/>
            <w:hideMark/>
          </w:tcPr>
          <w:p w14:paraId="04E16EA7" w14:textId="77777777" w:rsidR="00C30E00" w:rsidRPr="00151C07" w:rsidRDefault="00C30E00" w:rsidP="0042391C">
            <w:pPr>
              <w:spacing w:after="0" w:line="240" w:lineRule="auto"/>
              <w:rPr>
                <w:rFonts w:eastAsia="Times New Roman" w:cs="Calibri"/>
                <w:b/>
                <w:bCs/>
                <w:color w:val="000000"/>
                <w:sz w:val="22"/>
                <w:lang w:eastAsia="en-AU"/>
              </w:rPr>
            </w:pPr>
            <w:r w:rsidRPr="00151C07">
              <w:rPr>
                <w:rFonts w:eastAsia="Times New Roman" w:cs="Calibri"/>
                <w:b/>
                <w:bCs/>
                <w:color w:val="000000"/>
                <w:sz w:val="22"/>
                <w:lang w:eastAsia="en-AU"/>
              </w:rPr>
              <w:t xml:space="preserve">Very low to no susceptibility </w:t>
            </w:r>
          </w:p>
        </w:tc>
        <w:tc>
          <w:tcPr>
            <w:tcW w:w="1984" w:type="dxa"/>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14:paraId="575EBB75" w14:textId="672AB3F6" w:rsidR="00C30E00" w:rsidRPr="00151C07" w:rsidRDefault="00C30E00" w:rsidP="0042391C">
            <w:pPr>
              <w:spacing w:after="0" w:line="240" w:lineRule="auto"/>
              <w:jc w:val="center"/>
              <w:rPr>
                <w:rFonts w:eastAsia="Times New Roman" w:cs="Calibri"/>
                <w:b/>
                <w:bCs/>
                <w:color w:val="000000"/>
                <w:sz w:val="22"/>
                <w:lang w:eastAsia="en-AU"/>
              </w:rPr>
            </w:pPr>
            <w:r w:rsidRPr="00151C07">
              <w:rPr>
                <w:rFonts w:eastAsia="Times New Roman" w:cs="Calibri"/>
                <w:b/>
                <w:bCs/>
                <w:color w:val="000000"/>
                <w:sz w:val="22"/>
                <w:lang w:eastAsia="en-AU"/>
              </w:rPr>
              <w:t>23 (20</w:t>
            </w:r>
            <w:r w:rsidR="002B79E3">
              <w:rPr>
                <w:rFonts w:eastAsia="Times New Roman" w:cs="Calibri"/>
                <w:b/>
                <w:bCs/>
                <w:color w:val="000000"/>
                <w:sz w:val="22"/>
                <w:lang w:eastAsia="en-AU"/>
              </w:rPr>
              <w:t xml:space="preserve"> </w:t>
            </w:r>
            <w:r w:rsidRPr="00151C07">
              <w:rPr>
                <w:rFonts w:eastAsia="Times New Roman" w:cs="Calibri"/>
                <w:b/>
                <w:bCs/>
                <w:color w:val="000000"/>
                <w:sz w:val="22"/>
                <w:lang w:eastAsia="en-AU"/>
              </w:rPr>
              <w:t>000)</w:t>
            </w:r>
          </w:p>
        </w:tc>
      </w:tr>
    </w:tbl>
    <w:p w14:paraId="075BA06B" w14:textId="77777777" w:rsidR="0042391C" w:rsidRPr="00151C07" w:rsidRDefault="0042391C" w:rsidP="0042391C"/>
    <w:p w14:paraId="6125E2F0" w14:textId="77777777" w:rsidR="00DE43E9" w:rsidRPr="00151C07" w:rsidRDefault="00DE43E9" w:rsidP="0042391C"/>
    <w:p w14:paraId="058008A1" w14:textId="77777777" w:rsidR="00DE43E9" w:rsidRPr="00151C07" w:rsidRDefault="00006D77" w:rsidP="00DE43E9">
      <w:pPr>
        <w:keepNext/>
      </w:pPr>
      <w:r w:rsidRPr="00151C07">
        <w:rPr>
          <w:noProof/>
          <w:lang w:eastAsia="en-AU"/>
        </w:rPr>
        <w:drawing>
          <wp:inline distT="0" distB="0" distL="0" distR="0" wp14:anchorId="41FC8AA8" wp14:editId="2789058F">
            <wp:extent cx="5909945" cy="3092450"/>
            <wp:effectExtent l="0" t="0" r="33655" b="31750"/>
            <wp:docPr id="1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BD7AA22" w14:textId="21140664" w:rsidR="00006D77" w:rsidRPr="00151C07" w:rsidRDefault="00006D77" w:rsidP="00006D77">
      <w:pPr>
        <w:pStyle w:val="Caption"/>
      </w:pPr>
      <w:bookmarkStart w:id="75" w:name="_Ref341177297"/>
      <w:bookmarkStart w:id="76" w:name="_Toc341796790"/>
      <w:r w:rsidRPr="00330AB4">
        <w:rPr>
          <w:sz w:val="24"/>
          <w:szCs w:val="24"/>
        </w:rPr>
        <w:t xml:space="preserve">Figure </w:t>
      </w:r>
      <w:r w:rsidR="00F43AD5" w:rsidRPr="00330AB4">
        <w:rPr>
          <w:sz w:val="24"/>
          <w:szCs w:val="24"/>
        </w:rPr>
        <w:fldChar w:fldCharType="begin"/>
      </w:r>
      <w:r w:rsidR="00F43AD5" w:rsidRPr="00330AB4">
        <w:rPr>
          <w:sz w:val="24"/>
          <w:szCs w:val="24"/>
        </w:rPr>
        <w:instrText xml:space="preserve"> SEQ Figure \* ARABIC </w:instrText>
      </w:r>
      <w:r w:rsidR="00F43AD5" w:rsidRPr="00330AB4">
        <w:rPr>
          <w:sz w:val="24"/>
          <w:szCs w:val="24"/>
        </w:rPr>
        <w:fldChar w:fldCharType="separate"/>
      </w:r>
      <w:r w:rsidR="001C01EA">
        <w:rPr>
          <w:noProof/>
          <w:sz w:val="24"/>
          <w:szCs w:val="24"/>
        </w:rPr>
        <w:t>6</w:t>
      </w:r>
      <w:r w:rsidR="00F43AD5" w:rsidRPr="00330AB4">
        <w:rPr>
          <w:sz w:val="24"/>
          <w:szCs w:val="24"/>
        </w:rPr>
        <w:fldChar w:fldCharType="end"/>
      </w:r>
      <w:bookmarkEnd w:id="75"/>
      <w:r w:rsidR="0025172A" w:rsidRPr="00151C07">
        <w:rPr>
          <w:sz w:val="24"/>
          <w:szCs w:val="24"/>
        </w:rPr>
        <w:t>:</w:t>
      </w:r>
      <w:r w:rsidR="0025172A" w:rsidRPr="00151C07">
        <w:tab/>
      </w:r>
      <w:r w:rsidRPr="00330AB4">
        <w:rPr>
          <w:b w:val="0"/>
          <w:sz w:val="24"/>
          <w:szCs w:val="24"/>
        </w:rPr>
        <w:t>Averaged rank for components</w:t>
      </w:r>
      <w:bookmarkEnd w:id="76"/>
    </w:p>
    <w:p w14:paraId="3BA6A32F" w14:textId="77777777" w:rsidR="0086642E" w:rsidRPr="00151C07" w:rsidRDefault="0086642E" w:rsidP="00B014B6">
      <w:pPr>
        <w:pStyle w:val="Caption"/>
        <w:keepNext/>
        <w:rPr>
          <w:highlight w:val="lightGray"/>
        </w:rPr>
      </w:pPr>
    </w:p>
    <w:p w14:paraId="02CF0AD5" w14:textId="77777777" w:rsidR="00B014B6" w:rsidRPr="00151C07" w:rsidRDefault="00B014B6" w:rsidP="00B014B6">
      <w:pPr>
        <w:pStyle w:val="Caption"/>
        <w:keepNext/>
      </w:pPr>
      <w:r w:rsidRPr="00151C07">
        <w:rPr>
          <w:highlight w:val="lightGray"/>
        </w:rPr>
        <w:br w:type="page"/>
      </w:r>
    </w:p>
    <w:p w14:paraId="5BDF4F2A" w14:textId="77777777" w:rsidR="00BC6250" w:rsidRPr="00151C07" w:rsidRDefault="002B647F" w:rsidP="00B014B6">
      <w:pPr>
        <w:pStyle w:val="Heading2"/>
        <w:rPr>
          <w:lang w:val="en-AU"/>
        </w:rPr>
      </w:pPr>
      <w:bookmarkStart w:id="77" w:name="_Toc335733727"/>
      <w:bookmarkStart w:id="78" w:name="_Toc216362605"/>
      <w:bookmarkStart w:id="79" w:name="_Toc216363377"/>
      <w:r w:rsidRPr="00151C07">
        <w:rPr>
          <w:lang w:val="en-AU"/>
        </w:rPr>
        <w:t>Defining the B</w:t>
      </w:r>
      <w:r w:rsidR="00BC6250" w:rsidRPr="00151C07">
        <w:rPr>
          <w:lang w:val="en-AU"/>
        </w:rPr>
        <w:t>oundaries</w:t>
      </w:r>
      <w:bookmarkEnd w:id="77"/>
      <w:bookmarkEnd w:id="78"/>
      <w:bookmarkEnd w:id="79"/>
    </w:p>
    <w:p w14:paraId="20ECEA89" w14:textId="77777777" w:rsidR="0085139C" w:rsidRPr="00151C07" w:rsidRDefault="003E6208" w:rsidP="004D53E8">
      <w:r w:rsidRPr="00151C07">
        <w:rPr>
          <w:noProof/>
          <w:lang w:eastAsia="en-AU"/>
        </w:rPr>
        <mc:AlternateContent>
          <mc:Choice Requires="wps">
            <w:drawing>
              <wp:anchor distT="0" distB="0" distL="114300" distR="114300" simplePos="0" relativeHeight="251655680" behindDoc="0" locked="0" layoutInCell="0" allowOverlap="1" wp14:anchorId="5412846D" wp14:editId="2676E283">
                <wp:simplePos x="0" y="0"/>
                <wp:positionH relativeFrom="margin">
                  <wp:posOffset>3442335</wp:posOffset>
                </wp:positionH>
                <wp:positionV relativeFrom="margin">
                  <wp:posOffset>337185</wp:posOffset>
                </wp:positionV>
                <wp:extent cx="2733675" cy="7943850"/>
                <wp:effectExtent l="0" t="133350" r="28575" b="19050"/>
                <wp:wrapSquare wrapText="bothSides"/>
                <wp:docPr id="1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7943850"/>
                        </a:xfrm>
                        <a:prstGeom prst="roundRect">
                          <a:avLst>
                            <a:gd name="adj" fmla="val 10394"/>
                          </a:avLst>
                        </a:prstGeom>
                        <a:solidFill>
                          <a:srgbClr val="4F81BD"/>
                        </a:solidFill>
                        <a:ln w="9525">
                          <a:solidFill>
                            <a:srgbClr val="4F81BD"/>
                          </a:solidFill>
                          <a:round/>
                          <a:headEnd/>
                          <a:tailEnd/>
                        </a:ln>
                        <a:effectLst>
                          <a:outerShdw dist="660034" dir="20934377" sx="75000" sy="75000" algn="tl" rotWithShape="0">
                            <a:srgbClr val="BFBFBF">
                              <a:alpha val="50000"/>
                            </a:srgbClr>
                          </a:outerShdw>
                        </a:effectLst>
                      </wps:spPr>
                      <wps:txbx>
                        <w:txbxContent>
                          <w:p w14:paraId="11A1BE25" w14:textId="41F1F92D" w:rsidR="0059540E" w:rsidRPr="00A148B7" w:rsidRDefault="0059540E" w:rsidP="00364156">
                            <w:pPr>
                              <w:spacing w:after="0" w:line="240" w:lineRule="auto"/>
                              <w:rPr>
                                <w:b/>
                                <w:color w:val="FFFFFF"/>
                                <w:sz w:val="22"/>
                              </w:rPr>
                            </w:pPr>
                            <w:r w:rsidRPr="00A148B7">
                              <w:rPr>
                                <w:b/>
                                <w:color w:val="FFFFFF"/>
                                <w:sz w:val="22"/>
                              </w:rPr>
                              <w:t xml:space="preserve">Box 2 </w:t>
                            </w:r>
                            <w:r>
                              <w:rPr>
                                <w:b/>
                                <w:color w:val="FFFFFF"/>
                                <w:sz w:val="22"/>
                              </w:rPr>
                              <w:t>–</w:t>
                            </w:r>
                            <w:r w:rsidRPr="00A148B7">
                              <w:rPr>
                                <w:b/>
                                <w:color w:val="FFFFFF"/>
                                <w:sz w:val="22"/>
                              </w:rPr>
                              <w:t xml:space="preserve"> Building Act 2000</w:t>
                            </w:r>
                          </w:p>
                          <w:p w14:paraId="05083BA1" w14:textId="77777777" w:rsidR="0059540E" w:rsidRPr="00A148B7" w:rsidRDefault="0059540E" w:rsidP="00364156">
                            <w:pPr>
                              <w:spacing w:after="0" w:line="240" w:lineRule="auto"/>
                              <w:rPr>
                                <w:b/>
                                <w:color w:val="FFFFFF"/>
                                <w:sz w:val="22"/>
                              </w:rPr>
                            </w:pPr>
                          </w:p>
                          <w:p w14:paraId="27E44D15" w14:textId="34EF30A2" w:rsidR="0059540E" w:rsidRPr="00A148B7" w:rsidRDefault="0059540E" w:rsidP="00364156">
                            <w:pPr>
                              <w:pStyle w:val="NormalWeb"/>
                              <w:spacing w:before="0" w:beforeAutospacing="0" w:after="0" w:afterAutospacing="0"/>
                              <w:rPr>
                                <w:rFonts w:ascii="GillSans Light" w:hAnsi="GillSans Light"/>
                                <w:color w:val="FFFFFF"/>
                                <w:sz w:val="22"/>
                                <w:szCs w:val="22"/>
                              </w:rPr>
                            </w:pPr>
                            <w:bookmarkStart w:id="80" w:name="GS150@EN"/>
                            <w:bookmarkEnd w:id="80"/>
                            <w:r>
                              <w:rPr>
                                <w:rFonts w:ascii="GillSans Light" w:hAnsi="GillSans Light"/>
                                <w:b/>
                                <w:bCs/>
                                <w:color w:val="FFFFFF"/>
                                <w:sz w:val="22"/>
                                <w:szCs w:val="22"/>
                              </w:rPr>
                              <w:t>150. Effect of order in an A L</w:t>
                            </w:r>
                            <w:r w:rsidRPr="00A148B7">
                              <w:rPr>
                                <w:rFonts w:ascii="GillSans Light" w:hAnsi="GillSans Light"/>
                                <w:b/>
                                <w:bCs/>
                                <w:color w:val="FFFFFF"/>
                                <w:sz w:val="22"/>
                                <w:szCs w:val="22"/>
                              </w:rPr>
                              <w:t>andslip area</w:t>
                            </w:r>
                            <w:r w:rsidRPr="00A148B7">
                              <w:rPr>
                                <w:rFonts w:ascii="GillSans Light" w:hAnsi="GillSans Light"/>
                                <w:color w:val="FFFFFF"/>
                                <w:sz w:val="22"/>
                                <w:szCs w:val="22"/>
                              </w:rPr>
                              <w:t xml:space="preserve"> </w:t>
                            </w:r>
                          </w:p>
                          <w:p w14:paraId="7C6DDDF1" w14:textId="77777777" w:rsidR="0059540E" w:rsidRPr="00A148B7" w:rsidRDefault="0059540E" w:rsidP="00364156">
                            <w:pPr>
                              <w:pStyle w:val="NormalWeb"/>
                              <w:spacing w:before="0" w:beforeAutospacing="0" w:after="0" w:afterAutospacing="0"/>
                              <w:rPr>
                                <w:rFonts w:ascii="GillSans Light" w:hAnsi="GillSans Light"/>
                                <w:color w:val="FFFFFF"/>
                                <w:sz w:val="22"/>
                                <w:szCs w:val="22"/>
                              </w:rPr>
                            </w:pPr>
                          </w:p>
                          <w:p w14:paraId="1DE8530D" w14:textId="77777777" w:rsidR="0059540E" w:rsidRPr="00A148B7" w:rsidRDefault="0059540E" w:rsidP="00364156">
                            <w:pPr>
                              <w:pStyle w:val="NormalWeb"/>
                              <w:spacing w:before="0" w:beforeAutospacing="0" w:after="0" w:afterAutospacing="0"/>
                              <w:rPr>
                                <w:rFonts w:ascii="GillSans Light" w:hAnsi="GillSans Light"/>
                                <w:color w:val="FFFFFF"/>
                                <w:sz w:val="22"/>
                                <w:szCs w:val="22"/>
                              </w:rPr>
                            </w:pPr>
                            <w:bookmarkStart w:id="81" w:name="GS150@Gs1@EN"/>
                            <w:bookmarkEnd w:id="81"/>
                            <w:r w:rsidRPr="00A148B7">
                              <w:rPr>
                                <w:rFonts w:ascii="GillSans Light" w:hAnsi="GillSans Light"/>
                                <w:bCs/>
                                <w:color w:val="FFFFFF"/>
                                <w:sz w:val="22"/>
                                <w:szCs w:val="22"/>
                              </w:rPr>
                              <w:t>(1)</w:t>
                            </w:r>
                            <w:r w:rsidRPr="00A148B7">
                              <w:rPr>
                                <w:rFonts w:ascii="GillSans Light" w:hAnsi="GillSans Light"/>
                                <w:color w:val="FFFFFF"/>
                                <w:sz w:val="22"/>
                                <w:szCs w:val="22"/>
                              </w:rPr>
                              <w:t xml:space="preserve"> A person must not erect, alte</w:t>
                            </w:r>
                            <w:r>
                              <w:rPr>
                                <w:rFonts w:ascii="GillSans Light" w:hAnsi="GillSans Light"/>
                                <w:color w:val="FFFFFF"/>
                                <w:sz w:val="22"/>
                                <w:szCs w:val="22"/>
                              </w:rPr>
                              <w:t>r or add to a building in an A L</w:t>
                            </w:r>
                            <w:r w:rsidRPr="00A148B7">
                              <w:rPr>
                                <w:rFonts w:ascii="GillSans Light" w:hAnsi="GillSans Light"/>
                                <w:color w:val="FFFFFF"/>
                                <w:sz w:val="22"/>
                                <w:szCs w:val="22"/>
                              </w:rPr>
                              <w:t xml:space="preserve">andslip area except in accordance with </w:t>
                            </w:r>
                            <w:hyperlink r:id="rId38" w:anchor="GS150@Gs2@EN" w:tgtFrame="_self" w:history="1">
                              <w:r w:rsidRPr="00A148B7">
                                <w:rPr>
                                  <w:rStyle w:val="Hyperlink"/>
                                  <w:rFonts w:ascii="GillSans Light" w:hAnsi="GillSans Light"/>
                                  <w:color w:val="FFFFFF"/>
                                  <w:sz w:val="22"/>
                                  <w:szCs w:val="22"/>
                                </w:rPr>
                                <w:t>subsection (2)</w:t>
                              </w:r>
                            </w:hyperlink>
                            <w:r w:rsidRPr="00A148B7">
                              <w:rPr>
                                <w:rFonts w:ascii="GillSans Light" w:hAnsi="GillSans Light"/>
                                <w:color w:val="FFFFFF"/>
                                <w:sz w:val="22"/>
                                <w:szCs w:val="22"/>
                              </w:rPr>
                              <w:t xml:space="preserve">. </w:t>
                            </w:r>
                          </w:p>
                          <w:p w14:paraId="74C6CDCC" w14:textId="77777777" w:rsidR="0059540E" w:rsidRPr="00A148B7" w:rsidRDefault="0059540E" w:rsidP="00364156">
                            <w:pPr>
                              <w:pStyle w:val="NormalWeb"/>
                              <w:spacing w:before="0" w:beforeAutospacing="0" w:after="0" w:afterAutospacing="0"/>
                              <w:rPr>
                                <w:rFonts w:ascii="GillSans Light" w:hAnsi="GillSans Light"/>
                                <w:color w:val="FFFFFF"/>
                                <w:sz w:val="22"/>
                                <w:szCs w:val="22"/>
                              </w:rPr>
                            </w:pPr>
                            <w:bookmarkStart w:id="82" w:name="GS150@Gs2@EN"/>
                            <w:bookmarkEnd w:id="82"/>
                            <w:r w:rsidRPr="00A148B7">
                              <w:rPr>
                                <w:rFonts w:ascii="GillSans Light" w:hAnsi="GillSans Light"/>
                                <w:bCs/>
                                <w:color w:val="FFFFFF"/>
                                <w:sz w:val="22"/>
                                <w:szCs w:val="22"/>
                              </w:rPr>
                              <w:t>(2)</w:t>
                            </w:r>
                            <w:r w:rsidRPr="00A148B7">
                              <w:rPr>
                                <w:rFonts w:ascii="GillSans Light" w:hAnsi="GillSans Light"/>
                                <w:color w:val="FFFFFF"/>
                                <w:sz w:val="22"/>
                                <w:szCs w:val="22"/>
                              </w:rPr>
                              <w:t xml:space="preserve"> The Minister, on the recommendation of a general manager, may permit a person to –</w:t>
                            </w:r>
                            <w:bookmarkStart w:id="83" w:name="GS150@Gs2@Hpa@EN"/>
                            <w:bookmarkEnd w:id="83"/>
                            <w:r w:rsidRPr="00A148B7">
                              <w:rPr>
                                <w:rFonts w:ascii="GillSans Light" w:hAnsi="GillSans Light"/>
                                <w:color w:val="FFFFFF"/>
                                <w:sz w:val="22"/>
                                <w:szCs w:val="22"/>
                              </w:rPr>
                              <w:t xml:space="preserve"> </w:t>
                            </w:r>
                          </w:p>
                          <w:p w14:paraId="09D1EE2B" w14:textId="77777777" w:rsidR="0059540E" w:rsidRPr="00A148B7" w:rsidRDefault="0059540E" w:rsidP="00330AB4">
                            <w:pPr>
                              <w:pStyle w:val="NormalWeb"/>
                              <w:spacing w:before="0" w:beforeAutospacing="0" w:after="0" w:afterAutospacing="0"/>
                              <w:ind w:left="720"/>
                              <w:rPr>
                                <w:rFonts w:ascii="GillSans Light" w:hAnsi="GillSans Light"/>
                                <w:color w:val="FFFFFF"/>
                                <w:sz w:val="22"/>
                                <w:szCs w:val="22"/>
                              </w:rPr>
                            </w:pPr>
                            <w:r w:rsidRPr="00A148B7">
                              <w:rPr>
                                <w:rFonts w:ascii="GillSans Light" w:hAnsi="GillSans Light"/>
                                <w:bCs/>
                                <w:color w:val="FFFFFF"/>
                                <w:sz w:val="22"/>
                                <w:szCs w:val="22"/>
                              </w:rPr>
                              <w:t>(a)</w:t>
                            </w:r>
                            <w:r>
                              <w:rPr>
                                <w:rFonts w:ascii="GillSans Light" w:hAnsi="GillSans Light"/>
                                <w:color w:val="FFFFFF"/>
                                <w:sz w:val="22"/>
                                <w:szCs w:val="22"/>
                              </w:rPr>
                              <w:t xml:space="preserve"> erect, in an A L</w:t>
                            </w:r>
                            <w:r w:rsidRPr="00A148B7">
                              <w:rPr>
                                <w:rFonts w:ascii="GillSans Light" w:hAnsi="GillSans Light"/>
                                <w:color w:val="FFFFFF"/>
                                <w:sz w:val="22"/>
                                <w:szCs w:val="22"/>
                              </w:rPr>
                              <w:t>andslip area –</w:t>
                            </w:r>
                            <w:bookmarkStart w:id="84" w:name="GS150@Gs2@Hpa@Hqi@EN"/>
                            <w:bookmarkEnd w:id="84"/>
                            <w:r w:rsidRPr="00A148B7">
                              <w:rPr>
                                <w:rFonts w:ascii="GillSans Light" w:hAnsi="GillSans Light"/>
                                <w:color w:val="FFFFFF"/>
                                <w:sz w:val="22"/>
                                <w:szCs w:val="22"/>
                              </w:rPr>
                              <w:t xml:space="preserve"> </w:t>
                            </w:r>
                          </w:p>
                          <w:p w14:paraId="55AAA031" w14:textId="77777777" w:rsidR="0059540E" w:rsidRPr="00A148B7" w:rsidRDefault="0059540E" w:rsidP="00330AB4">
                            <w:pPr>
                              <w:pStyle w:val="NormalWeb"/>
                              <w:spacing w:before="0" w:beforeAutospacing="0" w:after="0" w:afterAutospacing="0"/>
                              <w:ind w:left="1440"/>
                              <w:rPr>
                                <w:rFonts w:ascii="GillSans Light" w:hAnsi="GillSans Light"/>
                                <w:color w:val="FFFFFF"/>
                                <w:sz w:val="22"/>
                                <w:szCs w:val="22"/>
                              </w:rPr>
                            </w:pPr>
                            <w:r w:rsidRPr="00A148B7">
                              <w:rPr>
                                <w:rFonts w:ascii="GillSans Light" w:hAnsi="GillSans Light"/>
                                <w:bCs/>
                                <w:color w:val="FFFFFF"/>
                                <w:sz w:val="22"/>
                                <w:szCs w:val="22"/>
                              </w:rPr>
                              <w:t>(i)</w:t>
                            </w:r>
                            <w:r w:rsidRPr="00A148B7">
                              <w:rPr>
                                <w:rFonts w:ascii="GillSans Light" w:hAnsi="GillSans Light"/>
                                <w:color w:val="FFFFFF"/>
                                <w:sz w:val="22"/>
                                <w:szCs w:val="22"/>
                              </w:rPr>
                              <w:t xml:space="preserve"> a shed; or</w:t>
                            </w:r>
                          </w:p>
                          <w:p w14:paraId="0DD056F7" w14:textId="77777777" w:rsidR="0059540E" w:rsidRPr="00A148B7" w:rsidRDefault="0059540E" w:rsidP="00330AB4">
                            <w:pPr>
                              <w:pStyle w:val="NormalWeb"/>
                              <w:spacing w:before="0" w:beforeAutospacing="0" w:after="0" w:afterAutospacing="0"/>
                              <w:ind w:left="1440"/>
                              <w:rPr>
                                <w:rFonts w:ascii="GillSans Light" w:hAnsi="GillSans Light"/>
                                <w:color w:val="FFFFFF"/>
                                <w:sz w:val="22"/>
                                <w:szCs w:val="22"/>
                              </w:rPr>
                            </w:pPr>
                            <w:bookmarkStart w:id="85" w:name="GS150@Gs2@Hpa@Hqii@EN"/>
                            <w:bookmarkEnd w:id="85"/>
                            <w:r w:rsidRPr="00A148B7">
                              <w:rPr>
                                <w:rFonts w:ascii="GillSans Light" w:hAnsi="GillSans Light"/>
                                <w:bCs/>
                                <w:color w:val="FFFFFF"/>
                                <w:sz w:val="22"/>
                                <w:szCs w:val="22"/>
                              </w:rPr>
                              <w:t>(ii)</w:t>
                            </w:r>
                            <w:r w:rsidRPr="00A148B7">
                              <w:rPr>
                                <w:rFonts w:ascii="GillSans Light" w:hAnsi="GillSans Light"/>
                                <w:color w:val="FFFFFF"/>
                                <w:sz w:val="22"/>
                                <w:szCs w:val="22"/>
                              </w:rPr>
                              <w:t xml:space="preserve"> a building that has a total floor area not exceeding 25 square metres and is not more than one storey high; or</w:t>
                            </w:r>
                          </w:p>
                          <w:p w14:paraId="0CA4E912" w14:textId="77777777" w:rsidR="0059540E" w:rsidRPr="00A148B7" w:rsidRDefault="0059540E" w:rsidP="00330AB4">
                            <w:pPr>
                              <w:pStyle w:val="NormalWeb"/>
                              <w:spacing w:before="0" w:beforeAutospacing="0" w:after="0" w:afterAutospacing="0"/>
                              <w:ind w:left="720"/>
                              <w:rPr>
                                <w:rFonts w:ascii="GillSans Light" w:hAnsi="GillSans Light"/>
                                <w:color w:val="FFFFFF"/>
                                <w:sz w:val="22"/>
                                <w:szCs w:val="22"/>
                              </w:rPr>
                            </w:pPr>
                            <w:bookmarkStart w:id="86" w:name="GS150@Gs2@Hpb@EN"/>
                            <w:bookmarkEnd w:id="86"/>
                            <w:r w:rsidRPr="00A148B7">
                              <w:rPr>
                                <w:rFonts w:ascii="GillSans Light" w:hAnsi="GillSans Light"/>
                                <w:bCs/>
                                <w:color w:val="FFFFFF"/>
                                <w:sz w:val="22"/>
                                <w:szCs w:val="22"/>
                              </w:rPr>
                              <w:t>(b)</w:t>
                            </w:r>
                            <w:r w:rsidRPr="00A148B7">
                              <w:rPr>
                                <w:rFonts w:ascii="GillSans Light" w:hAnsi="GillSans Light"/>
                                <w:color w:val="FFFFFF"/>
                                <w:sz w:val="22"/>
                                <w:szCs w:val="22"/>
                              </w:rPr>
                              <w:t xml:space="preserve"> carry out building work, other than erections, in</w:t>
                            </w:r>
                            <w:r>
                              <w:rPr>
                                <w:rFonts w:ascii="GillSans Light" w:hAnsi="GillSans Light"/>
                                <w:color w:val="FFFFFF"/>
                                <w:sz w:val="22"/>
                                <w:szCs w:val="22"/>
                              </w:rPr>
                              <w:t xml:space="preserve"> respect of a building in an A L</w:t>
                            </w:r>
                            <w:r w:rsidRPr="00A148B7">
                              <w:rPr>
                                <w:rFonts w:ascii="GillSans Light" w:hAnsi="GillSans Light"/>
                                <w:color w:val="FFFFFF"/>
                                <w:sz w:val="22"/>
                                <w:szCs w:val="22"/>
                              </w:rPr>
                              <w:t>andslip area; or</w:t>
                            </w:r>
                          </w:p>
                          <w:p w14:paraId="2D8E18E1" w14:textId="77777777" w:rsidR="0059540E" w:rsidRPr="00A148B7" w:rsidRDefault="0059540E" w:rsidP="00330AB4">
                            <w:pPr>
                              <w:pStyle w:val="NormalWeb"/>
                              <w:spacing w:before="0" w:beforeAutospacing="0" w:after="0" w:afterAutospacing="0"/>
                              <w:ind w:left="720"/>
                              <w:rPr>
                                <w:rFonts w:ascii="GillSans Light" w:hAnsi="GillSans Light"/>
                                <w:color w:val="FFFFFF"/>
                                <w:sz w:val="22"/>
                                <w:szCs w:val="22"/>
                              </w:rPr>
                            </w:pPr>
                            <w:bookmarkStart w:id="87" w:name="GS150@Gs2@Hpc@EN"/>
                            <w:bookmarkEnd w:id="87"/>
                            <w:r w:rsidRPr="00A148B7">
                              <w:rPr>
                                <w:rFonts w:ascii="GillSans Light" w:hAnsi="GillSans Light"/>
                                <w:bCs/>
                                <w:color w:val="FFFFFF"/>
                                <w:sz w:val="22"/>
                                <w:szCs w:val="22"/>
                              </w:rPr>
                              <w:t>(c)</w:t>
                            </w:r>
                            <w:r w:rsidRPr="00A148B7">
                              <w:rPr>
                                <w:rFonts w:ascii="GillSans Light" w:hAnsi="GillSans Light"/>
                                <w:color w:val="FFFFFF"/>
                                <w:sz w:val="22"/>
                                <w:szCs w:val="22"/>
                              </w:rPr>
                              <w:t xml:space="preserve"> erect a building within the</w:t>
                            </w:r>
                            <w:r>
                              <w:rPr>
                                <w:rFonts w:ascii="GillSans Light" w:hAnsi="GillSans Light"/>
                                <w:color w:val="FFFFFF"/>
                                <w:sz w:val="22"/>
                                <w:szCs w:val="22"/>
                              </w:rPr>
                              <w:t xml:space="preserve"> boundaries of a wharf in an A L</w:t>
                            </w:r>
                            <w:r w:rsidRPr="00A148B7">
                              <w:rPr>
                                <w:rFonts w:ascii="GillSans Light" w:hAnsi="GillSans Light"/>
                                <w:color w:val="FFFFFF"/>
                                <w:sz w:val="22"/>
                                <w:szCs w:val="22"/>
                              </w:rPr>
                              <w:t>andslip area.</w:t>
                            </w:r>
                          </w:p>
                          <w:p w14:paraId="3F5D3233" w14:textId="77777777" w:rsidR="0059540E" w:rsidRPr="00A148B7" w:rsidRDefault="0059540E" w:rsidP="00364156">
                            <w:pPr>
                              <w:pStyle w:val="NormalWeb"/>
                              <w:spacing w:before="0" w:beforeAutospacing="0" w:after="0" w:afterAutospacing="0"/>
                              <w:rPr>
                                <w:rFonts w:ascii="GillSans Light" w:hAnsi="GillSans Light"/>
                                <w:b/>
                                <w:color w:val="FFFFFF"/>
                                <w:sz w:val="22"/>
                                <w:szCs w:val="22"/>
                              </w:rPr>
                            </w:pPr>
                          </w:p>
                          <w:p w14:paraId="755BACC9" w14:textId="572983A7" w:rsidR="0059540E" w:rsidRPr="00A148B7" w:rsidRDefault="0059540E" w:rsidP="00364156">
                            <w:pPr>
                              <w:pStyle w:val="NormalWeb"/>
                              <w:spacing w:before="0" w:beforeAutospacing="0" w:after="0" w:afterAutospacing="0"/>
                              <w:rPr>
                                <w:rFonts w:ascii="GillSans Light" w:hAnsi="GillSans Light"/>
                                <w:b/>
                                <w:color w:val="FFFFFF"/>
                                <w:sz w:val="22"/>
                                <w:szCs w:val="22"/>
                              </w:rPr>
                            </w:pPr>
                            <w:r w:rsidRPr="00A148B7">
                              <w:rPr>
                                <w:rFonts w:ascii="GillSans Light" w:hAnsi="GillSans Light"/>
                                <w:b/>
                                <w:color w:val="FFFFFF"/>
                                <w:sz w:val="22"/>
                                <w:szCs w:val="22"/>
                              </w:rPr>
                              <w:t>151 Effect o</w:t>
                            </w:r>
                            <w:r>
                              <w:rPr>
                                <w:rFonts w:ascii="GillSans Light" w:hAnsi="GillSans Light"/>
                                <w:b/>
                                <w:color w:val="FFFFFF"/>
                                <w:sz w:val="22"/>
                                <w:szCs w:val="22"/>
                              </w:rPr>
                              <w:t>f order in a B L</w:t>
                            </w:r>
                            <w:r w:rsidRPr="00A148B7">
                              <w:rPr>
                                <w:rFonts w:ascii="GillSans Light" w:hAnsi="GillSans Light"/>
                                <w:b/>
                                <w:color w:val="FFFFFF"/>
                                <w:sz w:val="22"/>
                                <w:szCs w:val="22"/>
                              </w:rPr>
                              <w:t xml:space="preserve">andslip area </w:t>
                            </w:r>
                          </w:p>
                          <w:p w14:paraId="59008830" w14:textId="77777777" w:rsidR="0059540E" w:rsidRPr="00A148B7" w:rsidRDefault="0059540E" w:rsidP="00364156">
                            <w:pPr>
                              <w:pStyle w:val="NormalWeb"/>
                              <w:spacing w:before="0" w:beforeAutospacing="0" w:after="0" w:afterAutospacing="0"/>
                              <w:rPr>
                                <w:rFonts w:ascii="GillSans Light" w:hAnsi="GillSans Light"/>
                                <w:b/>
                                <w:color w:val="FFFFFF"/>
                                <w:sz w:val="22"/>
                                <w:szCs w:val="22"/>
                              </w:rPr>
                            </w:pPr>
                          </w:p>
                          <w:p w14:paraId="04758C4E" w14:textId="77777777" w:rsidR="0059540E" w:rsidRPr="00A148B7" w:rsidRDefault="0059540E" w:rsidP="00364156">
                            <w:pPr>
                              <w:pStyle w:val="NormalWeb"/>
                              <w:spacing w:before="0" w:beforeAutospacing="0" w:after="0" w:afterAutospacing="0"/>
                              <w:rPr>
                                <w:rFonts w:ascii="GillSans Light" w:hAnsi="GillSans Light"/>
                                <w:color w:val="FFFFFF"/>
                                <w:sz w:val="22"/>
                                <w:szCs w:val="22"/>
                              </w:rPr>
                            </w:pPr>
                            <w:r w:rsidRPr="00A148B7">
                              <w:rPr>
                                <w:rFonts w:ascii="GillSans Light" w:hAnsi="GillSans Light"/>
                                <w:color w:val="FFFFFF"/>
                                <w:sz w:val="22"/>
                                <w:szCs w:val="22"/>
                              </w:rPr>
                              <w:t xml:space="preserve"> (1) A person must not erect, alt</w:t>
                            </w:r>
                            <w:r>
                              <w:rPr>
                                <w:rFonts w:ascii="GillSans Light" w:hAnsi="GillSans Light"/>
                                <w:color w:val="FFFFFF"/>
                                <w:sz w:val="22"/>
                                <w:szCs w:val="22"/>
                              </w:rPr>
                              <w:t>er or add to a building in a B L</w:t>
                            </w:r>
                            <w:r w:rsidRPr="00A148B7">
                              <w:rPr>
                                <w:rFonts w:ascii="GillSans Light" w:hAnsi="GillSans Light"/>
                                <w:color w:val="FFFFFF"/>
                                <w:sz w:val="22"/>
                                <w:szCs w:val="22"/>
                              </w:rPr>
                              <w:t>andslip area except in accordance with the Building Regulations.</w:t>
                            </w:r>
                          </w:p>
                          <w:p w14:paraId="2C945145" w14:textId="77777777" w:rsidR="0059540E" w:rsidRPr="00A148B7" w:rsidRDefault="0059540E" w:rsidP="00364156">
                            <w:pPr>
                              <w:pStyle w:val="NormalWeb"/>
                              <w:spacing w:before="0" w:beforeAutospacing="0" w:after="0" w:afterAutospacing="0"/>
                              <w:rPr>
                                <w:rFonts w:ascii="GillSans Light" w:hAnsi="GillSans Light"/>
                                <w:color w:val="FFFFFF"/>
                                <w:sz w:val="22"/>
                                <w:szCs w:val="22"/>
                              </w:rPr>
                            </w:pPr>
                            <w:r w:rsidRPr="00A148B7">
                              <w:rPr>
                                <w:rFonts w:ascii="GillSans Light" w:hAnsi="GillSans Light"/>
                                <w:color w:val="FFFFFF"/>
                                <w:sz w:val="22"/>
                                <w:szCs w:val="22"/>
                              </w:rPr>
                              <w:t xml:space="preserve">(2) </w:t>
                            </w:r>
                            <w:r>
                              <w:rPr>
                                <w:rFonts w:ascii="GillSans Light" w:hAnsi="GillSans Light"/>
                                <w:color w:val="FFFFFF"/>
                                <w:sz w:val="22"/>
                                <w:szCs w:val="22"/>
                              </w:rPr>
                              <w:t>A person must not store in a B L</w:t>
                            </w:r>
                            <w:r w:rsidRPr="00A148B7">
                              <w:rPr>
                                <w:rFonts w:ascii="GillSans Light" w:hAnsi="GillSans Light"/>
                                <w:color w:val="FFFFFF"/>
                                <w:sz w:val="22"/>
                                <w:szCs w:val="22"/>
                              </w:rPr>
                              <w:t>andslip area –</w:t>
                            </w:r>
                          </w:p>
                          <w:p w14:paraId="50FEA21A" w14:textId="77777777" w:rsidR="0059540E" w:rsidRPr="00A148B7" w:rsidRDefault="0059540E" w:rsidP="00330AB4">
                            <w:pPr>
                              <w:pStyle w:val="NormalWeb"/>
                              <w:spacing w:before="0" w:beforeAutospacing="0" w:after="0" w:afterAutospacing="0"/>
                              <w:ind w:left="720"/>
                              <w:rPr>
                                <w:rFonts w:ascii="GillSans Light" w:hAnsi="GillSans Light"/>
                                <w:color w:val="FFFFFF"/>
                                <w:sz w:val="22"/>
                                <w:szCs w:val="22"/>
                              </w:rPr>
                            </w:pPr>
                            <w:r w:rsidRPr="00A148B7">
                              <w:rPr>
                                <w:rFonts w:ascii="GillSans Light" w:hAnsi="GillSans Light"/>
                                <w:color w:val="FFFFFF"/>
                                <w:sz w:val="22"/>
                                <w:szCs w:val="22"/>
                              </w:rPr>
                              <w:t>(a) more than 10 000 litres of water; or</w:t>
                            </w:r>
                          </w:p>
                          <w:p w14:paraId="539D97B6" w14:textId="77777777" w:rsidR="0059540E" w:rsidRPr="00A148B7" w:rsidRDefault="0059540E" w:rsidP="00330AB4">
                            <w:pPr>
                              <w:pStyle w:val="NormalWeb"/>
                              <w:spacing w:before="0" w:beforeAutospacing="0" w:after="0" w:afterAutospacing="0"/>
                              <w:ind w:left="720"/>
                              <w:rPr>
                                <w:rFonts w:ascii="GillSans Light" w:hAnsi="GillSans Light"/>
                                <w:color w:val="FFFFFF"/>
                                <w:sz w:val="22"/>
                                <w:szCs w:val="22"/>
                              </w:rPr>
                            </w:pPr>
                            <w:r w:rsidRPr="00A148B7">
                              <w:rPr>
                                <w:rFonts w:ascii="GillSans Light" w:hAnsi="GillSans Light"/>
                                <w:color w:val="FFFFFF"/>
                                <w:sz w:val="22"/>
                                <w:szCs w:val="22"/>
                              </w:rPr>
                              <w:t>(b) any explosive, flammable liquid or other dangerous substance.</w:t>
                            </w:r>
                          </w:p>
                          <w:p w14:paraId="5FD1F9E8" w14:textId="77777777" w:rsidR="0059540E" w:rsidRPr="00A148B7" w:rsidRDefault="0059540E" w:rsidP="00364156">
                            <w:pPr>
                              <w:pStyle w:val="NormalWeb"/>
                              <w:spacing w:before="0" w:beforeAutospacing="0" w:after="0" w:afterAutospacing="0"/>
                              <w:rPr>
                                <w:rFonts w:ascii="GillSans Light" w:hAnsi="GillSans Light"/>
                                <w:color w:val="FFFFFF"/>
                                <w:sz w:val="18"/>
                                <w:szCs w:val="18"/>
                              </w:rPr>
                            </w:pP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1" style="position:absolute;margin-left:271.05pt;margin-top:26.55pt;width:215.25pt;height:625.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" o:allowincell="f" fillcolor="#4f81bd" strokecolor="#4f81bd">
                <v:shadow on="t" type="perspective" color="#bfbfbf" opacity=".5" origin="-.5,-.5" offset="51pt,-10pt" matrix=".75,,,.75"/>
                <v:textbox inset="18pt,18pt,18pt,18pt">
                  <w:txbxContent>
                    <w:p w14:paraId="11A1BE25" w14:textId="41F1F92D" w:rsidR="0059540E" w:rsidRPr="00A148B7" w:rsidRDefault="0059540E" w:rsidP="00364156">
                      <w:pPr>
                        <w:spacing w:after="0" w:line="240" w:lineRule="auto"/>
                        <w:rPr>
                          <w:b/>
                          <w:color w:val="FFFFFF"/>
                          <w:sz w:val="22"/>
                        </w:rPr>
                      </w:pPr>
                      <w:r w:rsidRPr="00A148B7">
                        <w:rPr>
                          <w:b/>
                          <w:color w:val="FFFFFF"/>
                          <w:sz w:val="22"/>
                        </w:rPr>
                        <w:t xml:space="preserve">Box 2 </w:t>
                      </w:r>
                      <w:r>
                        <w:rPr>
                          <w:b/>
                          <w:color w:val="FFFFFF"/>
                          <w:sz w:val="22"/>
                        </w:rPr>
                        <w:t>–</w:t>
                      </w:r>
                      <w:r w:rsidRPr="00A148B7">
                        <w:rPr>
                          <w:b/>
                          <w:color w:val="FFFFFF"/>
                          <w:sz w:val="22"/>
                        </w:rPr>
                        <w:t xml:space="preserve"> Building Act 2000</w:t>
                      </w:r>
                    </w:p>
                    <w:p w14:paraId="05083BA1" w14:textId="77777777" w:rsidR="0059540E" w:rsidRPr="00A148B7" w:rsidRDefault="0059540E" w:rsidP="00364156">
                      <w:pPr>
                        <w:spacing w:after="0" w:line="240" w:lineRule="auto"/>
                        <w:rPr>
                          <w:b/>
                          <w:color w:val="FFFFFF"/>
                          <w:sz w:val="22"/>
                        </w:rPr>
                      </w:pPr>
                    </w:p>
                    <w:p w14:paraId="27E44D15" w14:textId="34EF30A2" w:rsidR="0059540E" w:rsidRPr="00A148B7" w:rsidRDefault="0059540E" w:rsidP="00364156">
                      <w:pPr>
                        <w:pStyle w:val="NormalWeb"/>
                        <w:spacing w:before="0" w:beforeAutospacing="0" w:after="0" w:afterAutospacing="0"/>
                        <w:rPr>
                          <w:rFonts w:ascii="GillSans Light" w:hAnsi="GillSans Light"/>
                          <w:color w:val="FFFFFF"/>
                          <w:sz w:val="22"/>
                          <w:szCs w:val="22"/>
                        </w:rPr>
                      </w:pPr>
                      <w:bookmarkStart w:id="87" w:name="GS150@EN"/>
                      <w:bookmarkEnd w:id="87"/>
                      <w:r>
                        <w:rPr>
                          <w:rFonts w:ascii="GillSans Light" w:hAnsi="GillSans Light"/>
                          <w:b/>
                          <w:bCs/>
                          <w:color w:val="FFFFFF"/>
                          <w:sz w:val="22"/>
                          <w:szCs w:val="22"/>
                        </w:rPr>
                        <w:t>150. Effect of order in an A L</w:t>
                      </w:r>
                      <w:r w:rsidRPr="00A148B7">
                        <w:rPr>
                          <w:rFonts w:ascii="GillSans Light" w:hAnsi="GillSans Light"/>
                          <w:b/>
                          <w:bCs/>
                          <w:color w:val="FFFFFF"/>
                          <w:sz w:val="22"/>
                          <w:szCs w:val="22"/>
                        </w:rPr>
                        <w:t>andslip area</w:t>
                      </w:r>
                      <w:r w:rsidRPr="00A148B7">
                        <w:rPr>
                          <w:rFonts w:ascii="GillSans Light" w:hAnsi="GillSans Light"/>
                          <w:color w:val="FFFFFF"/>
                          <w:sz w:val="22"/>
                          <w:szCs w:val="22"/>
                        </w:rPr>
                        <w:t xml:space="preserve"> </w:t>
                      </w:r>
                    </w:p>
                    <w:p w14:paraId="7C6DDDF1" w14:textId="77777777" w:rsidR="0059540E" w:rsidRPr="00A148B7" w:rsidRDefault="0059540E" w:rsidP="00364156">
                      <w:pPr>
                        <w:pStyle w:val="NormalWeb"/>
                        <w:spacing w:before="0" w:beforeAutospacing="0" w:after="0" w:afterAutospacing="0"/>
                        <w:rPr>
                          <w:rFonts w:ascii="GillSans Light" w:hAnsi="GillSans Light"/>
                          <w:color w:val="FFFFFF"/>
                          <w:sz w:val="22"/>
                          <w:szCs w:val="22"/>
                        </w:rPr>
                      </w:pPr>
                    </w:p>
                    <w:p w14:paraId="1DE8530D" w14:textId="77777777" w:rsidR="0059540E" w:rsidRPr="00A148B7" w:rsidRDefault="0059540E" w:rsidP="00364156">
                      <w:pPr>
                        <w:pStyle w:val="NormalWeb"/>
                        <w:spacing w:before="0" w:beforeAutospacing="0" w:after="0" w:afterAutospacing="0"/>
                        <w:rPr>
                          <w:rFonts w:ascii="GillSans Light" w:hAnsi="GillSans Light"/>
                          <w:color w:val="FFFFFF"/>
                          <w:sz w:val="22"/>
                          <w:szCs w:val="22"/>
                        </w:rPr>
                      </w:pPr>
                      <w:bookmarkStart w:id="88" w:name="GS150@Gs1@EN"/>
                      <w:bookmarkEnd w:id="88"/>
                      <w:r w:rsidRPr="00A148B7">
                        <w:rPr>
                          <w:rFonts w:ascii="GillSans Light" w:hAnsi="GillSans Light"/>
                          <w:bCs/>
                          <w:color w:val="FFFFFF"/>
                          <w:sz w:val="22"/>
                          <w:szCs w:val="22"/>
                        </w:rPr>
                        <w:t>(1)</w:t>
                      </w:r>
                      <w:r w:rsidRPr="00A148B7">
                        <w:rPr>
                          <w:rFonts w:ascii="GillSans Light" w:hAnsi="GillSans Light"/>
                          <w:color w:val="FFFFFF"/>
                          <w:sz w:val="22"/>
                          <w:szCs w:val="22"/>
                        </w:rPr>
                        <w:t xml:space="preserve"> A person must not erect, alte</w:t>
                      </w:r>
                      <w:r>
                        <w:rPr>
                          <w:rFonts w:ascii="GillSans Light" w:hAnsi="GillSans Light"/>
                          <w:color w:val="FFFFFF"/>
                          <w:sz w:val="22"/>
                          <w:szCs w:val="22"/>
                        </w:rPr>
                        <w:t>r or add to a building in an A L</w:t>
                      </w:r>
                      <w:r w:rsidRPr="00A148B7">
                        <w:rPr>
                          <w:rFonts w:ascii="GillSans Light" w:hAnsi="GillSans Light"/>
                          <w:color w:val="FFFFFF"/>
                          <w:sz w:val="22"/>
                          <w:szCs w:val="22"/>
                        </w:rPr>
                        <w:t xml:space="preserve">andslip area except in accordance with </w:t>
                      </w:r>
                      <w:hyperlink r:id="rId39" w:anchor="GS150@Gs2@EN" w:tgtFrame="_self" w:history="1">
                        <w:r w:rsidRPr="00A148B7">
                          <w:rPr>
                            <w:rStyle w:val="Hyperlink"/>
                            <w:rFonts w:ascii="GillSans Light" w:hAnsi="GillSans Light"/>
                            <w:color w:val="FFFFFF"/>
                            <w:sz w:val="22"/>
                            <w:szCs w:val="22"/>
                          </w:rPr>
                          <w:t>subsection (2)</w:t>
                        </w:r>
                      </w:hyperlink>
                      <w:r w:rsidRPr="00A148B7">
                        <w:rPr>
                          <w:rFonts w:ascii="GillSans Light" w:hAnsi="GillSans Light"/>
                          <w:color w:val="FFFFFF"/>
                          <w:sz w:val="22"/>
                          <w:szCs w:val="22"/>
                        </w:rPr>
                        <w:t xml:space="preserve">. </w:t>
                      </w:r>
                    </w:p>
                    <w:p w14:paraId="74C6CDCC" w14:textId="77777777" w:rsidR="0059540E" w:rsidRPr="00A148B7" w:rsidRDefault="0059540E" w:rsidP="00364156">
                      <w:pPr>
                        <w:pStyle w:val="NormalWeb"/>
                        <w:spacing w:before="0" w:beforeAutospacing="0" w:after="0" w:afterAutospacing="0"/>
                        <w:rPr>
                          <w:rFonts w:ascii="GillSans Light" w:hAnsi="GillSans Light"/>
                          <w:color w:val="FFFFFF"/>
                          <w:sz w:val="22"/>
                          <w:szCs w:val="22"/>
                        </w:rPr>
                      </w:pPr>
                      <w:bookmarkStart w:id="89" w:name="GS150@Gs2@EN"/>
                      <w:bookmarkEnd w:id="89"/>
                      <w:r w:rsidRPr="00A148B7">
                        <w:rPr>
                          <w:rFonts w:ascii="GillSans Light" w:hAnsi="GillSans Light"/>
                          <w:bCs/>
                          <w:color w:val="FFFFFF"/>
                          <w:sz w:val="22"/>
                          <w:szCs w:val="22"/>
                        </w:rPr>
                        <w:t>(2)</w:t>
                      </w:r>
                      <w:r w:rsidRPr="00A148B7">
                        <w:rPr>
                          <w:rFonts w:ascii="GillSans Light" w:hAnsi="GillSans Light"/>
                          <w:color w:val="FFFFFF"/>
                          <w:sz w:val="22"/>
                          <w:szCs w:val="22"/>
                        </w:rPr>
                        <w:t xml:space="preserve"> The Minister, on the recommendation of a general manager, may permit a person to –</w:t>
                      </w:r>
                      <w:bookmarkStart w:id="90" w:name="GS150@Gs2@Hpa@EN"/>
                      <w:bookmarkEnd w:id="90"/>
                      <w:r w:rsidRPr="00A148B7">
                        <w:rPr>
                          <w:rFonts w:ascii="GillSans Light" w:hAnsi="GillSans Light"/>
                          <w:color w:val="FFFFFF"/>
                          <w:sz w:val="22"/>
                          <w:szCs w:val="22"/>
                        </w:rPr>
                        <w:t xml:space="preserve"> </w:t>
                      </w:r>
                    </w:p>
                    <w:p w14:paraId="09D1EE2B" w14:textId="77777777" w:rsidR="0059540E" w:rsidRPr="00A148B7" w:rsidRDefault="0059540E" w:rsidP="00330AB4">
                      <w:pPr>
                        <w:pStyle w:val="NormalWeb"/>
                        <w:spacing w:before="0" w:beforeAutospacing="0" w:after="0" w:afterAutospacing="0"/>
                        <w:ind w:left="720"/>
                        <w:rPr>
                          <w:rFonts w:ascii="GillSans Light" w:hAnsi="GillSans Light"/>
                          <w:color w:val="FFFFFF"/>
                          <w:sz w:val="22"/>
                          <w:szCs w:val="22"/>
                        </w:rPr>
                      </w:pPr>
                      <w:r w:rsidRPr="00A148B7">
                        <w:rPr>
                          <w:rFonts w:ascii="GillSans Light" w:hAnsi="GillSans Light"/>
                          <w:bCs/>
                          <w:color w:val="FFFFFF"/>
                          <w:sz w:val="22"/>
                          <w:szCs w:val="22"/>
                        </w:rPr>
                        <w:t>(a)</w:t>
                      </w:r>
                      <w:r>
                        <w:rPr>
                          <w:rFonts w:ascii="GillSans Light" w:hAnsi="GillSans Light"/>
                          <w:color w:val="FFFFFF"/>
                          <w:sz w:val="22"/>
                          <w:szCs w:val="22"/>
                        </w:rPr>
                        <w:t xml:space="preserve"> erect, in an A L</w:t>
                      </w:r>
                      <w:r w:rsidRPr="00A148B7">
                        <w:rPr>
                          <w:rFonts w:ascii="GillSans Light" w:hAnsi="GillSans Light"/>
                          <w:color w:val="FFFFFF"/>
                          <w:sz w:val="22"/>
                          <w:szCs w:val="22"/>
                        </w:rPr>
                        <w:t>andslip area –</w:t>
                      </w:r>
                      <w:bookmarkStart w:id="91" w:name="GS150@Gs2@Hpa@Hqi@EN"/>
                      <w:bookmarkEnd w:id="91"/>
                      <w:r w:rsidRPr="00A148B7">
                        <w:rPr>
                          <w:rFonts w:ascii="GillSans Light" w:hAnsi="GillSans Light"/>
                          <w:color w:val="FFFFFF"/>
                          <w:sz w:val="22"/>
                          <w:szCs w:val="22"/>
                        </w:rPr>
                        <w:t xml:space="preserve"> </w:t>
                      </w:r>
                    </w:p>
                    <w:p w14:paraId="55AAA031" w14:textId="77777777" w:rsidR="0059540E" w:rsidRPr="00A148B7" w:rsidRDefault="0059540E" w:rsidP="00330AB4">
                      <w:pPr>
                        <w:pStyle w:val="NormalWeb"/>
                        <w:spacing w:before="0" w:beforeAutospacing="0" w:after="0" w:afterAutospacing="0"/>
                        <w:ind w:left="1440"/>
                        <w:rPr>
                          <w:rFonts w:ascii="GillSans Light" w:hAnsi="GillSans Light"/>
                          <w:color w:val="FFFFFF"/>
                          <w:sz w:val="22"/>
                          <w:szCs w:val="22"/>
                        </w:rPr>
                      </w:pPr>
                      <w:r w:rsidRPr="00A148B7">
                        <w:rPr>
                          <w:rFonts w:ascii="GillSans Light" w:hAnsi="GillSans Light"/>
                          <w:bCs/>
                          <w:color w:val="FFFFFF"/>
                          <w:sz w:val="22"/>
                          <w:szCs w:val="22"/>
                        </w:rPr>
                        <w:t>(i)</w:t>
                      </w:r>
                      <w:r w:rsidRPr="00A148B7">
                        <w:rPr>
                          <w:rFonts w:ascii="GillSans Light" w:hAnsi="GillSans Light"/>
                          <w:color w:val="FFFFFF"/>
                          <w:sz w:val="22"/>
                          <w:szCs w:val="22"/>
                        </w:rPr>
                        <w:t xml:space="preserve"> a shed; or</w:t>
                      </w:r>
                    </w:p>
                    <w:p w14:paraId="0DD056F7" w14:textId="77777777" w:rsidR="0059540E" w:rsidRPr="00A148B7" w:rsidRDefault="0059540E" w:rsidP="00330AB4">
                      <w:pPr>
                        <w:pStyle w:val="NormalWeb"/>
                        <w:spacing w:before="0" w:beforeAutospacing="0" w:after="0" w:afterAutospacing="0"/>
                        <w:ind w:left="1440"/>
                        <w:rPr>
                          <w:rFonts w:ascii="GillSans Light" w:hAnsi="GillSans Light"/>
                          <w:color w:val="FFFFFF"/>
                          <w:sz w:val="22"/>
                          <w:szCs w:val="22"/>
                        </w:rPr>
                      </w:pPr>
                      <w:bookmarkStart w:id="92" w:name="GS150@Gs2@Hpa@Hqii@EN"/>
                      <w:bookmarkEnd w:id="92"/>
                      <w:r w:rsidRPr="00A148B7">
                        <w:rPr>
                          <w:rFonts w:ascii="GillSans Light" w:hAnsi="GillSans Light"/>
                          <w:bCs/>
                          <w:color w:val="FFFFFF"/>
                          <w:sz w:val="22"/>
                          <w:szCs w:val="22"/>
                        </w:rPr>
                        <w:t>(ii)</w:t>
                      </w:r>
                      <w:r w:rsidRPr="00A148B7">
                        <w:rPr>
                          <w:rFonts w:ascii="GillSans Light" w:hAnsi="GillSans Light"/>
                          <w:color w:val="FFFFFF"/>
                          <w:sz w:val="22"/>
                          <w:szCs w:val="22"/>
                        </w:rPr>
                        <w:t xml:space="preserve"> a building that has a total floor area not exceeding 25 square metres and is not more than one storey high; or</w:t>
                      </w:r>
                    </w:p>
                    <w:p w14:paraId="0CA4E912" w14:textId="77777777" w:rsidR="0059540E" w:rsidRPr="00A148B7" w:rsidRDefault="0059540E" w:rsidP="00330AB4">
                      <w:pPr>
                        <w:pStyle w:val="NormalWeb"/>
                        <w:spacing w:before="0" w:beforeAutospacing="0" w:after="0" w:afterAutospacing="0"/>
                        <w:ind w:left="720"/>
                        <w:rPr>
                          <w:rFonts w:ascii="GillSans Light" w:hAnsi="GillSans Light"/>
                          <w:color w:val="FFFFFF"/>
                          <w:sz w:val="22"/>
                          <w:szCs w:val="22"/>
                        </w:rPr>
                      </w:pPr>
                      <w:bookmarkStart w:id="93" w:name="GS150@Gs2@Hpb@EN"/>
                      <w:bookmarkEnd w:id="93"/>
                      <w:r w:rsidRPr="00A148B7">
                        <w:rPr>
                          <w:rFonts w:ascii="GillSans Light" w:hAnsi="GillSans Light"/>
                          <w:bCs/>
                          <w:color w:val="FFFFFF"/>
                          <w:sz w:val="22"/>
                          <w:szCs w:val="22"/>
                        </w:rPr>
                        <w:t>(b)</w:t>
                      </w:r>
                      <w:r w:rsidRPr="00A148B7">
                        <w:rPr>
                          <w:rFonts w:ascii="GillSans Light" w:hAnsi="GillSans Light"/>
                          <w:color w:val="FFFFFF"/>
                          <w:sz w:val="22"/>
                          <w:szCs w:val="22"/>
                        </w:rPr>
                        <w:t xml:space="preserve"> carry out building work, other than erections, in</w:t>
                      </w:r>
                      <w:r>
                        <w:rPr>
                          <w:rFonts w:ascii="GillSans Light" w:hAnsi="GillSans Light"/>
                          <w:color w:val="FFFFFF"/>
                          <w:sz w:val="22"/>
                          <w:szCs w:val="22"/>
                        </w:rPr>
                        <w:t xml:space="preserve"> respect of a building in an A L</w:t>
                      </w:r>
                      <w:r w:rsidRPr="00A148B7">
                        <w:rPr>
                          <w:rFonts w:ascii="GillSans Light" w:hAnsi="GillSans Light"/>
                          <w:color w:val="FFFFFF"/>
                          <w:sz w:val="22"/>
                          <w:szCs w:val="22"/>
                        </w:rPr>
                        <w:t>andslip area; or</w:t>
                      </w:r>
                    </w:p>
                    <w:p w14:paraId="2D8E18E1" w14:textId="77777777" w:rsidR="0059540E" w:rsidRPr="00A148B7" w:rsidRDefault="0059540E" w:rsidP="00330AB4">
                      <w:pPr>
                        <w:pStyle w:val="NormalWeb"/>
                        <w:spacing w:before="0" w:beforeAutospacing="0" w:after="0" w:afterAutospacing="0"/>
                        <w:ind w:left="720"/>
                        <w:rPr>
                          <w:rFonts w:ascii="GillSans Light" w:hAnsi="GillSans Light"/>
                          <w:color w:val="FFFFFF"/>
                          <w:sz w:val="22"/>
                          <w:szCs w:val="22"/>
                        </w:rPr>
                      </w:pPr>
                      <w:bookmarkStart w:id="94" w:name="GS150@Gs2@Hpc@EN"/>
                      <w:bookmarkEnd w:id="94"/>
                      <w:r w:rsidRPr="00A148B7">
                        <w:rPr>
                          <w:rFonts w:ascii="GillSans Light" w:hAnsi="GillSans Light"/>
                          <w:bCs/>
                          <w:color w:val="FFFFFF"/>
                          <w:sz w:val="22"/>
                          <w:szCs w:val="22"/>
                        </w:rPr>
                        <w:t>(c)</w:t>
                      </w:r>
                      <w:r w:rsidRPr="00A148B7">
                        <w:rPr>
                          <w:rFonts w:ascii="GillSans Light" w:hAnsi="GillSans Light"/>
                          <w:color w:val="FFFFFF"/>
                          <w:sz w:val="22"/>
                          <w:szCs w:val="22"/>
                        </w:rPr>
                        <w:t xml:space="preserve"> erect a building within the</w:t>
                      </w:r>
                      <w:r>
                        <w:rPr>
                          <w:rFonts w:ascii="GillSans Light" w:hAnsi="GillSans Light"/>
                          <w:color w:val="FFFFFF"/>
                          <w:sz w:val="22"/>
                          <w:szCs w:val="22"/>
                        </w:rPr>
                        <w:t xml:space="preserve"> boundaries of a wharf in an A L</w:t>
                      </w:r>
                      <w:r w:rsidRPr="00A148B7">
                        <w:rPr>
                          <w:rFonts w:ascii="GillSans Light" w:hAnsi="GillSans Light"/>
                          <w:color w:val="FFFFFF"/>
                          <w:sz w:val="22"/>
                          <w:szCs w:val="22"/>
                        </w:rPr>
                        <w:t>andslip area.</w:t>
                      </w:r>
                    </w:p>
                    <w:p w14:paraId="3F5D3233" w14:textId="77777777" w:rsidR="0059540E" w:rsidRPr="00A148B7" w:rsidRDefault="0059540E" w:rsidP="00364156">
                      <w:pPr>
                        <w:pStyle w:val="NormalWeb"/>
                        <w:spacing w:before="0" w:beforeAutospacing="0" w:after="0" w:afterAutospacing="0"/>
                        <w:rPr>
                          <w:rFonts w:ascii="GillSans Light" w:hAnsi="GillSans Light"/>
                          <w:b/>
                          <w:color w:val="FFFFFF"/>
                          <w:sz w:val="22"/>
                          <w:szCs w:val="22"/>
                        </w:rPr>
                      </w:pPr>
                    </w:p>
                    <w:p w14:paraId="755BACC9" w14:textId="572983A7" w:rsidR="0059540E" w:rsidRPr="00A148B7" w:rsidRDefault="0059540E" w:rsidP="00364156">
                      <w:pPr>
                        <w:pStyle w:val="NormalWeb"/>
                        <w:spacing w:before="0" w:beforeAutospacing="0" w:after="0" w:afterAutospacing="0"/>
                        <w:rPr>
                          <w:rFonts w:ascii="GillSans Light" w:hAnsi="GillSans Light"/>
                          <w:b/>
                          <w:color w:val="FFFFFF"/>
                          <w:sz w:val="22"/>
                          <w:szCs w:val="22"/>
                        </w:rPr>
                      </w:pPr>
                      <w:r w:rsidRPr="00A148B7">
                        <w:rPr>
                          <w:rFonts w:ascii="GillSans Light" w:hAnsi="GillSans Light"/>
                          <w:b/>
                          <w:color w:val="FFFFFF"/>
                          <w:sz w:val="22"/>
                          <w:szCs w:val="22"/>
                        </w:rPr>
                        <w:t>151 Effect o</w:t>
                      </w:r>
                      <w:r>
                        <w:rPr>
                          <w:rFonts w:ascii="GillSans Light" w:hAnsi="GillSans Light"/>
                          <w:b/>
                          <w:color w:val="FFFFFF"/>
                          <w:sz w:val="22"/>
                          <w:szCs w:val="22"/>
                        </w:rPr>
                        <w:t>f order in a B L</w:t>
                      </w:r>
                      <w:r w:rsidRPr="00A148B7">
                        <w:rPr>
                          <w:rFonts w:ascii="GillSans Light" w:hAnsi="GillSans Light"/>
                          <w:b/>
                          <w:color w:val="FFFFFF"/>
                          <w:sz w:val="22"/>
                          <w:szCs w:val="22"/>
                        </w:rPr>
                        <w:t xml:space="preserve">andslip area </w:t>
                      </w:r>
                    </w:p>
                    <w:p w14:paraId="59008830" w14:textId="77777777" w:rsidR="0059540E" w:rsidRPr="00A148B7" w:rsidRDefault="0059540E" w:rsidP="00364156">
                      <w:pPr>
                        <w:pStyle w:val="NormalWeb"/>
                        <w:spacing w:before="0" w:beforeAutospacing="0" w:after="0" w:afterAutospacing="0"/>
                        <w:rPr>
                          <w:rFonts w:ascii="GillSans Light" w:hAnsi="GillSans Light"/>
                          <w:b/>
                          <w:color w:val="FFFFFF"/>
                          <w:sz w:val="22"/>
                          <w:szCs w:val="22"/>
                        </w:rPr>
                      </w:pPr>
                    </w:p>
                    <w:p w14:paraId="04758C4E" w14:textId="77777777" w:rsidR="0059540E" w:rsidRPr="00A148B7" w:rsidRDefault="0059540E" w:rsidP="00364156">
                      <w:pPr>
                        <w:pStyle w:val="NormalWeb"/>
                        <w:spacing w:before="0" w:beforeAutospacing="0" w:after="0" w:afterAutospacing="0"/>
                        <w:rPr>
                          <w:rFonts w:ascii="GillSans Light" w:hAnsi="GillSans Light"/>
                          <w:color w:val="FFFFFF"/>
                          <w:sz w:val="22"/>
                          <w:szCs w:val="22"/>
                        </w:rPr>
                      </w:pPr>
                      <w:r w:rsidRPr="00A148B7">
                        <w:rPr>
                          <w:rFonts w:ascii="GillSans Light" w:hAnsi="GillSans Light"/>
                          <w:color w:val="FFFFFF"/>
                          <w:sz w:val="22"/>
                          <w:szCs w:val="22"/>
                        </w:rPr>
                        <w:t xml:space="preserve"> (1) A person must not erect, alt</w:t>
                      </w:r>
                      <w:r>
                        <w:rPr>
                          <w:rFonts w:ascii="GillSans Light" w:hAnsi="GillSans Light"/>
                          <w:color w:val="FFFFFF"/>
                          <w:sz w:val="22"/>
                          <w:szCs w:val="22"/>
                        </w:rPr>
                        <w:t>er or add to a building in a B L</w:t>
                      </w:r>
                      <w:r w:rsidRPr="00A148B7">
                        <w:rPr>
                          <w:rFonts w:ascii="GillSans Light" w:hAnsi="GillSans Light"/>
                          <w:color w:val="FFFFFF"/>
                          <w:sz w:val="22"/>
                          <w:szCs w:val="22"/>
                        </w:rPr>
                        <w:t>andslip area except in accordance with the Building Regulations.</w:t>
                      </w:r>
                    </w:p>
                    <w:p w14:paraId="2C945145" w14:textId="77777777" w:rsidR="0059540E" w:rsidRPr="00A148B7" w:rsidRDefault="0059540E" w:rsidP="00364156">
                      <w:pPr>
                        <w:pStyle w:val="NormalWeb"/>
                        <w:spacing w:before="0" w:beforeAutospacing="0" w:after="0" w:afterAutospacing="0"/>
                        <w:rPr>
                          <w:rFonts w:ascii="GillSans Light" w:hAnsi="GillSans Light"/>
                          <w:color w:val="FFFFFF"/>
                          <w:sz w:val="22"/>
                          <w:szCs w:val="22"/>
                        </w:rPr>
                      </w:pPr>
                      <w:r w:rsidRPr="00A148B7">
                        <w:rPr>
                          <w:rFonts w:ascii="GillSans Light" w:hAnsi="GillSans Light"/>
                          <w:color w:val="FFFFFF"/>
                          <w:sz w:val="22"/>
                          <w:szCs w:val="22"/>
                        </w:rPr>
                        <w:t xml:space="preserve">(2) </w:t>
                      </w:r>
                      <w:r>
                        <w:rPr>
                          <w:rFonts w:ascii="GillSans Light" w:hAnsi="GillSans Light"/>
                          <w:color w:val="FFFFFF"/>
                          <w:sz w:val="22"/>
                          <w:szCs w:val="22"/>
                        </w:rPr>
                        <w:t>A person must not store in a B L</w:t>
                      </w:r>
                      <w:r w:rsidRPr="00A148B7">
                        <w:rPr>
                          <w:rFonts w:ascii="GillSans Light" w:hAnsi="GillSans Light"/>
                          <w:color w:val="FFFFFF"/>
                          <w:sz w:val="22"/>
                          <w:szCs w:val="22"/>
                        </w:rPr>
                        <w:t>andslip area –</w:t>
                      </w:r>
                    </w:p>
                    <w:p w14:paraId="50FEA21A" w14:textId="77777777" w:rsidR="0059540E" w:rsidRPr="00A148B7" w:rsidRDefault="0059540E" w:rsidP="00330AB4">
                      <w:pPr>
                        <w:pStyle w:val="NormalWeb"/>
                        <w:spacing w:before="0" w:beforeAutospacing="0" w:after="0" w:afterAutospacing="0"/>
                        <w:ind w:left="720"/>
                        <w:rPr>
                          <w:rFonts w:ascii="GillSans Light" w:hAnsi="GillSans Light"/>
                          <w:color w:val="FFFFFF"/>
                          <w:sz w:val="22"/>
                          <w:szCs w:val="22"/>
                        </w:rPr>
                      </w:pPr>
                      <w:r w:rsidRPr="00A148B7">
                        <w:rPr>
                          <w:rFonts w:ascii="GillSans Light" w:hAnsi="GillSans Light"/>
                          <w:color w:val="FFFFFF"/>
                          <w:sz w:val="22"/>
                          <w:szCs w:val="22"/>
                        </w:rPr>
                        <w:t>(a) more than 10 000 litres of water; or</w:t>
                      </w:r>
                    </w:p>
                    <w:p w14:paraId="539D97B6" w14:textId="77777777" w:rsidR="0059540E" w:rsidRPr="00A148B7" w:rsidRDefault="0059540E" w:rsidP="00330AB4">
                      <w:pPr>
                        <w:pStyle w:val="NormalWeb"/>
                        <w:spacing w:before="0" w:beforeAutospacing="0" w:after="0" w:afterAutospacing="0"/>
                        <w:ind w:left="720"/>
                        <w:rPr>
                          <w:rFonts w:ascii="GillSans Light" w:hAnsi="GillSans Light"/>
                          <w:color w:val="FFFFFF"/>
                          <w:sz w:val="22"/>
                          <w:szCs w:val="22"/>
                        </w:rPr>
                      </w:pPr>
                      <w:r w:rsidRPr="00A148B7">
                        <w:rPr>
                          <w:rFonts w:ascii="GillSans Light" w:hAnsi="GillSans Light"/>
                          <w:color w:val="FFFFFF"/>
                          <w:sz w:val="22"/>
                          <w:szCs w:val="22"/>
                        </w:rPr>
                        <w:t>(b) any explosive, flammable liquid or other dangerous substance.</w:t>
                      </w:r>
                    </w:p>
                    <w:p w14:paraId="5FD1F9E8" w14:textId="77777777" w:rsidR="0059540E" w:rsidRPr="00A148B7" w:rsidRDefault="0059540E" w:rsidP="00364156">
                      <w:pPr>
                        <w:pStyle w:val="NormalWeb"/>
                        <w:spacing w:before="0" w:beforeAutospacing="0" w:after="0" w:afterAutospacing="0"/>
                        <w:rPr>
                          <w:rFonts w:ascii="GillSans Light" w:hAnsi="GillSans Light"/>
                          <w:color w:val="FFFFFF"/>
                          <w:sz w:val="18"/>
                          <w:szCs w:val="18"/>
                        </w:rPr>
                      </w:pPr>
                    </w:p>
                  </w:txbxContent>
                </v:textbox>
                <w10:wrap type="square" anchorx="margin" anchory="margin"/>
              </v:roundrect>
            </w:pict>
          </mc:Fallback>
        </mc:AlternateContent>
      </w:r>
      <w:r w:rsidR="0094077A" w:rsidRPr="00151C07">
        <w:t>The boundaries</w:t>
      </w:r>
      <w:r w:rsidR="00186634" w:rsidRPr="00151C07">
        <w:t xml:space="preserve"> </w:t>
      </w:r>
      <w:r w:rsidR="001B6E5A" w:rsidRPr="00151C07">
        <w:t>are</w:t>
      </w:r>
      <w:r w:rsidR="0094077A" w:rsidRPr="00151C07">
        <w:t xml:space="preserve"> defined based on the</w:t>
      </w:r>
      <w:r w:rsidR="00835648" w:rsidRPr="00151C07">
        <w:t xml:space="preserve"> ranking of the</w:t>
      </w:r>
      <w:r w:rsidR="001B6AA3" w:rsidRPr="00151C07">
        <w:t xml:space="preserve"> components</w:t>
      </w:r>
      <w:r w:rsidR="00DA4103" w:rsidRPr="00151C07">
        <w:t xml:space="preserve">, </w:t>
      </w:r>
      <w:r w:rsidR="001B6E5A" w:rsidRPr="00151C07">
        <w:t>consultation with regulators, industry and policy makers</w:t>
      </w:r>
      <w:r w:rsidR="00DA4103" w:rsidRPr="00151C07">
        <w:t xml:space="preserve"> (Appendix </w:t>
      </w:r>
      <w:r w:rsidR="001B6E5A" w:rsidRPr="00151C07">
        <w:t>2</w:t>
      </w:r>
      <w:r w:rsidR="00DA4103" w:rsidRPr="00151C07">
        <w:t>)</w:t>
      </w:r>
      <w:r w:rsidR="00835648" w:rsidRPr="00151C07">
        <w:t xml:space="preserve">, </w:t>
      </w:r>
      <w:r w:rsidR="00923D60" w:rsidRPr="00151C07">
        <w:t xml:space="preserve">current regulatory practice, </w:t>
      </w:r>
      <w:r w:rsidR="00835648" w:rsidRPr="00151C07">
        <w:t xml:space="preserve">and consultation on </w:t>
      </w:r>
      <w:r w:rsidR="0094077A" w:rsidRPr="00151C07">
        <w:t xml:space="preserve">the </w:t>
      </w:r>
      <w:r w:rsidR="00835648" w:rsidRPr="00151C07">
        <w:t>draft matrix and mapping</w:t>
      </w:r>
      <w:r w:rsidR="0085139C" w:rsidRPr="00151C07">
        <w:t xml:space="preserve">.  </w:t>
      </w:r>
    </w:p>
    <w:p w14:paraId="3BEE3FF1" w14:textId="77777777" w:rsidR="00186634" w:rsidRPr="00151C07" w:rsidRDefault="00923D60" w:rsidP="004D53E8">
      <w:pPr>
        <w:rPr>
          <w:u w:val="single"/>
        </w:rPr>
      </w:pPr>
      <w:r w:rsidRPr="00151C07">
        <w:rPr>
          <w:u w:val="single"/>
        </w:rPr>
        <w:t>Boundary between acceptable and low hazard bands</w:t>
      </w:r>
    </w:p>
    <w:p w14:paraId="3E17E6E7" w14:textId="5BFC0A0C" w:rsidR="00C30E00" w:rsidRPr="00151C07" w:rsidRDefault="00923D60" w:rsidP="004D53E8">
      <w:r w:rsidRPr="00151C07">
        <w:t>T</w:t>
      </w:r>
      <w:r w:rsidR="00966594" w:rsidRPr="00151C07">
        <w:t xml:space="preserve">he </w:t>
      </w:r>
      <w:r w:rsidR="00D23911">
        <w:t>workshop</w:t>
      </w:r>
      <w:r w:rsidR="00B8565D">
        <w:t>s</w:t>
      </w:r>
      <w:r w:rsidR="00D23911">
        <w:t xml:space="preserve"> agreed that the </w:t>
      </w:r>
      <w:r w:rsidR="00966594" w:rsidRPr="00151C07">
        <w:t xml:space="preserve">boundary </w:t>
      </w:r>
      <w:r w:rsidR="00186634" w:rsidRPr="00151C07">
        <w:t xml:space="preserve">between ‘acceptable’ and ‘low’ </w:t>
      </w:r>
      <w:r w:rsidR="00D23911">
        <w:t>should</w:t>
      </w:r>
      <w:r w:rsidR="00186634" w:rsidRPr="00151C07">
        <w:t xml:space="preserve"> </w:t>
      </w:r>
      <w:r w:rsidR="00C256D8" w:rsidRPr="00151C07">
        <w:t>include</w:t>
      </w:r>
      <w:r w:rsidR="00966594" w:rsidRPr="00151C07">
        <w:t xml:space="preserve"> </w:t>
      </w:r>
      <w:r w:rsidR="00C30E00" w:rsidRPr="00151C07">
        <w:t xml:space="preserve">components that have been valued in the pairwise as being more important </w:t>
      </w:r>
      <w:r w:rsidR="009403C0" w:rsidRPr="00151C07">
        <w:t>than ‘</w:t>
      </w:r>
      <w:r w:rsidR="00C30E00" w:rsidRPr="00151C07">
        <w:t>remaining areas</w:t>
      </w:r>
      <w:r w:rsidR="009403C0" w:rsidRPr="00151C07">
        <w:t xml:space="preserve">’ with a slope of </w:t>
      </w:r>
      <w:r w:rsidR="00E93B5A" w:rsidRPr="00151C07">
        <w:t xml:space="preserve">11-20 </w:t>
      </w:r>
      <w:r w:rsidR="00966594" w:rsidRPr="00151C07">
        <w:t xml:space="preserve">degrees.  </w:t>
      </w:r>
    </w:p>
    <w:p w14:paraId="36020A67" w14:textId="6F1A656B" w:rsidR="00B366B8" w:rsidRPr="00151C07" w:rsidRDefault="00A876C4" w:rsidP="004D53E8">
      <w:r w:rsidRPr="00151C07">
        <w:t>This threshold concords with the current</w:t>
      </w:r>
      <w:r w:rsidR="00B366B8" w:rsidRPr="00151C07">
        <w:t xml:space="preserve"> </w:t>
      </w:r>
      <w:r w:rsidR="00E93B5A" w:rsidRPr="00151C07">
        <w:t>landslide hazard tolerance</w:t>
      </w:r>
      <w:r w:rsidR="00EB6086" w:rsidRPr="00151C07">
        <w:t xml:space="preserve"> </w:t>
      </w:r>
      <w:r w:rsidR="00E93B5A" w:rsidRPr="00151C07">
        <w:t>in local government areas that use a slope</w:t>
      </w:r>
      <w:r w:rsidR="006624A1">
        <w:t>-</w:t>
      </w:r>
      <w:r w:rsidR="00E93B5A" w:rsidRPr="00151C07">
        <w:t xml:space="preserve">based </w:t>
      </w:r>
      <w:r w:rsidR="00900AEF" w:rsidRPr="00151C07">
        <w:t>threshold that</w:t>
      </w:r>
      <w:r w:rsidR="00E93B5A" w:rsidRPr="00151C07">
        <w:t xml:space="preserve"> </w:t>
      </w:r>
      <w:r w:rsidR="00B366B8" w:rsidRPr="00151C07">
        <w:t>range</w:t>
      </w:r>
      <w:r w:rsidR="009403C0" w:rsidRPr="00151C07">
        <w:t>s</w:t>
      </w:r>
      <w:r w:rsidR="00B366B8" w:rsidRPr="00151C07">
        <w:t xml:space="preserve"> </w:t>
      </w:r>
      <w:r w:rsidR="00E93B5A" w:rsidRPr="00151C07">
        <w:t>between</w:t>
      </w:r>
      <w:r w:rsidR="006624A1">
        <w:t xml:space="preserve"> </w:t>
      </w:r>
      <w:r w:rsidRPr="00151C07">
        <w:t>11 degrees</w:t>
      </w:r>
      <w:r w:rsidRPr="00151C07">
        <w:rPr>
          <w:rStyle w:val="FootnoteReference"/>
        </w:rPr>
        <w:footnoteReference w:id="7"/>
      </w:r>
      <w:r w:rsidRPr="00151C07">
        <w:t xml:space="preserve"> and 14 degrees</w:t>
      </w:r>
      <w:r w:rsidRPr="00151C07">
        <w:rPr>
          <w:rStyle w:val="FootnoteReference"/>
        </w:rPr>
        <w:footnoteReference w:id="8"/>
      </w:r>
      <w:r w:rsidRPr="00151C07">
        <w:t>.</w:t>
      </w:r>
      <w:r w:rsidR="00E93B5A" w:rsidRPr="00151C07">
        <w:t xml:space="preserve">  This threshold also considers that the more severely impacted areas in Hobart, Tamar Valley and the North West Coast have </w:t>
      </w:r>
      <w:r w:rsidR="009403C0" w:rsidRPr="00151C07">
        <w:t>undergone more detailed mapping</w:t>
      </w:r>
      <w:r w:rsidR="00E93B5A" w:rsidRPr="00151C07">
        <w:t>.</w:t>
      </w:r>
    </w:p>
    <w:p w14:paraId="0755ED22" w14:textId="77777777" w:rsidR="00666A18" w:rsidRPr="00151C07" w:rsidRDefault="00666A18" w:rsidP="004D53E8">
      <w:pPr>
        <w:rPr>
          <w:u w:val="single"/>
        </w:rPr>
      </w:pPr>
      <w:r w:rsidRPr="00151C07">
        <w:rPr>
          <w:u w:val="single"/>
        </w:rPr>
        <w:t>Boundary between low and medium hazard bands</w:t>
      </w:r>
    </w:p>
    <w:p w14:paraId="0676F16B" w14:textId="62B1ABC3" w:rsidR="00666A18" w:rsidRPr="00151C07" w:rsidRDefault="00C256D8" w:rsidP="004D53E8">
      <w:r w:rsidRPr="00151C07">
        <w:t xml:space="preserve">The </w:t>
      </w:r>
      <w:r w:rsidR="00262538" w:rsidRPr="00151C07">
        <w:t>workshop</w:t>
      </w:r>
      <w:r w:rsidR="00B8565D">
        <w:t>s</w:t>
      </w:r>
      <w:r w:rsidR="00262538" w:rsidRPr="00151C07">
        <w:t xml:space="preserve"> identified the</w:t>
      </w:r>
      <w:r w:rsidRPr="00151C07">
        <w:t xml:space="preserve"> </w:t>
      </w:r>
      <w:r w:rsidR="001B6E5A" w:rsidRPr="00151C07">
        <w:t>“</w:t>
      </w:r>
      <w:r w:rsidRPr="00151C07">
        <w:t>remaining areas slop</w:t>
      </w:r>
      <w:r w:rsidR="00201FC0" w:rsidRPr="00151C07">
        <w:t>es &gt;20 degrees</w:t>
      </w:r>
      <w:r w:rsidR="001B6E5A" w:rsidRPr="00151C07">
        <w:t xml:space="preserve">” component </w:t>
      </w:r>
      <w:r w:rsidR="00201FC0" w:rsidRPr="00151C07">
        <w:t>as a</w:t>
      </w:r>
      <w:r w:rsidR="00262538" w:rsidRPr="00151C07">
        <w:t>n appropriate boundary between low and medium hazard bands.</w:t>
      </w:r>
      <w:r w:rsidRPr="00151C07">
        <w:t xml:space="preserve">  </w:t>
      </w:r>
      <w:r w:rsidR="0094077A" w:rsidRPr="00151C07">
        <w:t>However,</w:t>
      </w:r>
      <w:r w:rsidRPr="00151C07">
        <w:t xml:space="preserve"> during the workshops the </w:t>
      </w:r>
      <w:r w:rsidR="0094077A" w:rsidRPr="00151C07">
        <w:t>component “</w:t>
      </w:r>
      <w:r w:rsidRPr="00151C07">
        <w:t xml:space="preserve">Debris flow susceptibility mountain runout 30-26 Q2” </w:t>
      </w:r>
      <w:r w:rsidR="0094077A" w:rsidRPr="00151C07">
        <w:t xml:space="preserve">was </w:t>
      </w:r>
      <w:r w:rsidR="00262538" w:rsidRPr="00151C07">
        <w:t xml:space="preserve">also </w:t>
      </w:r>
      <w:r w:rsidR="0094077A" w:rsidRPr="00151C07">
        <w:t>included</w:t>
      </w:r>
      <w:r w:rsidRPr="00151C07">
        <w:t xml:space="preserve"> </w:t>
      </w:r>
      <w:r w:rsidR="00262538" w:rsidRPr="00151C07">
        <w:t>in the medium hazard band</w:t>
      </w:r>
      <w:r w:rsidR="003E6357">
        <w:t>,</w:t>
      </w:r>
      <w:r w:rsidR="00262538" w:rsidRPr="00151C07">
        <w:t xml:space="preserve"> </w:t>
      </w:r>
      <w:r w:rsidR="0094077A" w:rsidRPr="00151C07">
        <w:t>based on the advice of MRT.</w:t>
      </w:r>
    </w:p>
    <w:p w14:paraId="7663ABAC" w14:textId="77777777" w:rsidR="00330AB4" w:rsidRDefault="009931A5" w:rsidP="004D53E8">
      <w:r w:rsidRPr="00151C07">
        <w:t xml:space="preserve">Initially the upper boundary of the medium band was placed at the landslip B. </w:t>
      </w:r>
      <w:r w:rsidR="001B6E5A" w:rsidRPr="00151C07">
        <w:t xml:space="preserve"> </w:t>
      </w:r>
      <w:r w:rsidR="00262538" w:rsidRPr="00151C07">
        <w:t>During</w:t>
      </w:r>
      <w:r w:rsidR="001B6E5A" w:rsidRPr="00151C07">
        <w:t xml:space="preserve"> the consultation period</w:t>
      </w:r>
      <w:r w:rsidR="00262538" w:rsidRPr="00151C07">
        <w:t>,</w:t>
      </w:r>
      <w:r w:rsidR="001B6E5A" w:rsidRPr="00151C07">
        <w:t xml:space="preserve"> the active landslide components </w:t>
      </w:r>
      <w:r w:rsidR="00E93B5A" w:rsidRPr="00151C07">
        <w:t>were</w:t>
      </w:r>
      <w:r w:rsidR="001B6E5A" w:rsidRPr="00151C07">
        <w:t xml:space="preserve"> separated into a medium active band</w:t>
      </w:r>
      <w:r w:rsidR="00262538" w:rsidRPr="00151C07">
        <w:t xml:space="preserve"> (see below)</w:t>
      </w:r>
      <w:r w:rsidR="001B6E5A" w:rsidRPr="00151C07">
        <w:t xml:space="preserve">. </w:t>
      </w:r>
      <w:r w:rsidR="00262538" w:rsidRPr="00151C07">
        <w:t xml:space="preserve"> </w:t>
      </w:r>
    </w:p>
    <w:p w14:paraId="1C1854F7" w14:textId="68BDDF3E" w:rsidR="00201FC0" w:rsidRPr="00151C07" w:rsidRDefault="00201FC0" w:rsidP="004D53E8">
      <w:r w:rsidRPr="00151C07">
        <w:t xml:space="preserve"> </w:t>
      </w:r>
    </w:p>
    <w:p w14:paraId="6C8038F5" w14:textId="77777777" w:rsidR="00666A18" w:rsidRPr="00151C07" w:rsidRDefault="00666A18" w:rsidP="00666A18">
      <w:pPr>
        <w:rPr>
          <w:u w:val="single"/>
        </w:rPr>
      </w:pPr>
      <w:r w:rsidRPr="00151C07">
        <w:rPr>
          <w:u w:val="single"/>
        </w:rPr>
        <w:t>Boundary between medium and medium-active hazard bands</w:t>
      </w:r>
    </w:p>
    <w:p w14:paraId="0E15F5CF" w14:textId="34DB2C0F" w:rsidR="00262538" w:rsidRPr="00151C07" w:rsidRDefault="00201FC0" w:rsidP="00666A18">
      <w:r w:rsidRPr="00151C07">
        <w:t>The mediu</w:t>
      </w:r>
      <w:r w:rsidR="009D7FBC" w:rsidRPr="00151C07">
        <w:t xml:space="preserve">m-active hazard band includes </w:t>
      </w:r>
      <w:r w:rsidRPr="00151C07">
        <w:t>the recently active landslides</w:t>
      </w:r>
      <w:r w:rsidR="00262538" w:rsidRPr="00151C07">
        <w:t>;</w:t>
      </w:r>
      <w:r w:rsidR="009D7FBC" w:rsidRPr="00151C07">
        <w:t xml:space="preserve"> landslides that have occurred (in the </w:t>
      </w:r>
      <w:r w:rsidR="00F1108B">
        <w:t>past</w:t>
      </w:r>
      <w:r w:rsidR="00F1108B" w:rsidRPr="00151C07">
        <w:t xml:space="preserve"> </w:t>
      </w:r>
      <w:r w:rsidR="009D7FBC" w:rsidRPr="00151C07">
        <w:t>100 years) or are occurring</w:t>
      </w:r>
      <w:r w:rsidRPr="00151C07">
        <w:t>.</w:t>
      </w:r>
      <w:r w:rsidR="009D7FBC" w:rsidRPr="00151C07">
        <w:t xml:space="preserve">  While the pairwise assessment ranked these elements below the </w:t>
      </w:r>
      <w:r w:rsidR="00D27F5B">
        <w:t>L</w:t>
      </w:r>
      <w:r w:rsidR="009D7FBC" w:rsidRPr="00151C07">
        <w:t xml:space="preserve">andslip B components, concern was raised during the consultation that these components require a higher level of control </w:t>
      </w:r>
      <w:r w:rsidR="00D3269F">
        <w:t>than</w:t>
      </w:r>
      <w:r w:rsidR="00D3269F" w:rsidRPr="00151C07">
        <w:t xml:space="preserve"> </w:t>
      </w:r>
      <w:r w:rsidR="009D7FBC" w:rsidRPr="00151C07">
        <w:t xml:space="preserve">is proposed in the medium band. </w:t>
      </w:r>
      <w:r w:rsidR="00262538" w:rsidRPr="00151C07">
        <w:t xml:space="preserve"> </w:t>
      </w:r>
    </w:p>
    <w:p w14:paraId="7B83C1C4" w14:textId="5735FD9C" w:rsidR="00666A18" w:rsidRPr="00151C07" w:rsidRDefault="00262538" w:rsidP="00666A18">
      <w:r w:rsidRPr="00151C07">
        <w:t xml:space="preserve">The creation of a ‘medium-active’ band allows for some tightening of controls for development and use in these areas, </w:t>
      </w:r>
      <w:r w:rsidR="00DB685B">
        <w:t>while</w:t>
      </w:r>
      <w:r w:rsidR="00DB685B" w:rsidRPr="00151C07">
        <w:t xml:space="preserve"> </w:t>
      </w:r>
      <w:r w:rsidRPr="00151C07">
        <w:t>recognising that the legislative controls for Landslip B Areas are more closely aligned with the medium band, as opposed to the high band.</w:t>
      </w:r>
    </w:p>
    <w:p w14:paraId="08AD658E" w14:textId="77777777" w:rsidR="00666A18" w:rsidRPr="00151C07" w:rsidRDefault="00666A18" w:rsidP="00666A18">
      <w:pPr>
        <w:rPr>
          <w:u w:val="single"/>
        </w:rPr>
      </w:pPr>
      <w:r w:rsidRPr="00151C07">
        <w:rPr>
          <w:u w:val="single"/>
        </w:rPr>
        <w:t xml:space="preserve">Boundary </w:t>
      </w:r>
      <w:r w:rsidR="009D7FBC" w:rsidRPr="00151C07">
        <w:rPr>
          <w:u w:val="single"/>
        </w:rPr>
        <w:t>for</w:t>
      </w:r>
      <w:r w:rsidRPr="00151C07">
        <w:rPr>
          <w:u w:val="single"/>
        </w:rPr>
        <w:t xml:space="preserve"> high hazard bands</w:t>
      </w:r>
    </w:p>
    <w:p w14:paraId="7F1DBB0B" w14:textId="724E3086" w:rsidR="005279D7" w:rsidRPr="00151C07" w:rsidRDefault="009D7FBC" w:rsidP="00B014B6">
      <w:r w:rsidRPr="00151C07">
        <w:t xml:space="preserve">The high hazard band includes the </w:t>
      </w:r>
      <w:r w:rsidR="006E71D5" w:rsidRPr="00151C07">
        <w:t xml:space="preserve">Landslip A </w:t>
      </w:r>
      <w:r w:rsidR="005279D7" w:rsidRPr="00151C07">
        <w:t xml:space="preserve">areas, and </w:t>
      </w:r>
      <w:r w:rsidR="00C64241">
        <w:t>has</w:t>
      </w:r>
      <w:r w:rsidR="00C64241" w:rsidRPr="00151C07">
        <w:t xml:space="preserve"> </w:t>
      </w:r>
      <w:r w:rsidR="005279D7" w:rsidRPr="00151C07">
        <w:t>been assessed as consistent with the intent of the ‘high’ planning band (outlined in Box 2).</w:t>
      </w:r>
      <w:r w:rsidR="00262538" w:rsidRPr="00151C07">
        <w:t xml:space="preserve">  Controls proposed in the ‘high’ band are consistent with the legislative requirements for development in Landslip A areas.</w:t>
      </w:r>
    </w:p>
    <w:p w14:paraId="329D999F" w14:textId="77777777" w:rsidR="005279D7" w:rsidRPr="00151C07" w:rsidRDefault="005279D7" w:rsidP="00B014B6">
      <w:pPr>
        <w:rPr>
          <w:u w:val="single"/>
        </w:rPr>
      </w:pPr>
      <w:r w:rsidRPr="00151C07">
        <w:rPr>
          <w:u w:val="single"/>
        </w:rPr>
        <w:t>Composition of the landslide hazard band</w:t>
      </w:r>
    </w:p>
    <w:p w14:paraId="631B2FB8" w14:textId="3CA875F9" w:rsidR="00F71D09" w:rsidRPr="00151C07" w:rsidRDefault="00DE43E9" w:rsidP="00B014B6">
      <w:r w:rsidRPr="00151C07">
        <w:fldChar w:fldCharType="begin"/>
      </w:r>
      <w:r w:rsidRPr="00151C07">
        <w:instrText xml:space="preserve"> REF _Ref334438723 \h </w:instrText>
      </w:r>
      <w:r w:rsidR="00D761BB" w:rsidRPr="00151C07">
        <w:instrText xml:space="preserve"> \* MERGEFORMAT </w:instrText>
      </w:r>
      <w:r w:rsidRPr="00151C07">
        <w:fldChar w:fldCharType="separate"/>
      </w:r>
      <w:r w:rsidR="001C01EA" w:rsidRPr="001C01EA">
        <w:t xml:space="preserve">Figure </w:t>
      </w:r>
      <w:r w:rsidR="001C01EA" w:rsidRPr="00330AB4">
        <w:t>7</w:t>
      </w:r>
      <w:r w:rsidRPr="00151C07">
        <w:fldChar w:fldCharType="end"/>
      </w:r>
      <w:r w:rsidR="00F71D09" w:rsidRPr="00151C07">
        <w:t xml:space="preserve"> and Table </w:t>
      </w:r>
      <w:r w:rsidR="004668BB" w:rsidRPr="00151C07">
        <w:t>5</w:t>
      </w:r>
      <w:r w:rsidR="00F71D09" w:rsidRPr="00151C07">
        <w:t xml:space="preserve"> illustrate the outcome of the assessment of the relative importance of </w:t>
      </w:r>
      <w:r w:rsidR="002B647F" w:rsidRPr="00151C07">
        <w:t>components in the Landslide Planning M</w:t>
      </w:r>
      <w:r w:rsidRPr="00151C07">
        <w:t>ap</w:t>
      </w:r>
      <w:r w:rsidR="00F71D09" w:rsidRPr="00151C07">
        <w:t xml:space="preserve">.  </w:t>
      </w:r>
    </w:p>
    <w:p w14:paraId="25028036" w14:textId="77777777" w:rsidR="00DE43E9" w:rsidRPr="00151C07" w:rsidRDefault="00006D77" w:rsidP="00DE43E9">
      <w:pPr>
        <w:keepNext/>
      </w:pPr>
      <w:r w:rsidRPr="00151C07">
        <w:rPr>
          <w:noProof/>
          <w:lang w:eastAsia="en-AU"/>
        </w:rPr>
        <mc:AlternateContent>
          <mc:Choice Requires="wps">
            <w:drawing>
              <wp:anchor distT="0" distB="0" distL="114300" distR="114300" simplePos="0" relativeHeight="251651582" behindDoc="0" locked="0" layoutInCell="1" allowOverlap="1" wp14:anchorId="7261E05C" wp14:editId="2FE9147F">
                <wp:simplePos x="0" y="0"/>
                <wp:positionH relativeFrom="column">
                  <wp:posOffset>1437360</wp:posOffset>
                </wp:positionH>
                <wp:positionV relativeFrom="paragraph">
                  <wp:posOffset>531554</wp:posOffset>
                </wp:positionV>
                <wp:extent cx="1478280" cy="2266950"/>
                <wp:effectExtent l="0" t="0" r="26670" b="19050"/>
                <wp:wrapNone/>
                <wp:docPr id="1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2266950"/>
                        </a:xfrm>
                        <a:prstGeom prst="rect">
                          <a:avLst/>
                        </a:prstGeom>
                        <a:solidFill>
                          <a:srgbClr val="FFC000">
                            <a:alpha val="50999"/>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3" o:spid="_x0000_s1026" style="position:absolute;margin-left:113.2pt;margin-top:41.85pt;width:116.4pt;height:178.5pt;z-index:2516515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" fillcolor="#ffc000">
                <v:fill opacity="33410f"/>
              </v:rect>
            </w:pict>
          </mc:Fallback>
        </mc:AlternateContent>
      </w:r>
      <w:r w:rsidRPr="00151C07">
        <w:rPr>
          <w:noProof/>
          <w:lang w:eastAsia="en-AU"/>
        </w:rPr>
        <mc:AlternateContent>
          <mc:Choice Requires="wps">
            <w:drawing>
              <wp:anchor distT="0" distB="0" distL="114300" distR="114300" simplePos="0" relativeHeight="251675136" behindDoc="0" locked="0" layoutInCell="1" allowOverlap="1" wp14:anchorId="1BC41558" wp14:editId="4C739634">
                <wp:simplePos x="0" y="0"/>
                <wp:positionH relativeFrom="column">
                  <wp:posOffset>853529</wp:posOffset>
                </wp:positionH>
                <wp:positionV relativeFrom="paragraph">
                  <wp:posOffset>532263</wp:posOffset>
                </wp:positionV>
                <wp:extent cx="191386" cy="2266950"/>
                <wp:effectExtent l="0" t="0" r="18415" b="19050"/>
                <wp:wrapNone/>
                <wp:docPr id="2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386" cy="2266950"/>
                        </a:xfrm>
                        <a:prstGeom prst="rect">
                          <a:avLst/>
                        </a:prstGeom>
                        <a:solidFill>
                          <a:srgbClr val="FFC000">
                            <a:alpha val="50999"/>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3" o:spid="_x0000_s1026" style="position:absolute;margin-left:67.2pt;margin-top:41.9pt;width:15.05pt;height:17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" fillcolor="#ffc000">
                <v:fill opacity="33410f"/>
              </v:rect>
            </w:pict>
          </mc:Fallback>
        </mc:AlternateContent>
      </w:r>
      <w:r w:rsidR="009931A5" w:rsidRPr="00151C07">
        <w:rPr>
          <w:noProof/>
          <w:lang w:eastAsia="en-AU"/>
        </w:rPr>
        <mc:AlternateContent>
          <mc:Choice Requires="wps">
            <w:drawing>
              <wp:anchor distT="0" distB="0" distL="114300" distR="114300" simplePos="0" relativeHeight="251673088" behindDoc="0" locked="0" layoutInCell="1" allowOverlap="1" wp14:anchorId="09561C70" wp14:editId="478DBC78">
                <wp:simplePos x="0" y="0"/>
                <wp:positionH relativeFrom="column">
                  <wp:posOffset>1044915</wp:posOffset>
                </wp:positionH>
                <wp:positionV relativeFrom="paragraph">
                  <wp:posOffset>532263</wp:posOffset>
                </wp:positionV>
                <wp:extent cx="392814" cy="2266950"/>
                <wp:effectExtent l="0" t="0" r="26670" b="19050"/>
                <wp:wrapNone/>
                <wp:docPr id="67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814" cy="2266950"/>
                        </a:xfrm>
                        <a:prstGeom prst="rect">
                          <a:avLst/>
                        </a:prstGeom>
                        <a:solidFill>
                          <a:srgbClr val="FF0000">
                            <a:alpha val="51000"/>
                          </a:srgbClr>
                        </a:solidFill>
                        <a:ln w="9525">
                          <a:solidFill>
                            <a:srgbClr val="000000"/>
                          </a:solidFill>
                          <a:miter lim="800000"/>
                          <a:headEnd/>
                          <a:tailEnd/>
                        </a:ln>
                      </wps:spPr>
                      <wps:txbx>
                        <w:txbxContent>
                          <w:p w14:paraId="15EAADC5" w14:textId="77777777" w:rsidR="0059540E" w:rsidRDefault="0059540E" w:rsidP="00006D7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3" o:spid="_x0000_s1032" style="position:absolute;margin-left:82.3pt;margin-top:41.9pt;width:30.95pt;height:17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" fillcolor="red">
                <v:fill opacity="33410f"/>
                <v:textbox>
                  <w:txbxContent>
                    <w:p w14:paraId="15EAADC5" w14:textId="77777777" w:rsidR="00B475E8" w:rsidRDefault="00B475E8" w:rsidP="00006D77">
                      <w:pPr>
                        <w:jc w:val="center"/>
                      </w:pPr>
                    </w:p>
                  </w:txbxContent>
                </v:textbox>
              </v:rect>
            </w:pict>
          </mc:Fallback>
        </mc:AlternateContent>
      </w:r>
      <w:r w:rsidR="003E6208" w:rsidRPr="00151C07">
        <w:rPr>
          <w:noProof/>
          <w:lang w:eastAsia="en-AU"/>
        </w:rPr>
        <mc:AlternateContent>
          <mc:Choice Requires="wps">
            <w:drawing>
              <wp:anchor distT="0" distB="0" distL="114300" distR="114300" simplePos="0" relativeHeight="251660800" behindDoc="0" locked="0" layoutInCell="1" allowOverlap="1" wp14:anchorId="238421E2" wp14:editId="1F14B039">
                <wp:simplePos x="0" y="0"/>
                <wp:positionH relativeFrom="column">
                  <wp:posOffset>2916555</wp:posOffset>
                </wp:positionH>
                <wp:positionV relativeFrom="paragraph">
                  <wp:posOffset>531495</wp:posOffset>
                </wp:positionV>
                <wp:extent cx="1306830" cy="2266950"/>
                <wp:effectExtent l="7620" t="13335" r="9525" b="5715"/>
                <wp:wrapNone/>
                <wp:docPr id="1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830" cy="2266950"/>
                        </a:xfrm>
                        <a:prstGeom prst="rect">
                          <a:avLst/>
                        </a:prstGeom>
                        <a:solidFill>
                          <a:srgbClr val="FFFF00">
                            <a:alpha val="35001"/>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4" o:spid="_x0000_s1026" style="position:absolute;margin-left:229.65pt;margin-top:41.85pt;width:102.9pt;height:17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" fillcolor="yellow">
                <v:fill opacity="22873f"/>
              </v:rect>
            </w:pict>
          </mc:Fallback>
        </mc:AlternateContent>
      </w:r>
      <w:r w:rsidR="003E6208" w:rsidRPr="00151C07">
        <w:rPr>
          <w:noProof/>
          <w:lang w:eastAsia="en-AU"/>
        </w:rPr>
        <mc:AlternateContent>
          <mc:Choice Requires="wps">
            <w:drawing>
              <wp:anchor distT="0" distB="0" distL="114300" distR="114300" simplePos="0" relativeHeight="251652607" behindDoc="1" locked="0" layoutInCell="1" allowOverlap="1" wp14:anchorId="77B93B5E" wp14:editId="18277BFD">
                <wp:simplePos x="0" y="0"/>
                <wp:positionH relativeFrom="column">
                  <wp:posOffset>527685</wp:posOffset>
                </wp:positionH>
                <wp:positionV relativeFrom="paragraph">
                  <wp:posOffset>531495</wp:posOffset>
                </wp:positionV>
                <wp:extent cx="323850" cy="2266950"/>
                <wp:effectExtent l="0" t="0" r="19050" b="19050"/>
                <wp:wrapNone/>
                <wp:docPr id="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26695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2" o:spid="_x0000_s1026" style="position:absolute;margin-left:41.55pt;margin-top:41.85pt;width:25.5pt;height:178.5pt;z-index:-2516638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" fillcolor="red"/>
            </w:pict>
          </mc:Fallback>
        </mc:AlternateContent>
      </w:r>
      <w:r w:rsidR="003E6208" w:rsidRPr="00151C07">
        <w:rPr>
          <w:noProof/>
          <w:lang w:eastAsia="en-AU"/>
        </w:rPr>
        <w:drawing>
          <wp:inline distT="0" distB="0" distL="0" distR="0" wp14:anchorId="3DCC4FAF" wp14:editId="6B1A3FDA">
            <wp:extent cx="5909945" cy="3092450"/>
            <wp:effectExtent l="0" t="0" r="14605" b="12700"/>
            <wp:docPr id="1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BFD4D57" w14:textId="78884393" w:rsidR="00DE43E9" w:rsidRPr="00151C07" w:rsidRDefault="00DE43E9" w:rsidP="00DE43E9">
      <w:pPr>
        <w:pStyle w:val="Caption"/>
      </w:pPr>
      <w:bookmarkStart w:id="88" w:name="_Ref334438723"/>
      <w:bookmarkStart w:id="89" w:name="_Toc341796791"/>
      <w:r w:rsidRPr="00330AB4">
        <w:rPr>
          <w:sz w:val="24"/>
          <w:szCs w:val="24"/>
        </w:rPr>
        <w:t xml:space="preserve">Figure </w:t>
      </w:r>
      <w:r w:rsidR="00F43AD5" w:rsidRPr="00330AB4">
        <w:rPr>
          <w:sz w:val="24"/>
          <w:szCs w:val="24"/>
        </w:rPr>
        <w:fldChar w:fldCharType="begin"/>
      </w:r>
      <w:r w:rsidR="00F43AD5" w:rsidRPr="00330AB4">
        <w:rPr>
          <w:sz w:val="24"/>
          <w:szCs w:val="24"/>
        </w:rPr>
        <w:instrText xml:space="preserve"> SEQ Figure \* ARABIC </w:instrText>
      </w:r>
      <w:r w:rsidR="00F43AD5" w:rsidRPr="00330AB4">
        <w:rPr>
          <w:sz w:val="24"/>
          <w:szCs w:val="24"/>
        </w:rPr>
        <w:fldChar w:fldCharType="separate"/>
      </w:r>
      <w:r w:rsidR="001C01EA">
        <w:rPr>
          <w:noProof/>
          <w:sz w:val="24"/>
          <w:szCs w:val="24"/>
        </w:rPr>
        <w:t>7</w:t>
      </w:r>
      <w:r w:rsidR="00F43AD5" w:rsidRPr="00330AB4">
        <w:rPr>
          <w:sz w:val="24"/>
          <w:szCs w:val="24"/>
        </w:rPr>
        <w:fldChar w:fldCharType="end"/>
      </w:r>
      <w:bookmarkEnd w:id="88"/>
      <w:r w:rsidR="00132F9A" w:rsidRPr="00151C07">
        <w:rPr>
          <w:sz w:val="24"/>
          <w:szCs w:val="24"/>
        </w:rPr>
        <w:t>:</w:t>
      </w:r>
      <w:r w:rsidR="00132F9A" w:rsidRPr="00151C07">
        <w:tab/>
      </w:r>
      <w:r w:rsidR="00006D77" w:rsidRPr="00330AB4">
        <w:rPr>
          <w:b w:val="0"/>
          <w:sz w:val="24"/>
          <w:szCs w:val="24"/>
        </w:rPr>
        <w:t>MRT</w:t>
      </w:r>
      <w:r w:rsidRPr="00330AB4">
        <w:rPr>
          <w:b w:val="0"/>
          <w:sz w:val="24"/>
          <w:szCs w:val="24"/>
        </w:rPr>
        <w:t xml:space="preserve"> rank for components</w:t>
      </w:r>
      <w:r w:rsidR="00006D77" w:rsidRPr="00330AB4">
        <w:rPr>
          <w:b w:val="0"/>
          <w:sz w:val="24"/>
          <w:szCs w:val="24"/>
        </w:rPr>
        <w:t xml:space="preserve"> and </w:t>
      </w:r>
      <w:r w:rsidR="00201FC0" w:rsidRPr="00330AB4">
        <w:rPr>
          <w:b w:val="0"/>
          <w:sz w:val="24"/>
          <w:szCs w:val="24"/>
        </w:rPr>
        <w:t>hazard</w:t>
      </w:r>
      <w:r w:rsidR="00006D77" w:rsidRPr="00330AB4">
        <w:rPr>
          <w:b w:val="0"/>
          <w:sz w:val="24"/>
          <w:szCs w:val="24"/>
        </w:rPr>
        <w:t xml:space="preserve"> bands</w:t>
      </w:r>
      <w:bookmarkEnd w:id="89"/>
    </w:p>
    <w:p w14:paraId="6F8CE582" w14:textId="77777777" w:rsidR="00DE7DC1" w:rsidRPr="00151C07" w:rsidRDefault="00DE7DC1" w:rsidP="00DE7DC1"/>
    <w:p w14:paraId="0B4DA371" w14:textId="77777777" w:rsidR="00DE7DC1" w:rsidRPr="00151C07" w:rsidRDefault="00DE7DC1" w:rsidP="00DE7DC1"/>
    <w:p w14:paraId="3C83D93A" w14:textId="77777777" w:rsidR="005279D7" w:rsidRPr="00151C07" w:rsidRDefault="005279D7">
      <w:pPr>
        <w:spacing w:after="0" w:line="240" w:lineRule="auto"/>
        <w:rPr>
          <w:b/>
          <w:bCs/>
          <w:sz w:val="20"/>
          <w:szCs w:val="20"/>
        </w:rPr>
      </w:pPr>
      <w:r w:rsidRPr="00151C07">
        <w:br w:type="page"/>
      </w:r>
    </w:p>
    <w:p w14:paraId="2931623C" w14:textId="571FAB88" w:rsidR="00DE43E9" w:rsidRPr="00151C07" w:rsidRDefault="00DE43E9" w:rsidP="00DE43E9">
      <w:pPr>
        <w:pStyle w:val="Caption"/>
        <w:keepNext/>
      </w:pPr>
      <w:bookmarkStart w:id="90" w:name="_Toc216363111"/>
      <w:r w:rsidRPr="00DD19FE">
        <w:rPr>
          <w:sz w:val="24"/>
          <w:szCs w:val="24"/>
        </w:rPr>
        <w:t xml:space="preserve">Table </w:t>
      </w:r>
      <w:r w:rsidR="00F43AD5" w:rsidRPr="00DD19FE">
        <w:rPr>
          <w:sz w:val="24"/>
          <w:szCs w:val="24"/>
        </w:rPr>
        <w:fldChar w:fldCharType="begin"/>
      </w:r>
      <w:r w:rsidR="00F43AD5" w:rsidRPr="00DD19FE">
        <w:rPr>
          <w:sz w:val="24"/>
          <w:szCs w:val="24"/>
        </w:rPr>
        <w:instrText xml:space="preserve"> SEQ Table \* ARABIC </w:instrText>
      </w:r>
      <w:r w:rsidR="00F43AD5" w:rsidRPr="00DD19FE">
        <w:rPr>
          <w:sz w:val="24"/>
          <w:szCs w:val="24"/>
        </w:rPr>
        <w:fldChar w:fldCharType="separate"/>
      </w:r>
      <w:r w:rsidR="001C01EA">
        <w:rPr>
          <w:noProof/>
          <w:sz w:val="24"/>
          <w:szCs w:val="24"/>
        </w:rPr>
        <w:t>5</w:t>
      </w:r>
      <w:r w:rsidR="00F43AD5" w:rsidRPr="00DD19FE">
        <w:rPr>
          <w:sz w:val="24"/>
          <w:szCs w:val="24"/>
        </w:rPr>
        <w:fldChar w:fldCharType="end"/>
      </w:r>
      <w:r w:rsidR="003A204F" w:rsidRPr="00151C07">
        <w:rPr>
          <w:sz w:val="24"/>
          <w:szCs w:val="24"/>
        </w:rPr>
        <w:t>:</w:t>
      </w:r>
      <w:r w:rsidR="003A204F" w:rsidRPr="00151C07">
        <w:tab/>
      </w:r>
      <w:bookmarkEnd w:id="90"/>
      <w:r w:rsidR="00DD19FE">
        <w:rPr>
          <w:b w:val="0"/>
          <w:sz w:val="24"/>
          <w:szCs w:val="24"/>
        </w:rPr>
        <w:t>Hazard banding</w:t>
      </w:r>
    </w:p>
    <w:tbl>
      <w:tblPr>
        <w:tblW w:w="9020" w:type="dxa"/>
        <w:tblInd w:w="93" w:type="dxa"/>
        <w:tblLook w:val="04A0" w:firstRow="1" w:lastRow="0" w:firstColumn="1" w:lastColumn="0" w:noHBand="0" w:noVBand="1"/>
      </w:tblPr>
      <w:tblGrid>
        <w:gridCol w:w="5118"/>
        <w:gridCol w:w="1843"/>
        <w:gridCol w:w="2059"/>
      </w:tblGrid>
      <w:tr w:rsidR="00DE43E9" w:rsidRPr="00151C07" w14:paraId="36546F5C" w14:textId="77777777" w:rsidTr="000B02AB">
        <w:trPr>
          <w:trHeight w:val="627"/>
        </w:trPr>
        <w:tc>
          <w:tcPr>
            <w:tcW w:w="5118" w:type="dxa"/>
            <w:tcBorders>
              <w:top w:val="single" w:sz="4" w:space="0" w:color="9BBB59"/>
              <w:left w:val="single" w:sz="4" w:space="0" w:color="9BBB59"/>
              <w:bottom w:val="single" w:sz="8" w:space="0" w:color="9BBB59"/>
              <w:right w:val="single" w:sz="4" w:space="0" w:color="9BBB59"/>
            </w:tcBorders>
            <w:shd w:val="clear" w:color="auto" w:fill="auto"/>
            <w:hideMark/>
          </w:tcPr>
          <w:p w14:paraId="66925B4E" w14:textId="77777777" w:rsidR="00DE43E9" w:rsidRPr="00151C07" w:rsidRDefault="00DE43E9" w:rsidP="000B02AB">
            <w:pPr>
              <w:spacing w:after="0" w:line="240" w:lineRule="auto"/>
              <w:jc w:val="center"/>
              <w:rPr>
                <w:rFonts w:eastAsia="Times New Roman" w:cs="Calibri"/>
                <w:b/>
                <w:bCs/>
                <w:color w:val="000000"/>
                <w:sz w:val="20"/>
                <w:szCs w:val="20"/>
                <w:lang w:eastAsia="en-AU"/>
              </w:rPr>
            </w:pPr>
            <w:r w:rsidRPr="00151C07">
              <w:rPr>
                <w:rFonts w:eastAsia="Times New Roman" w:cs="Calibri"/>
                <w:b/>
                <w:bCs/>
                <w:color w:val="000000"/>
                <w:sz w:val="20"/>
                <w:szCs w:val="20"/>
                <w:lang w:eastAsia="en-AU"/>
              </w:rPr>
              <w:t>Landslide Component</w:t>
            </w:r>
          </w:p>
        </w:tc>
        <w:tc>
          <w:tcPr>
            <w:tcW w:w="1843" w:type="dxa"/>
            <w:tcBorders>
              <w:top w:val="single" w:sz="4" w:space="0" w:color="9BBB59"/>
              <w:left w:val="single" w:sz="4" w:space="0" w:color="9BBB59"/>
              <w:bottom w:val="single" w:sz="8" w:space="0" w:color="9BBB59"/>
              <w:right w:val="single" w:sz="4" w:space="0" w:color="9BBB59"/>
            </w:tcBorders>
          </w:tcPr>
          <w:p w14:paraId="17C5B26E" w14:textId="77777777" w:rsidR="00DE43E9" w:rsidRPr="00151C07" w:rsidRDefault="00DE43E9" w:rsidP="000B02AB">
            <w:pPr>
              <w:spacing w:after="0" w:line="240" w:lineRule="auto"/>
              <w:jc w:val="center"/>
              <w:rPr>
                <w:rFonts w:eastAsia="Times New Roman" w:cs="Calibri"/>
                <w:b/>
                <w:bCs/>
                <w:color w:val="000000"/>
                <w:sz w:val="20"/>
                <w:szCs w:val="20"/>
                <w:lang w:eastAsia="en-AU"/>
              </w:rPr>
            </w:pPr>
            <w:r w:rsidRPr="00151C07">
              <w:rPr>
                <w:rFonts w:eastAsia="Times New Roman" w:cs="Calibri"/>
                <w:b/>
                <w:bCs/>
                <w:color w:val="000000"/>
                <w:sz w:val="20"/>
                <w:szCs w:val="20"/>
                <w:lang w:eastAsia="en-AU"/>
              </w:rPr>
              <w:t>Average</w:t>
            </w:r>
          </w:p>
        </w:tc>
        <w:tc>
          <w:tcPr>
            <w:tcW w:w="2059" w:type="dxa"/>
            <w:tcBorders>
              <w:top w:val="single" w:sz="4" w:space="0" w:color="9BBB59"/>
              <w:left w:val="single" w:sz="4" w:space="0" w:color="9BBB59"/>
              <w:bottom w:val="single" w:sz="8" w:space="0" w:color="9BBB59"/>
              <w:right w:val="single" w:sz="4" w:space="0" w:color="9BBB59"/>
            </w:tcBorders>
            <w:shd w:val="clear" w:color="auto" w:fill="auto"/>
          </w:tcPr>
          <w:p w14:paraId="165AD971" w14:textId="3F4B1882" w:rsidR="00DE43E9" w:rsidRPr="00151C07" w:rsidRDefault="00DE43E9" w:rsidP="000B02AB">
            <w:pPr>
              <w:spacing w:after="0" w:line="240" w:lineRule="auto"/>
              <w:jc w:val="center"/>
              <w:rPr>
                <w:rFonts w:eastAsia="Times New Roman" w:cs="Calibri"/>
                <w:b/>
                <w:bCs/>
                <w:color w:val="000000"/>
                <w:sz w:val="20"/>
                <w:szCs w:val="20"/>
                <w:lang w:eastAsia="en-AU"/>
              </w:rPr>
            </w:pPr>
            <w:r w:rsidRPr="00151C07">
              <w:rPr>
                <w:rFonts w:eastAsia="Times New Roman" w:cs="Calibri"/>
                <w:b/>
                <w:bCs/>
                <w:color w:val="000000"/>
                <w:sz w:val="20"/>
                <w:szCs w:val="20"/>
                <w:lang w:eastAsia="en-AU"/>
              </w:rPr>
              <w:t>Landslide planning band</w:t>
            </w:r>
          </w:p>
        </w:tc>
      </w:tr>
      <w:tr w:rsidR="00DE43E9" w:rsidRPr="00151C07" w14:paraId="014581B2" w14:textId="77777777" w:rsidTr="00C8235D">
        <w:trPr>
          <w:trHeight w:val="300"/>
        </w:trPr>
        <w:tc>
          <w:tcPr>
            <w:tcW w:w="5118" w:type="dxa"/>
            <w:tcBorders>
              <w:top w:val="single" w:sz="4" w:space="0" w:color="9BBB59"/>
              <w:left w:val="single" w:sz="4" w:space="0" w:color="9BBB59"/>
              <w:bottom w:val="single" w:sz="4" w:space="0" w:color="9BBB59"/>
              <w:right w:val="single" w:sz="4" w:space="0" w:color="9BBB59"/>
            </w:tcBorders>
            <w:shd w:val="clear" w:color="auto" w:fill="FF0000"/>
            <w:noWrap/>
            <w:vAlign w:val="bottom"/>
            <w:hideMark/>
          </w:tcPr>
          <w:p w14:paraId="6040F5CF" w14:textId="77777777" w:rsidR="00DE43E9" w:rsidRPr="00151C07" w:rsidRDefault="00DE43E9" w:rsidP="00E2115E">
            <w:pPr>
              <w:spacing w:after="0" w:line="240" w:lineRule="auto"/>
              <w:rPr>
                <w:rFonts w:eastAsia="Times New Roman" w:cs="Calibri"/>
                <w:b/>
                <w:bCs/>
                <w:color w:val="000000"/>
                <w:sz w:val="20"/>
                <w:szCs w:val="20"/>
                <w:lang w:eastAsia="en-AU"/>
              </w:rPr>
            </w:pPr>
            <w:r w:rsidRPr="00151C07">
              <w:rPr>
                <w:rFonts w:eastAsia="Times New Roman" w:cs="Calibri"/>
                <w:b/>
                <w:bCs/>
                <w:color w:val="000000"/>
                <w:sz w:val="20"/>
                <w:szCs w:val="20"/>
                <w:lang w:eastAsia="en-AU"/>
              </w:rPr>
              <w:t>Proclaimed "Landslip A areas"</w:t>
            </w:r>
          </w:p>
        </w:tc>
        <w:tc>
          <w:tcPr>
            <w:tcW w:w="1843" w:type="dxa"/>
            <w:tcBorders>
              <w:top w:val="single" w:sz="4" w:space="0" w:color="9BBB59"/>
              <w:left w:val="single" w:sz="4" w:space="0" w:color="9BBB59"/>
              <w:bottom w:val="single" w:sz="4" w:space="0" w:color="9BBB59"/>
              <w:right w:val="single" w:sz="4" w:space="0" w:color="9BBB59"/>
            </w:tcBorders>
            <w:shd w:val="clear" w:color="auto" w:fill="FF0000"/>
            <w:vAlign w:val="center"/>
          </w:tcPr>
          <w:p w14:paraId="3722FACA" w14:textId="77777777" w:rsidR="00DE43E9" w:rsidRPr="00151C07" w:rsidRDefault="00DE43E9" w:rsidP="00E2115E">
            <w:pPr>
              <w:spacing w:after="0" w:line="240" w:lineRule="auto"/>
              <w:jc w:val="center"/>
              <w:rPr>
                <w:rFonts w:eastAsia="Times New Roman" w:cs="Calibri"/>
                <w:b/>
                <w:bCs/>
                <w:color w:val="000000"/>
                <w:sz w:val="20"/>
                <w:szCs w:val="20"/>
                <w:lang w:eastAsia="en-AU"/>
              </w:rPr>
            </w:pPr>
            <w:r w:rsidRPr="00151C07">
              <w:rPr>
                <w:rFonts w:eastAsia="Times New Roman" w:cs="Calibri"/>
                <w:b/>
                <w:bCs/>
                <w:color w:val="000000"/>
                <w:sz w:val="20"/>
                <w:szCs w:val="20"/>
                <w:lang w:eastAsia="en-AU"/>
              </w:rPr>
              <w:t>69.5</w:t>
            </w:r>
          </w:p>
        </w:tc>
        <w:tc>
          <w:tcPr>
            <w:tcW w:w="2059" w:type="dxa"/>
            <w:tcBorders>
              <w:top w:val="single" w:sz="4" w:space="0" w:color="9BBB59"/>
              <w:left w:val="single" w:sz="4" w:space="0" w:color="9BBB59"/>
              <w:bottom w:val="single" w:sz="4" w:space="0" w:color="9BBB59"/>
              <w:right w:val="single" w:sz="4" w:space="0" w:color="9BBB59"/>
            </w:tcBorders>
            <w:shd w:val="clear" w:color="auto" w:fill="FF0000"/>
            <w:noWrap/>
            <w:vAlign w:val="center"/>
          </w:tcPr>
          <w:p w14:paraId="53FBE322" w14:textId="77777777" w:rsidR="00DE43E9" w:rsidRPr="00151C07" w:rsidRDefault="00DE43E9" w:rsidP="00E2115E">
            <w:pPr>
              <w:spacing w:after="0" w:line="240" w:lineRule="auto"/>
              <w:jc w:val="center"/>
              <w:rPr>
                <w:rFonts w:eastAsia="Times New Roman" w:cs="Calibri"/>
                <w:b/>
                <w:bCs/>
                <w:color w:val="000000"/>
                <w:sz w:val="20"/>
                <w:szCs w:val="20"/>
                <w:lang w:eastAsia="en-AU"/>
              </w:rPr>
            </w:pPr>
            <w:r w:rsidRPr="00151C07">
              <w:rPr>
                <w:rFonts w:eastAsia="Times New Roman" w:cs="Calibri"/>
                <w:b/>
                <w:bCs/>
                <w:color w:val="000000"/>
                <w:sz w:val="20"/>
                <w:szCs w:val="20"/>
                <w:lang w:eastAsia="en-AU"/>
              </w:rPr>
              <w:t>High</w:t>
            </w:r>
          </w:p>
        </w:tc>
      </w:tr>
      <w:tr w:rsidR="00C8235D" w:rsidRPr="00151C07" w14:paraId="671CCC93" w14:textId="77777777" w:rsidTr="00C8235D">
        <w:trPr>
          <w:trHeight w:val="300"/>
        </w:trPr>
        <w:tc>
          <w:tcPr>
            <w:tcW w:w="5118" w:type="dxa"/>
            <w:tcBorders>
              <w:top w:val="single" w:sz="4" w:space="0" w:color="9BBB59"/>
              <w:left w:val="single" w:sz="4" w:space="0" w:color="9BBB59"/>
              <w:bottom w:val="single" w:sz="4" w:space="0" w:color="9BBB59"/>
              <w:right w:val="single" w:sz="4" w:space="0" w:color="9BBB59"/>
            </w:tcBorders>
            <w:shd w:val="clear" w:color="auto" w:fill="D99594" w:themeFill="accent2" w:themeFillTint="99"/>
            <w:noWrap/>
            <w:vAlign w:val="bottom"/>
          </w:tcPr>
          <w:p w14:paraId="628D442E" w14:textId="77777777" w:rsidR="00C8235D" w:rsidRPr="00151C07" w:rsidRDefault="00C8235D" w:rsidP="004B56D8">
            <w:pPr>
              <w:spacing w:after="0" w:line="240" w:lineRule="auto"/>
              <w:rPr>
                <w:rFonts w:eastAsia="Times New Roman" w:cs="Calibri"/>
                <w:color w:val="000000"/>
                <w:sz w:val="20"/>
                <w:szCs w:val="20"/>
                <w:lang w:eastAsia="en-AU"/>
              </w:rPr>
            </w:pPr>
            <w:r w:rsidRPr="00151C07">
              <w:rPr>
                <w:rFonts w:eastAsia="Times New Roman" w:cs="Calibri"/>
                <w:color w:val="000000"/>
                <w:sz w:val="20"/>
                <w:szCs w:val="20"/>
                <w:lang w:eastAsia="en-AU"/>
              </w:rPr>
              <w:t>Mapped slides - deep-seated/Launc. Gp, recently active</w:t>
            </w:r>
          </w:p>
        </w:tc>
        <w:tc>
          <w:tcPr>
            <w:tcW w:w="1843" w:type="dxa"/>
            <w:tcBorders>
              <w:top w:val="single" w:sz="4" w:space="0" w:color="9BBB59"/>
              <w:left w:val="single" w:sz="4" w:space="0" w:color="9BBB59"/>
              <w:bottom w:val="single" w:sz="4" w:space="0" w:color="9BBB59"/>
              <w:right w:val="single" w:sz="4" w:space="0" w:color="9BBB59"/>
            </w:tcBorders>
            <w:shd w:val="clear" w:color="auto" w:fill="D99594" w:themeFill="accent2" w:themeFillTint="99"/>
            <w:vAlign w:val="center"/>
          </w:tcPr>
          <w:p w14:paraId="607D9398" w14:textId="6817F2F9" w:rsidR="00C8235D" w:rsidRPr="00151C07" w:rsidRDefault="00C8235D" w:rsidP="004B56D8">
            <w:pPr>
              <w:spacing w:after="0" w:line="240" w:lineRule="auto"/>
              <w:jc w:val="center"/>
              <w:rPr>
                <w:rFonts w:eastAsia="Times New Roman" w:cs="Calibri"/>
                <w:color w:val="000000"/>
                <w:sz w:val="20"/>
                <w:szCs w:val="20"/>
                <w:lang w:eastAsia="en-AU"/>
              </w:rPr>
            </w:pPr>
            <w:r w:rsidRPr="00151C07">
              <w:rPr>
                <w:rFonts w:eastAsia="Times New Roman" w:cs="Calibri"/>
                <w:color w:val="000000"/>
                <w:sz w:val="20"/>
                <w:szCs w:val="20"/>
                <w:lang w:eastAsia="en-AU"/>
              </w:rPr>
              <w:t>1</w:t>
            </w:r>
            <w:r w:rsidR="0066602D">
              <w:rPr>
                <w:rFonts w:eastAsia="Times New Roman" w:cs="Calibri"/>
                <w:color w:val="000000"/>
                <w:sz w:val="20"/>
                <w:szCs w:val="20"/>
                <w:lang w:eastAsia="en-AU"/>
              </w:rPr>
              <w:t xml:space="preserve"> </w:t>
            </w:r>
            <w:r w:rsidRPr="00151C07">
              <w:rPr>
                <w:rFonts w:eastAsia="Times New Roman" w:cs="Calibri"/>
                <w:color w:val="000000"/>
                <w:sz w:val="20"/>
                <w:szCs w:val="20"/>
                <w:lang w:eastAsia="en-AU"/>
              </w:rPr>
              <w:t>667</w:t>
            </w:r>
          </w:p>
        </w:tc>
        <w:tc>
          <w:tcPr>
            <w:tcW w:w="2059" w:type="dxa"/>
            <w:tcBorders>
              <w:top w:val="single" w:sz="4" w:space="0" w:color="9BBB59"/>
              <w:left w:val="single" w:sz="4" w:space="0" w:color="9BBB59"/>
              <w:bottom w:val="single" w:sz="4" w:space="0" w:color="9BBB59"/>
              <w:right w:val="single" w:sz="4" w:space="0" w:color="9BBB59"/>
            </w:tcBorders>
            <w:shd w:val="clear" w:color="auto" w:fill="D99594" w:themeFill="accent2" w:themeFillTint="99"/>
            <w:noWrap/>
            <w:vAlign w:val="center"/>
          </w:tcPr>
          <w:p w14:paraId="4C940F53" w14:textId="77777777" w:rsidR="00C8235D" w:rsidRPr="00151C07" w:rsidRDefault="00C8235D" w:rsidP="004B56D8">
            <w:pPr>
              <w:spacing w:after="0" w:line="240" w:lineRule="auto"/>
              <w:jc w:val="center"/>
              <w:rPr>
                <w:rFonts w:eastAsia="Times New Roman" w:cs="Calibri"/>
                <w:color w:val="000000"/>
                <w:sz w:val="20"/>
                <w:szCs w:val="20"/>
                <w:lang w:eastAsia="en-AU"/>
              </w:rPr>
            </w:pPr>
            <w:r w:rsidRPr="00151C07">
              <w:rPr>
                <w:rFonts w:eastAsia="Times New Roman" w:cs="Calibri"/>
                <w:bCs/>
                <w:color w:val="000000"/>
                <w:sz w:val="20"/>
                <w:szCs w:val="20"/>
                <w:lang w:eastAsia="en-AU"/>
              </w:rPr>
              <w:t>Medium</w:t>
            </w:r>
            <w:r w:rsidR="00835648" w:rsidRPr="00151C07">
              <w:rPr>
                <w:rFonts w:eastAsia="Times New Roman" w:cs="Calibri"/>
                <w:bCs/>
                <w:color w:val="000000"/>
                <w:sz w:val="20"/>
                <w:szCs w:val="20"/>
                <w:lang w:eastAsia="en-AU"/>
              </w:rPr>
              <w:t xml:space="preserve"> - Active</w:t>
            </w:r>
          </w:p>
        </w:tc>
      </w:tr>
      <w:tr w:rsidR="00C8235D" w:rsidRPr="00151C07" w14:paraId="3043C8D1" w14:textId="77777777" w:rsidTr="00C8235D">
        <w:trPr>
          <w:trHeight w:val="300"/>
        </w:trPr>
        <w:tc>
          <w:tcPr>
            <w:tcW w:w="5118" w:type="dxa"/>
            <w:tcBorders>
              <w:top w:val="single" w:sz="4" w:space="0" w:color="9BBB59"/>
              <w:left w:val="single" w:sz="4" w:space="0" w:color="9BBB59"/>
              <w:bottom w:val="single" w:sz="4" w:space="0" w:color="9BBB59"/>
              <w:right w:val="single" w:sz="4" w:space="0" w:color="9BBB59"/>
            </w:tcBorders>
            <w:shd w:val="clear" w:color="auto" w:fill="D99594" w:themeFill="accent2" w:themeFillTint="99"/>
            <w:noWrap/>
            <w:vAlign w:val="bottom"/>
          </w:tcPr>
          <w:p w14:paraId="56E1130B" w14:textId="77777777" w:rsidR="00C8235D" w:rsidRPr="00151C07" w:rsidRDefault="00C8235D" w:rsidP="004B56D8">
            <w:pPr>
              <w:spacing w:after="0" w:line="240" w:lineRule="auto"/>
              <w:rPr>
                <w:rFonts w:eastAsia="Times New Roman" w:cs="Calibri"/>
                <w:color w:val="000000"/>
                <w:sz w:val="20"/>
                <w:szCs w:val="20"/>
                <w:lang w:eastAsia="en-AU"/>
              </w:rPr>
            </w:pPr>
            <w:r w:rsidRPr="00151C07">
              <w:rPr>
                <w:rFonts w:eastAsia="Times New Roman" w:cs="Calibri"/>
                <w:color w:val="000000"/>
                <w:sz w:val="20"/>
                <w:szCs w:val="20"/>
                <w:lang w:eastAsia="en-AU"/>
              </w:rPr>
              <w:t>Mapped slides - other slides/flows, recently active</w:t>
            </w:r>
          </w:p>
        </w:tc>
        <w:tc>
          <w:tcPr>
            <w:tcW w:w="1843" w:type="dxa"/>
            <w:tcBorders>
              <w:top w:val="single" w:sz="4" w:space="0" w:color="9BBB59"/>
              <w:left w:val="single" w:sz="4" w:space="0" w:color="9BBB59"/>
              <w:bottom w:val="single" w:sz="4" w:space="0" w:color="9BBB59"/>
              <w:right w:val="single" w:sz="4" w:space="0" w:color="9BBB59"/>
            </w:tcBorders>
            <w:shd w:val="clear" w:color="auto" w:fill="D99594" w:themeFill="accent2" w:themeFillTint="99"/>
            <w:vAlign w:val="center"/>
          </w:tcPr>
          <w:p w14:paraId="13A47F91" w14:textId="2A774951" w:rsidR="00C8235D" w:rsidRPr="00151C07" w:rsidRDefault="00C8235D" w:rsidP="004B56D8">
            <w:pPr>
              <w:spacing w:after="0" w:line="240" w:lineRule="auto"/>
              <w:jc w:val="center"/>
              <w:rPr>
                <w:rFonts w:eastAsia="Times New Roman" w:cs="Calibri"/>
                <w:color w:val="000000"/>
                <w:sz w:val="20"/>
                <w:szCs w:val="20"/>
                <w:lang w:eastAsia="en-AU"/>
              </w:rPr>
            </w:pPr>
            <w:r w:rsidRPr="00151C07">
              <w:rPr>
                <w:rFonts w:eastAsia="Times New Roman" w:cs="Calibri"/>
                <w:color w:val="000000"/>
                <w:sz w:val="20"/>
                <w:szCs w:val="20"/>
                <w:lang w:eastAsia="en-AU"/>
              </w:rPr>
              <w:t>3</w:t>
            </w:r>
            <w:r w:rsidR="00E47BC6">
              <w:rPr>
                <w:rFonts w:eastAsia="Times New Roman" w:cs="Calibri"/>
                <w:color w:val="000000"/>
                <w:sz w:val="20"/>
                <w:szCs w:val="20"/>
                <w:lang w:eastAsia="en-AU"/>
              </w:rPr>
              <w:t xml:space="preserve"> </w:t>
            </w:r>
            <w:r w:rsidRPr="00151C07">
              <w:rPr>
                <w:rFonts w:eastAsia="Times New Roman" w:cs="Calibri"/>
                <w:color w:val="000000"/>
                <w:sz w:val="20"/>
                <w:szCs w:val="20"/>
                <w:lang w:eastAsia="en-AU"/>
              </w:rPr>
              <w:t>264.5</w:t>
            </w:r>
          </w:p>
        </w:tc>
        <w:tc>
          <w:tcPr>
            <w:tcW w:w="2059" w:type="dxa"/>
            <w:tcBorders>
              <w:top w:val="single" w:sz="4" w:space="0" w:color="9BBB59"/>
              <w:left w:val="single" w:sz="4" w:space="0" w:color="9BBB59"/>
              <w:bottom w:val="single" w:sz="4" w:space="0" w:color="9BBB59"/>
              <w:right w:val="single" w:sz="4" w:space="0" w:color="9BBB59"/>
            </w:tcBorders>
            <w:shd w:val="clear" w:color="auto" w:fill="D99594" w:themeFill="accent2" w:themeFillTint="99"/>
            <w:noWrap/>
            <w:vAlign w:val="center"/>
          </w:tcPr>
          <w:p w14:paraId="28BE86BD" w14:textId="3EF81861" w:rsidR="00C8235D" w:rsidRPr="00151C07" w:rsidRDefault="00C8235D" w:rsidP="0066602D">
            <w:pPr>
              <w:spacing w:after="0" w:line="240" w:lineRule="auto"/>
              <w:jc w:val="center"/>
              <w:rPr>
                <w:rFonts w:eastAsia="Times New Roman" w:cs="Calibri"/>
                <w:color w:val="000000"/>
                <w:sz w:val="20"/>
                <w:szCs w:val="20"/>
                <w:lang w:eastAsia="en-AU"/>
              </w:rPr>
            </w:pPr>
            <w:r w:rsidRPr="00151C07">
              <w:rPr>
                <w:rFonts w:eastAsia="Times New Roman" w:cs="Calibri"/>
                <w:bCs/>
                <w:color w:val="000000"/>
                <w:sz w:val="20"/>
                <w:szCs w:val="20"/>
                <w:lang w:eastAsia="en-AU"/>
              </w:rPr>
              <w:t>Medium</w:t>
            </w:r>
            <w:r w:rsidR="00835648" w:rsidRPr="00151C07">
              <w:rPr>
                <w:rFonts w:eastAsia="Times New Roman" w:cs="Calibri"/>
                <w:bCs/>
                <w:color w:val="000000"/>
                <w:sz w:val="20"/>
                <w:szCs w:val="20"/>
                <w:lang w:eastAsia="en-AU"/>
              </w:rPr>
              <w:t xml:space="preserve"> </w:t>
            </w:r>
            <w:r w:rsidR="0066602D">
              <w:rPr>
                <w:rFonts w:eastAsia="Times New Roman" w:cs="Calibri"/>
                <w:bCs/>
                <w:color w:val="000000"/>
                <w:sz w:val="20"/>
                <w:szCs w:val="20"/>
                <w:lang w:eastAsia="en-AU"/>
              </w:rPr>
              <w:t>-</w:t>
            </w:r>
            <w:r w:rsidR="0066602D" w:rsidRPr="00151C07">
              <w:rPr>
                <w:rFonts w:eastAsia="Times New Roman" w:cs="Calibri"/>
                <w:bCs/>
                <w:color w:val="000000"/>
                <w:sz w:val="20"/>
                <w:szCs w:val="20"/>
                <w:lang w:eastAsia="en-AU"/>
              </w:rPr>
              <w:t xml:space="preserve"> </w:t>
            </w:r>
            <w:r w:rsidR="00835648" w:rsidRPr="00151C07">
              <w:rPr>
                <w:rFonts w:eastAsia="Times New Roman" w:cs="Calibri"/>
                <w:bCs/>
                <w:color w:val="000000"/>
                <w:sz w:val="20"/>
                <w:szCs w:val="20"/>
                <w:lang w:eastAsia="en-AU"/>
              </w:rPr>
              <w:t xml:space="preserve">Active </w:t>
            </w:r>
          </w:p>
        </w:tc>
      </w:tr>
      <w:tr w:rsidR="00C8235D" w:rsidRPr="00151C07" w14:paraId="485CA61D" w14:textId="77777777" w:rsidTr="00FC49E5">
        <w:trPr>
          <w:trHeight w:val="300"/>
        </w:trPr>
        <w:tc>
          <w:tcPr>
            <w:tcW w:w="5118" w:type="dxa"/>
            <w:tcBorders>
              <w:top w:val="single" w:sz="4" w:space="0" w:color="9BBB59"/>
              <w:left w:val="single" w:sz="4" w:space="0" w:color="9BBB59"/>
              <w:bottom w:val="single" w:sz="4" w:space="0" w:color="9BBB59"/>
              <w:right w:val="single" w:sz="4" w:space="0" w:color="9BBB59"/>
            </w:tcBorders>
            <w:shd w:val="clear" w:color="auto" w:fill="FFC000"/>
            <w:noWrap/>
            <w:vAlign w:val="bottom"/>
            <w:hideMark/>
          </w:tcPr>
          <w:p w14:paraId="337BD0B2" w14:textId="77777777" w:rsidR="00C8235D" w:rsidRPr="00151C07" w:rsidRDefault="00C8235D" w:rsidP="00E2115E">
            <w:pPr>
              <w:spacing w:after="0" w:line="240" w:lineRule="auto"/>
              <w:rPr>
                <w:rFonts w:eastAsia="Times New Roman" w:cs="Calibri"/>
                <w:b/>
                <w:bCs/>
                <w:color w:val="000000"/>
                <w:sz w:val="20"/>
                <w:szCs w:val="20"/>
                <w:lang w:eastAsia="en-AU"/>
              </w:rPr>
            </w:pPr>
            <w:r w:rsidRPr="00151C07">
              <w:rPr>
                <w:rFonts w:eastAsia="Times New Roman" w:cs="Calibri"/>
                <w:b/>
                <w:bCs/>
                <w:color w:val="000000"/>
                <w:sz w:val="20"/>
                <w:szCs w:val="20"/>
                <w:lang w:eastAsia="en-AU"/>
              </w:rPr>
              <w:t>Proclaimed "Landslip B areas"</w:t>
            </w:r>
          </w:p>
        </w:tc>
        <w:tc>
          <w:tcPr>
            <w:tcW w:w="1843" w:type="dxa"/>
            <w:tcBorders>
              <w:top w:val="single" w:sz="4" w:space="0" w:color="9BBB59"/>
              <w:left w:val="single" w:sz="4" w:space="0" w:color="9BBB59"/>
              <w:bottom w:val="single" w:sz="4" w:space="0" w:color="9BBB59"/>
              <w:right w:val="single" w:sz="4" w:space="0" w:color="9BBB59"/>
            </w:tcBorders>
            <w:shd w:val="clear" w:color="auto" w:fill="FFC000"/>
            <w:vAlign w:val="center"/>
          </w:tcPr>
          <w:p w14:paraId="3001FD2E" w14:textId="3D446558" w:rsidR="00C8235D" w:rsidRPr="00151C07" w:rsidRDefault="00C8235D" w:rsidP="00E2115E">
            <w:pPr>
              <w:spacing w:after="0" w:line="240" w:lineRule="auto"/>
              <w:jc w:val="center"/>
              <w:rPr>
                <w:rFonts w:eastAsia="Times New Roman" w:cs="Calibri"/>
                <w:b/>
                <w:bCs/>
                <w:color w:val="000000"/>
                <w:sz w:val="20"/>
                <w:szCs w:val="20"/>
                <w:lang w:eastAsia="en-AU"/>
              </w:rPr>
            </w:pPr>
            <w:r w:rsidRPr="00151C07">
              <w:rPr>
                <w:rFonts w:eastAsia="Times New Roman" w:cs="Calibri"/>
                <w:b/>
                <w:bCs/>
                <w:color w:val="000000"/>
                <w:sz w:val="20"/>
                <w:szCs w:val="20"/>
                <w:lang w:eastAsia="en-AU"/>
              </w:rPr>
              <w:t>1</w:t>
            </w:r>
            <w:r w:rsidR="00E47BC6">
              <w:rPr>
                <w:rFonts w:eastAsia="Times New Roman" w:cs="Calibri"/>
                <w:b/>
                <w:bCs/>
                <w:color w:val="000000"/>
                <w:sz w:val="20"/>
                <w:szCs w:val="20"/>
                <w:lang w:eastAsia="en-AU"/>
              </w:rPr>
              <w:t xml:space="preserve"> </w:t>
            </w:r>
            <w:r w:rsidRPr="00151C07">
              <w:rPr>
                <w:rFonts w:eastAsia="Times New Roman" w:cs="Calibri"/>
                <w:b/>
                <w:bCs/>
                <w:color w:val="000000"/>
                <w:sz w:val="20"/>
                <w:szCs w:val="20"/>
                <w:lang w:eastAsia="en-AU"/>
              </w:rPr>
              <w:t>118</w:t>
            </w:r>
          </w:p>
        </w:tc>
        <w:tc>
          <w:tcPr>
            <w:tcW w:w="2059" w:type="dxa"/>
            <w:tcBorders>
              <w:top w:val="single" w:sz="4" w:space="0" w:color="9BBB59"/>
              <w:left w:val="single" w:sz="4" w:space="0" w:color="9BBB59"/>
              <w:bottom w:val="single" w:sz="4" w:space="0" w:color="9BBB59"/>
              <w:right w:val="single" w:sz="4" w:space="0" w:color="9BBB59"/>
            </w:tcBorders>
            <w:shd w:val="clear" w:color="auto" w:fill="FFC000"/>
            <w:noWrap/>
            <w:vAlign w:val="center"/>
          </w:tcPr>
          <w:p w14:paraId="575A903F" w14:textId="77777777" w:rsidR="00C8235D" w:rsidRPr="00151C07" w:rsidRDefault="00C8235D" w:rsidP="00E2115E">
            <w:pPr>
              <w:spacing w:after="0" w:line="240" w:lineRule="auto"/>
              <w:jc w:val="center"/>
              <w:rPr>
                <w:rFonts w:eastAsia="Times New Roman" w:cs="Calibri"/>
                <w:b/>
                <w:bCs/>
                <w:color w:val="000000"/>
                <w:sz w:val="20"/>
                <w:szCs w:val="20"/>
                <w:lang w:eastAsia="en-AU"/>
              </w:rPr>
            </w:pPr>
            <w:r w:rsidRPr="00151C07">
              <w:rPr>
                <w:rFonts w:eastAsia="Times New Roman" w:cs="Calibri"/>
                <w:b/>
                <w:bCs/>
                <w:color w:val="000000"/>
                <w:sz w:val="20"/>
                <w:szCs w:val="20"/>
                <w:lang w:eastAsia="en-AU"/>
              </w:rPr>
              <w:t>Medium</w:t>
            </w:r>
          </w:p>
        </w:tc>
      </w:tr>
      <w:tr w:rsidR="00C8235D" w:rsidRPr="00151C07" w14:paraId="09EF56A4" w14:textId="77777777" w:rsidTr="00FC49E5">
        <w:trPr>
          <w:trHeight w:val="300"/>
        </w:trPr>
        <w:tc>
          <w:tcPr>
            <w:tcW w:w="5118" w:type="dxa"/>
            <w:tcBorders>
              <w:top w:val="single" w:sz="4" w:space="0" w:color="9BBB59"/>
              <w:left w:val="single" w:sz="4" w:space="0" w:color="9BBB59"/>
              <w:bottom w:val="single" w:sz="4" w:space="0" w:color="9BBB59"/>
              <w:right w:val="single" w:sz="4" w:space="0" w:color="9BBB59"/>
            </w:tcBorders>
            <w:shd w:val="clear" w:color="auto" w:fill="FFC000"/>
            <w:noWrap/>
            <w:vAlign w:val="bottom"/>
            <w:hideMark/>
          </w:tcPr>
          <w:p w14:paraId="255D8F96" w14:textId="77777777" w:rsidR="00C8235D" w:rsidRPr="00151C07" w:rsidRDefault="00C8235D" w:rsidP="00E2115E">
            <w:pPr>
              <w:spacing w:after="0" w:line="240" w:lineRule="auto"/>
              <w:rPr>
                <w:rFonts w:eastAsia="Times New Roman" w:cs="Calibri"/>
                <w:color w:val="000000"/>
                <w:sz w:val="20"/>
                <w:szCs w:val="20"/>
                <w:lang w:eastAsia="en-AU"/>
              </w:rPr>
            </w:pPr>
            <w:r w:rsidRPr="00151C07">
              <w:rPr>
                <w:rFonts w:eastAsia="Times New Roman" w:cs="Calibri"/>
                <w:color w:val="000000"/>
                <w:sz w:val="20"/>
                <w:szCs w:val="20"/>
                <w:lang w:eastAsia="en-AU"/>
              </w:rPr>
              <w:t>Launceston Group slide susceptibility (large and small)</w:t>
            </w:r>
          </w:p>
        </w:tc>
        <w:tc>
          <w:tcPr>
            <w:tcW w:w="1843" w:type="dxa"/>
            <w:tcBorders>
              <w:top w:val="single" w:sz="4" w:space="0" w:color="9BBB59"/>
              <w:left w:val="single" w:sz="4" w:space="0" w:color="9BBB59"/>
              <w:bottom w:val="single" w:sz="4" w:space="0" w:color="9BBB59"/>
              <w:right w:val="single" w:sz="4" w:space="0" w:color="9BBB59"/>
            </w:tcBorders>
            <w:shd w:val="clear" w:color="auto" w:fill="FFC000"/>
            <w:vAlign w:val="center"/>
          </w:tcPr>
          <w:p w14:paraId="115A3A4C" w14:textId="03F0AE4C" w:rsidR="00C8235D" w:rsidRPr="00151C07" w:rsidRDefault="00C8235D" w:rsidP="00E2115E">
            <w:pPr>
              <w:spacing w:after="0" w:line="240" w:lineRule="auto"/>
              <w:jc w:val="center"/>
              <w:rPr>
                <w:rFonts w:eastAsia="Times New Roman" w:cs="Calibri"/>
                <w:color w:val="000000"/>
                <w:sz w:val="20"/>
                <w:szCs w:val="20"/>
                <w:lang w:eastAsia="en-AU"/>
              </w:rPr>
            </w:pPr>
            <w:r w:rsidRPr="00151C07">
              <w:rPr>
                <w:rFonts w:eastAsia="Times New Roman" w:cs="Calibri"/>
                <w:color w:val="000000"/>
                <w:sz w:val="20"/>
                <w:szCs w:val="20"/>
                <w:lang w:eastAsia="en-AU"/>
              </w:rPr>
              <w:t>4</w:t>
            </w:r>
            <w:r w:rsidR="00E47BC6">
              <w:rPr>
                <w:rFonts w:eastAsia="Times New Roman" w:cs="Calibri"/>
                <w:color w:val="000000"/>
                <w:sz w:val="20"/>
                <w:szCs w:val="20"/>
                <w:lang w:eastAsia="en-AU"/>
              </w:rPr>
              <w:t xml:space="preserve"> </w:t>
            </w:r>
            <w:r w:rsidRPr="00151C07">
              <w:rPr>
                <w:rFonts w:eastAsia="Times New Roman" w:cs="Calibri"/>
                <w:color w:val="000000"/>
                <w:sz w:val="20"/>
                <w:szCs w:val="20"/>
                <w:lang w:eastAsia="en-AU"/>
              </w:rPr>
              <w:t>214</w:t>
            </w:r>
          </w:p>
        </w:tc>
        <w:tc>
          <w:tcPr>
            <w:tcW w:w="2059" w:type="dxa"/>
            <w:tcBorders>
              <w:top w:val="single" w:sz="4" w:space="0" w:color="9BBB59"/>
              <w:left w:val="single" w:sz="4" w:space="0" w:color="9BBB59"/>
              <w:bottom w:val="single" w:sz="4" w:space="0" w:color="9BBB59"/>
              <w:right w:val="single" w:sz="4" w:space="0" w:color="9BBB59"/>
            </w:tcBorders>
            <w:shd w:val="clear" w:color="auto" w:fill="FFC000"/>
            <w:noWrap/>
            <w:vAlign w:val="center"/>
          </w:tcPr>
          <w:p w14:paraId="4D7B300E" w14:textId="77777777" w:rsidR="00C8235D" w:rsidRPr="00151C07" w:rsidRDefault="00C8235D" w:rsidP="00E2115E">
            <w:pPr>
              <w:spacing w:after="0" w:line="240" w:lineRule="auto"/>
              <w:jc w:val="center"/>
              <w:rPr>
                <w:rFonts w:eastAsia="Times New Roman" w:cs="Calibri"/>
                <w:color w:val="000000"/>
                <w:sz w:val="20"/>
                <w:szCs w:val="20"/>
                <w:lang w:eastAsia="en-AU"/>
              </w:rPr>
            </w:pPr>
            <w:r w:rsidRPr="00151C07">
              <w:rPr>
                <w:rFonts w:eastAsia="Times New Roman" w:cs="Calibri"/>
                <w:bCs/>
                <w:color w:val="000000"/>
                <w:sz w:val="20"/>
                <w:szCs w:val="20"/>
                <w:lang w:eastAsia="en-AU"/>
              </w:rPr>
              <w:t>Medium</w:t>
            </w:r>
          </w:p>
        </w:tc>
      </w:tr>
      <w:tr w:rsidR="00C8235D" w:rsidRPr="00151C07" w14:paraId="5AA774AB" w14:textId="77777777" w:rsidTr="00FC49E5">
        <w:trPr>
          <w:trHeight w:val="300"/>
        </w:trPr>
        <w:tc>
          <w:tcPr>
            <w:tcW w:w="5118" w:type="dxa"/>
            <w:tcBorders>
              <w:top w:val="single" w:sz="4" w:space="0" w:color="9BBB59"/>
              <w:left w:val="single" w:sz="4" w:space="0" w:color="9BBB59"/>
              <w:bottom w:val="single" w:sz="4" w:space="0" w:color="9BBB59"/>
              <w:right w:val="single" w:sz="4" w:space="0" w:color="9BBB59"/>
            </w:tcBorders>
            <w:shd w:val="clear" w:color="auto" w:fill="FFC000"/>
            <w:noWrap/>
            <w:vAlign w:val="bottom"/>
            <w:hideMark/>
          </w:tcPr>
          <w:p w14:paraId="3DDB84FB" w14:textId="77777777" w:rsidR="00C8235D" w:rsidRPr="00151C07" w:rsidRDefault="00C8235D" w:rsidP="00E2115E">
            <w:pPr>
              <w:spacing w:after="0" w:line="240" w:lineRule="auto"/>
              <w:rPr>
                <w:rFonts w:eastAsia="Times New Roman" w:cs="Calibri"/>
                <w:color w:val="000000"/>
                <w:sz w:val="20"/>
                <w:szCs w:val="20"/>
                <w:lang w:eastAsia="en-AU"/>
              </w:rPr>
            </w:pPr>
            <w:r w:rsidRPr="00151C07">
              <w:rPr>
                <w:rFonts w:eastAsia="Times New Roman" w:cs="Calibri"/>
                <w:color w:val="000000"/>
                <w:sz w:val="20"/>
                <w:szCs w:val="20"/>
                <w:lang w:eastAsia="en-AU"/>
              </w:rPr>
              <w:t>Shallow slide + flow susceptibility source-high</w:t>
            </w:r>
          </w:p>
        </w:tc>
        <w:tc>
          <w:tcPr>
            <w:tcW w:w="1843" w:type="dxa"/>
            <w:tcBorders>
              <w:top w:val="single" w:sz="4" w:space="0" w:color="9BBB59"/>
              <w:left w:val="single" w:sz="4" w:space="0" w:color="9BBB59"/>
              <w:bottom w:val="single" w:sz="4" w:space="0" w:color="9BBB59"/>
              <w:right w:val="single" w:sz="4" w:space="0" w:color="9BBB59"/>
            </w:tcBorders>
            <w:shd w:val="clear" w:color="auto" w:fill="FFC000"/>
            <w:vAlign w:val="center"/>
          </w:tcPr>
          <w:p w14:paraId="29895BE4" w14:textId="435B5E78" w:rsidR="00C8235D" w:rsidRPr="00151C07" w:rsidRDefault="00C8235D" w:rsidP="00E2115E">
            <w:pPr>
              <w:spacing w:after="0" w:line="240" w:lineRule="auto"/>
              <w:jc w:val="center"/>
              <w:rPr>
                <w:rFonts w:eastAsia="Times New Roman" w:cs="Calibri"/>
                <w:color w:val="000000"/>
                <w:sz w:val="20"/>
                <w:szCs w:val="20"/>
                <w:lang w:eastAsia="en-AU"/>
              </w:rPr>
            </w:pPr>
            <w:r w:rsidRPr="00151C07">
              <w:rPr>
                <w:rFonts w:eastAsia="Times New Roman" w:cs="Calibri"/>
                <w:color w:val="000000"/>
                <w:sz w:val="20"/>
                <w:szCs w:val="20"/>
                <w:lang w:eastAsia="en-AU"/>
              </w:rPr>
              <w:t>5</w:t>
            </w:r>
            <w:r w:rsidR="00E47BC6">
              <w:rPr>
                <w:rFonts w:eastAsia="Times New Roman" w:cs="Calibri"/>
                <w:color w:val="000000"/>
                <w:sz w:val="20"/>
                <w:szCs w:val="20"/>
                <w:lang w:eastAsia="en-AU"/>
              </w:rPr>
              <w:t xml:space="preserve"> </w:t>
            </w:r>
            <w:r w:rsidRPr="00151C07">
              <w:rPr>
                <w:rFonts w:eastAsia="Times New Roman" w:cs="Calibri"/>
                <w:color w:val="000000"/>
                <w:sz w:val="20"/>
                <w:szCs w:val="20"/>
                <w:lang w:eastAsia="en-AU"/>
              </w:rPr>
              <w:t>910.5</w:t>
            </w:r>
          </w:p>
        </w:tc>
        <w:tc>
          <w:tcPr>
            <w:tcW w:w="2059" w:type="dxa"/>
            <w:tcBorders>
              <w:top w:val="single" w:sz="4" w:space="0" w:color="9BBB59"/>
              <w:left w:val="single" w:sz="4" w:space="0" w:color="9BBB59"/>
              <w:bottom w:val="single" w:sz="4" w:space="0" w:color="9BBB59"/>
              <w:right w:val="single" w:sz="4" w:space="0" w:color="9BBB59"/>
            </w:tcBorders>
            <w:shd w:val="clear" w:color="auto" w:fill="FFC000"/>
            <w:noWrap/>
            <w:vAlign w:val="center"/>
          </w:tcPr>
          <w:p w14:paraId="1596F0FA" w14:textId="77777777" w:rsidR="00C8235D" w:rsidRPr="00151C07" w:rsidRDefault="00C8235D" w:rsidP="00E2115E">
            <w:pPr>
              <w:spacing w:after="0" w:line="240" w:lineRule="auto"/>
              <w:jc w:val="center"/>
              <w:rPr>
                <w:rFonts w:eastAsia="Times New Roman" w:cs="Calibri"/>
                <w:color w:val="000000"/>
                <w:sz w:val="20"/>
                <w:szCs w:val="20"/>
                <w:lang w:eastAsia="en-AU"/>
              </w:rPr>
            </w:pPr>
            <w:r w:rsidRPr="00151C07">
              <w:rPr>
                <w:rFonts w:eastAsia="Times New Roman" w:cs="Calibri"/>
                <w:bCs/>
                <w:color w:val="000000"/>
                <w:sz w:val="20"/>
                <w:szCs w:val="20"/>
                <w:lang w:eastAsia="en-AU"/>
              </w:rPr>
              <w:t>Medium</w:t>
            </w:r>
          </w:p>
        </w:tc>
      </w:tr>
      <w:tr w:rsidR="00C8235D" w:rsidRPr="00151C07" w14:paraId="24F1BCA2" w14:textId="77777777" w:rsidTr="00FC49E5">
        <w:trPr>
          <w:trHeight w:val="300"/>
        </w:trPr>
        <w:tc>
          <w:tcPr>
            <w:tcW w:w="5118" w:type="dxa"/>
            <w:tcBorders>
              <w:top w:val="single" w:sz="4" w:space="0" w:color="9BBB59"/>
              <w:left w:val="single" w:sz="4" w:space="0" w:color="9BBB59"/>
              <w:bottom w:val="single" w:sz="4" w:space="0" w:color="9BBB59"/>
              <w:right w:val="single" w:sz="4" w:space="0" w:color="9BBB59"/>
            </w:tcBorders>
            <w:shd w:val="clear" w:color="auto" w:fill="FFC000"/>
            <w:noWrap/>
            <w:vAlign w:val="bottom"/>
            <w:hideMark/>
          </w:tcPr>
          <w:p w14:paraId="6533B9C2" w14:textId="77777777" w:rsidR="00C8235D" w:rsidRPr="00151C07" w:rsidRDefault="00C8235D" w:rsidP="00E2115E">
            <w:pPr>
              <w:spacing w:after="0" w:line="240" w:lineRule="auto"/>
              <w:rPr>
                <w:rFonts w:eastAsia="Times New Roman" w:cs="Calibri"/>
                <w:color w:val="000000"/>
                <w:sz w:val="20"/>
                <w:szCs w:val="20"/>
                <w:lang w:eastAsia="en-AU"/>
              </w:rPr>
            </w:pPr>
            <w:r w:rsidRPr="00151C07">
              <w:rPr>
                <w:rFonts w:eastAsia="Times New Roman" w:cs="Calibri"/>
                <w:color w:val="000000"/>
                <w:sz w:val="20"/>
                <w:szCs w:val="20"/>
                <w:lang w:eastAsia="en-AU"/>
              </w:rPr>
              <w:t>Debris flow susceptibility Mountain source + runout &gt;30 Q1</w:t>
            </w:r>
          </w:p>
        </w:tc>
        <w:tc>
          <w:tcPr>
            <w:tcW w:w="1843" w:type="dxa"/>
            <w:tcBorders>
              <w:top w:val="single" w:sz="4" w:space="0" w:color="9BBB59"/>
              <w:left w:val="single" w:sz="4" w:space="0" w:color="9BBB59"/>
              <w:bottom w:val="single" w:sz="4" w:space="0" w:color="9BBB59"/>
              <w:right w:val="single" w:sz="4" w:space="0" w:color="9BBB59"/>
            </w:tcBorders>
            <w:shd w:val="clear" w:color="auto" w:fill="FFC000"/>
            <w:vAlign w:val="center"/>
          </w:tcPr>
          <w:p w14:paraId="0C6A2810" w14:textId="2343F8AA" w:rsidR="00C8235D" w:rsidRPr="00151C07" w:rsidRDefault="00C8235D" w:rsidP="00E2115E">
            <w:pPr>
              <w:spacing w:after="0" w:line="240" w:lineRule="auto"/>
              <w:jc w:val="center"/>
              <w:rPr>
                <w:rFonts w:eastAsia="Times New Roman" w:cs="Calibri"/>
                <w:color w:val="000000"/>
                <w:sz w:val="20"/>
                <w:szCs w:val="20"/>
                <w:lang w:eastAsia="en-AU"/>
              </w:rPr>
            </w:pPr>
            <w:r w:rsidRPr="00151C07">
              <w:rPr>
                <w:rFonts w:eastAsia="Times New Roman" w:cs="Calibri"/>
                <w:color w:val="000000"/>
                <w:sz w:val="20"/>
                <w:szCs w:val="20"/>
                <w:lang w:eastAsia="en-AU"/>
              </w:rPr>
              <w:t>7</w:t>
            </w:r>
            <w:r w:rsidR="00E47BC6">
              <w:rPr>
                <w:rFonts w:eastAsia="Times New Roman" w:cs="Calibri"/>
                <w:color w:val="000000"/>
                <w:sz w:val="20"/>
                <w:szCs w:val="20"/>
                <w:lang w:eastAsia="en-AU"/>
              </w:rPr>
              <w:t xml:space="preserve"> </w:t>
            </w:r>
            <w:r w:rsidRPr="00151C07">
              <w:rPr>
                <w:rFonts w:eastAsia="Times New Roman" w:cs="Calibri"/>
                <w:color w:val="000000"/>
                <w:sz w:val="20"/>
                <w:szCs w:val="20"/>
                <w:lang w:eastAsia="en-AU"/>
              </w:rPr>
              <w:t>112</w:t>
            </w:r>
          </w:p>
        </w:tc>
        <w:tc>
          <w:tcPr>
            <w:tcW w:w="2059" w:type="dxa"/>
            <w:tcBorders>
              <w:top w:val="single" w:sz="4" w:space="0" w:color="9BBB59"/>
              <w:left w:val="single" w:sz="4" w:space="0" w:color="9BBB59"/>
              <w:bottom w:val="single" w:sz="4" w:space="0" w:color="9BBB59"/>
              <w:right w:val="single" w:sz="4" w:space="0" w:color="9BBB59"/>
            </w:tcBorders>
            <w:shd w:val="clear" w:color="auto" w:fill="FFC000"/>
            <w:noWrap/>
            <w:vAlign w:val="center"/>
          </w:tcPr>
          <w:p w14:paraId="5F8FA675" w14:textId="77777777" w:rsidR="00C8235D" w:rsidRPr="00151C07" w:rsidRDefault="00C8235D" w:rsidP="00E2115E">
            <w:pPr>
              <w:spacing w:after="0" w:line="240" w:lineRule="auto"/>
              <w:jc w:val="center"/>
              <w:rPr>
                <w:rFonts w:eastAsia="Times New Roman" w:cs="Calibri"/>
                <w:color w:val="000000"/>
                <w:sz w:val="20"/>
                <w:szCs w:val="20"/>
                <w:lang w:eastAsia="en-AU"/>
              </w:rPr>
            </w:pPr>
            <w:r w:rsidRPr="00151C07">
              <w:rPr>
                <w:rFonts w:eastAsia="Times New Roman" w:cs="Calibri"/>
                <w:bCs/>
                <w:color w:val="000000"/>
                <w:sz w:val="20"/>
                <w:szCs w:val="20"/>
                <w:lang w:eastAsia="en-AU"/>
              </w:rPr>
              <w:t>Medium</w:t>
            </w:r>
          </w:p>
        </w:tc>
      </w:tr>
      <w:tr w:rsidR="00C8235D" w:rsidRPr="00151C07" w14:paraId="3DA2A70F" w14:textId="77777777" w:rsidTr="00FC49E5">
        <w:trPr>
          <w:trHeight w:val="300"/>
        </w:trPr>
        <w:tc>
          <w:tcPr>
            <w:tcW w:w="5118" w:type="dxa"/>
            <w:tcBorders>
              <w:top w:val="single" w:sz="4" w:space="0" w:color="9BBB59"/>
              <w:left w:val="single" w:sz="4" w:space="0" w:color="9BBB59"/>
              <w:bottom w:val="single" w:sz="4" w:space="0" w:color="9BBB59"/>
              <w:right w:val="single" w:sz="4" w:space="0" w:color="9BBB59"/>
            </w:tcBorders>
            <w:shd w:val="clear" w:color="auto" w:fill="FFC000"/>
            <w:noWrap/>
            <w:vAlign w:val="bottom"/>
            <w:hideMark/>
          </w:tcPr>
          <w:p w14:paraId="68DE5C6E" w14:textId="77777777" w:rsidR="00C8235D" w:rsidRPr="00151C07" w:rsidRDefault="00C8235D" w:rsidP="00E2115E">
            <w:pPr>
              <w:spacing w:after="0" w:line="240" w:lineRule="auto"/>
              <w:rPr>
                <w:rFonts w:eastAsia="Times New Roman" w:cs="Calibri"/>
                <w:color w:val="000000"/>
                <w:sz w:val="20"/>
                <w:szCs w:val="20"/>
                <w:lang w:eastAsia="en-AU"/>
              </w:rPr>
            </w:pPr>
            <w:r w:rsidRPr="00151C07">
              <w:rPr>
                <w:rFonts w:eastAsia="Times New Roman" w:cs="Calibri"/>
                <w:color w:val="000000"/>
                <w:sz w:val="20"/>
                <w:szCs w:val="20"/>
                <w:lang w:eastAsia="en-AU"/>
              </w:rPr>
              <w:t>Mapped slides - deep-seated/Launc. Gp, activity unknown</w:t>
            </w:r>
          </w:p>
        </w:tc>
        <w:tc>
          <w:tcPr>
            <w:tcW w:w="1843" w:type="dxa"/>
            <w:tcBorders>
              <w:top w:val="single" w:sz="4" w:space="0" w:color="9BBB59"/>
              <w:left w:val="single" w:sz="4" w:space="0" w:color="9BBB59"/>
              <w:bottom w:val="single" w:sz="4" w:space="0" w:color="9BBB59"/>
              <w:right w:val="single" w:sz="4" w:space="0" w:color="9BBB59"/>
            </w:tcBorders>
            <w:shd w:val="clear" w:color="auto" w:fill="FFC000"/>
            <w:vAlign w:val="center"/>
          </w:tcPr>
          <w:p w14:paraId="358CD00A" w14:textId="01A747C9" w:rsidR="00C8235D" w:rsidRPr="00151C07" w:rsidRDefault="00C8235D" w:rsidP="00E2115E">
            <w:pPr>
              <w:spacing w:after="0" w:line="240" w:lineRule="auto"/>
              <w:jc w:val="center"/>
              <w:rPr>
                <w:rFonts w:eastAsia="Times New Roman" w:cs="Calibri"/>
                <w:color w:val="000000"/>
                <w:sz w:val="20"/>
                <w:szCs w:val="20"/>
                <w:lang w:eastAsia="en-AU"/>
              </w:rPr>
            </w:pPr>
            <w:r w:rsidRPr="00151C07">
              <w:rPr>
                <w:rFonts w:eastAsia="Times New Roman" w:cs="Calibri"/>
                <w:color w:val="000000"/>
                <w:sz w:val="20"/>
                <w:szCs w:val="20"/>
                <w:lang w:eastAsia="en-AU"/>
              </w:rPr>
              <w:t>7</w:t>
            </w:r>
            <w:r w:rsidR="00E47BC6">
              <w:rPr>
                <w:rFonts w:eastAsia="Times New Roman" w:cs="Calibri"/>
                <w:color w:val="000000"/>
                <w:sz w:val="20"/>
                <w:szCs w:val="20"/>
                <w:lang w:eastAsia="en-AU"/>
              </w:rPr>
              <w:t xml:space="preserve"> </w:t>
            </w:r>
            <w:r w:rsidRPr="00151C07">
              <w:rPr>
                <w:rFonts w:eastAsia="Times New Roman" w:cs="Calibri"/>
                <w:color w:val="000000"/>
                <w:sz w:val="20"/>
                <w:szCs w:val="20"/>
                <w:lang w:eastAsia="en-AU"/>
              </w:rPr>
              <w:t>211</w:t>
            </w:r>
          </w:p>
        </w:tc>
        <w:tc>
          <w:tcPr>
            <w:tcW w:w="2059" w:type="dxa"/>
            <w:tcBorders>
              <w:top w:val="single" w:sz="4" w:space="0" w:color="9BBB59"/>
              <w:left w:val="single" w:sz="4" w:space="0" w:color="9BBB59"/>
              <w:bottom w:val="single" w:sz="4" w:space="0" w:color="9BBB59"/>
              <w:right w:val="single" w:sz="4" w:space="0" w:color="9BBB59"/>
            </w:tcBorders>
            <w:shd w:val="clear" w:color="auto" w:fill="FFC000"/>
            <w:noWrap/>
            <w:vAlign w:val="center"/>
          </w:tcPr>
          <w:p w14:paraId="7615CE92" w14:textId="77777777" w:rsidR="00C8235D" w:rsidRPr="00151C07" w:rsidRDefault="00C8235D" w:rsidP="00E2115E">
            <w:pPr>
              <w:spacing w:after="0" w:line="240" w:lineRule="auto"/>
              <w:jc w:val="center"/>
              <w:rPr>
                <w:rFonts w:eastAsia="Times New Roman" w:cs="Calibri"/>
                <w:color w:val="000000"/>
                <w:sz w:val="20"/>
                <w:szCs w:val="20"/>
                <w:lang w:eastAsia="en-AU"/>
              </w:rPr>
            </w:pPr>
            <w:r w:rsidRPr="00151C07">
              <w:rPr>
                <w:rFonts w:eastAsia="Times New Roman" w:cs="Calibri"/>
                <w:bCs/>
                <w:color w:val="000000"/>
                <w:sz w:val="20"/>
                <w:szCs w:val="20"/>
                <w:lang w:eastAsia="en-AU"/>
              </w:rPr>
              <w:t>Medium</w:t>
            </w:r>
          </w:p>
        </w:tc>
      </w:tr>
      <w:tr w:rsidR="00C8235D" w:rsidRPr="00151C07" w14:paraId="2C3C72D1" w14:textId="77777777" w:rsidTr="00FC49E5">
        <w:trPr>
          <w:trHeight w:val="300"/>
        </w:trPr>
        <w:tc>
          <w:tcPr>
            <w:tcW w:w="5118" w:type="dxa"/>
            <w:tcBorders>
              <w:top w:val="single" w:sz="4" w:space="0" w:color="9BBB59"/>
              <w:left w:val="single" w:sz="4" w:space="0" w:color="9BBB59"/>
              <w:bottom w:val="single" w:sz="4" w:space="0" w:color="9BBB59"/>
              <w:right w:val="single" w:sz="4" w:space="0" w:color="9BBB59"/>
            </w:tcBorders>
            <w:shd w:val="clear" w:color="auto" w:fill="FFC000"/>
            <w:noWrap/>
            <w:vAlign w:val="bottom"/>
            <w:hideMark/>
          </w:tcPr>
          <w:p w14:paraId="23EFB335" w14:textId="2D30C786" w:rsidR="00C8235D" w:rsidRPr="00151C07" w:rsidRDefault="00C8235D" w:rsidP="00E2115E">
            <w:pPr>
              <w:spacing w:after="0" w:line="240" w:lineRule="auto"/>
              <w:rPr>
                <w:rFonts w:eastAsia="Times New Roman" w:cs="Calibri"/>
                <w:color w:val="000000"/>
                <w:sz w:val="20"/>
                <w:szCs w:val="20"/>
                <w:lang w:eastAsia="en-AU"/>
              </w:rPr>
            </w:pPr>
            <w:r w:rsidRPr="00151C07">
              <w:rPr>
                <w:rFonts w:eastAsia="Times New Roman" w:cs="Calibri"/>
                <w:color w:val="000000"/>
                <w:sz w:val="20"/>
                <w:szCs w:val="20"/>
                <w:lang w:eastAsia="en-AU"/>
              </w:rPr>
              <w:t>Rockfall susceptibility source + runout area 34</w:t>
            </w:r>
            <w:r w:rsidR="00E47BC6">
              <w:rPr>
                <w:rFonts w:eastAsia="Times New Roman" w:cs="Calibri"/>
                <w:color w:val="000000"/>
                <w:sz w:val="20"/>
                <w:szCs w:val="20"/>
                <w:lang w:eastAsia="en-AU"/>
              </w:rPr>
              <w:t xml:space="preserve"> </w:t>
            </w:r>
            <w:r w:rsidRPr="00151C07">
              <w:rPr>
                <w:rFonts w:eastAsia="Times New Roman" w:cs="Calibri"/>
                <w:color w:val="000000"/>
                <w:sz w:val="20"/>
                <w:szCs w:val="20"/>
                <w:lang w:eastAsia="en-AU"/>
              </w:rPr>
              <w:t>deg</w:t>
            </w:r>
            <w:r w:rsidR="00E47BC6">
              <w:rPr>
                <w:rFonts w:eastAsia="Times New Roman" w:cs="Calibri"/>
                <w:color w:val="000000"/>
                <w:sz w:val="20"/>
                <w:szCs w:val="20"/>
                <w:lang w:eastAsia="en-AU"/>
              </w:rPr>
              <w:t>rees</w:t>
            </w:r>
          </w:p>
        </w:tc>
        <w:tc>
          <w:tcPr>
            <w:tcW w:w="1843" w:type="dxa"/>
            <w:tcBorders>
              <w:top w:val="single" w:sz="4" w:space="0" w:color="9BBB59"/>
              <w:left w:val="single" w:sz="4" w:space="0" w:color="9BBB59"/>
              <w:bottom w:val="single" w:sz="4" w:space="0" w:color="9BBB59"/>
              <w:right w:val="single" w:sz="4" w:space="0" w:color="9BBB59"/>
            </w:tcBorders>
            <w:shd w:val="clear" w:color="auto" w:fill="FFC000"/>
            <w:vAlign w:val="center"/>
          </w:tcPr>
          <w:p w14:paraId="3DBABA0B" w14:textId="19654545" w:rsidR="00C8235D" w:rsidRPr="00151C07" w:rsidRDefault="00C8235D" w:rsidP="00E2115E">
            <w:pPr>
              <w:spacing w:after="0" w:line="240" w:lineRule="auto"/>
              <w:jc w:val="center"/>
              <w:rPr>
                <w:rFonts w:eastAsia="Times New Roman" w:cs="Calibri"/>
                <w:color w:val="000000"/>
                <w:sz w:val="20"/>
                <w:szCs w:val="20"/>
                <w:lang w:eastAsia="en-AU"/>
              </w:rPr>
            </w:pPr>
            <w:r w:rsidRPr="00151C07">
              <w:rPr>
                <w:rFonts w:eastAsia="Times New Roman" w:cs="Calibri"/>
                <w:color w:val="000000"/>
                <w:sz w:val="20"/>
                <w:szCs w:val="20"/>
                <w:lang w:eastAsia="en-AU"/>
              </w:rPr>
              <w:t>7</w:t>
            </w:r>
            <w:r w:rsidR="00E47BC6">
              <w:rPr>
                <w:rFonts w:eastAsia="Times New Roman" w:cs="Calibri"/>
                <w:color w:val="000000"/>
                <w:sz w:val="20"/>
                <w:szCs w:val="20"/>
                <w:lang w:eastAsia="en-AU"/>
              </w:rPr>
              <w:t xml:space="preserve"> </w:t>
            </w:r>
            <w:r w:rsidRPr="00151C07">
              <w:rPr>
                <w:rFonts w:eastAsia="Times New Roman" w:cs="Calibri"/>
                <w:color w:val="000000"/>
                <w:sz w:val="20"/>
                <w:szCs w:val="20"/>
                <w:lang w:eastAsia="en-AU"/>
              </w:rPr>
              <w:t>359.5</w:t>
            </w:r>
          </w:p>
        </w:tc>
        <w:tc>
          <w:tcPr>
            <w:tcW w:w="2059" w:type="dxa"/>
            <w:tcBorders>
              <w:top w:val="single" w:sz="4" w:space="0" w:color="9BBB59"/>
              <w:left w:val="single" w:sz="4" w:space="0" w:color="9BBB59"/>
              <w:bottom w:val="single" w:sz="4" w:space="0" w:color="9BBB59"/>
              <w:right w:val="single" w:sz="4" w:space="0" w:color="9BBB59"/>
            </w:tcBorders>
            <w:shd w:val="clear" w:color="auto" w:fill="FFC000"/>
            <w:noWrap/>
            <w:vAlign w:val="center"/>
          </w:tcPr>
          <w:p w14:paraId="3F7FFDE8" w14:textId="77777777" w:rsidR="00C8235D" w:rsidRPr="00151C07" w:rsidRDefault="00C8235D" w:rsidP="00E2115E">
            <w:pPr>
              <w:spacing w:after="0" w:line="240" w:lineRule="auto"/>
              <w:jc w:val="center"/>
              <w:rPr>
                <w:rFonts w:eastAsia="Times New Roman" w:cs="Calibri"/>
                <w:color w:val="000000"/>
                <w:sz w:val="20"/>
                <w:szCs w:val="20"/>
                <w:lang w:eastAsia="en-AU"/>
              </w:rPr>
            </w:pPr>
            <w:r w:rsidRPr="00151C07">
              <w:rPr>
                <w:rFonts w:eastAsia="Times New Roman" w:cs="Calibri"/>
                <w:bCs/>
                <w:color w:val="000000"/>
                <w:sz w:val="20"/>
                <w:szCs w:val="20"/>
                <w:lang w:eastAsia="en-AU"/>
              </w:rPr>
              <w:t>Medium</w:t>
            </w:r>
          </w:p>
        </w:tc>
      </w:tr>
      <w:tr w:rsidR="00C8235D" w:rsidRPr="00151C07" w14:paraId="6F381B15" w14:textId="77777777" w:rsidTr="00FC49E5">
        <w:trPr>
          <w:trHeight w:val="300"/>
        </w:trPr>
        <w:tc>
          <w:tcPr>
            <w:tcW w:w="5118" w:type="dxa"/>
            <w:tcBorders>
              <w:top w:val="single" w:sz="4" w:space="0" w:color="9BBB59"/>
              <w:left w:val="single" w:sz="4" w:space="0" w:color="9BBB59"/>
              <w:bottom w:val="single" w:sz="4" w:space="0" w:color="9BBB59"/>
              <w:right w:val="single" w:sz="4" w:space="0" w:color="9BBB59"/>
            </w:tcBorders>
            <w:shd w:val="clear" w:color="auto" w:fill="FFC000"/>
            <w:noWrap/>
            <w:vAlign w:val="bottom"/>
            <w:hideMark/>
          </w:tcPr>
          <w:p w14:paraId="260D84FC" w14:textId="77777777" w:rsidR="00C8235D" w:rsidRPr="00151C07" w:rsidRDefault="00C8235D" w:rsidP="00E2115E">
            <w:pPr>
              <w:spacing w:after="0" w:line="240" w:lineRule="auto"/>
              <w:rPr>
                <w:rFonts w:eastAsia="Times New Roman" w:cs="Calibri"/>
                <w:b/>
                <w:bCs/>
                <w:color w:val="000000"/>
                <w:sz w:val="20"/>
                <w:szCs w:val="20"/>
                <w:lang w:eastAsia="en-AU"/>
              </w:rPr>
            </w:pPr>
            <w:r w:rsidRPr="00151C07">
              <w:rPr>
                <w:rFonts w:eastAsia="Times New Roman" w:cs="Calibri"/>
                <w:b/>
                <w:bCs/>
                <w:color w:val="000000"/>
                <w:sz w:val="20"/>
                <w:szCs w:val="20"/>
                <w:lang w:eastAsia="en-AU"/>
              </w:rPr>
              <w:t>Remaining areas slopes &gt;20deg</w:t>
            </w:r>
          </w:p>
        </w:tc>
        <w:tc>
          <w:tcPr>
            <w:tcW w:w="1843" w:type="dxa"/>
            <w:tcBorders>
              <w:top w:val="single" w:sz="4" w:space="0" w:color="9BBB59"/>
              <w:left w:val="single" w:sz="4" w:space="0" w:color="9BBB59"/>
              <w:bottom w:val="single" w:sz="4" w:space="0" w:color="9BBB59"/>
              <w:right w:val="single" w:sz="4" w:space="0" w:color="9BBB59"/>
            </w:tcBorders>
            <w:shd w:val="clear" w:color="auto" w:fill="FFC000"/>
            <w:vAlign w:val="center"/>
          </w:tcPr>
          <w:p w14:paraId="6FB36ED7" w14:textId="5D1F282B" w:rsidR="00C8235D" w:rsidRPr="00151C07" w:rsidRDefault="00C8235D" w:rsidP="00E2115E">
            <w:pPr>
              <w:spacing w:after="0" w:line="240" w:lineRule="auto"/>
              <w:jc w:val="center"/>
              <w:rPr>
                <w:rFonts w:eastAsia="Times New Roman" w:cs="Calibri"/>
                <w:b/>
                <w:bCs/>
                <w:color w:val="000000"/>
                <w:sz w:val="20"/>
                <w:szCs w:val="20"/>
                <w:lang w:eastAsia="en-AU"/>
              </w:rPr>
            </w:pPr>
            <w:r w:rsidRPr="00151C07">
              <w:rPr>
                <w:rFonts w:eastAsia="Times New Roman" w:cs="Calibri"/>
                <w:b/>
                <w:bCs/>
                <w:color w:val="000000"/>
                <w:sz w:val="20"/>
                <w:szCs w:val="20"/>
                <w:lang w:eastAsia="en-AU"/>
              </w:rPr>
              <w:t>7</w:t>
            </w:r>
            <w:r w:rsidR="00E47BC6">
              <w:rPr>
                <w:rFonts w:eastAsia="Times New Roman" w:cs="Calibri"/>
                <w:b/>
                <w:bCs/>
                <w:color w:val="000000"/>
                <w:sz w:val="20"/>
                <w:szCs w:val="20"/>
                <w:lang w:eastAsia="en-AU"/>
              </w:rPr>
              <w:t xml:space="preserve"> </w:t>
            </w:r>
            <w:r w:rsidRPr="00151C07">
              <w:rPr>
                <w:rFonts w:eastAsia="Times New Roman" w:cs="Calibri"/>
                <w:b/>
                <w:bCs/>
                <w:color w:val="000000"/>
                <w:sz w:val="20"/>
                <w:szCs w:val="20"/>
                <w:lang w:eastAsia="en-AU"/>
              </w:rPr>
              <w:t>359.5</w:t>
            </w:r>
          </w:p>
        </w:tc>
        <w:tc>
          <w:tcPr>
            <w:tcW w:w="2059" w:type="dxa"/>
            <w:tcBorders>
              <w:top w:val="single" w:sz="4" w:space="0" w:color="9BBB59"/>
              <w:left w:val="single" w:sz="4" w:space="0" w:color="9BBB59"/>
              <w:bottom w:val="single" w:sz="4" w:space="0" w:color="9BBB59"/>
              <w:right w:val="single" w:sz="4" w:space="0" w:color="9BBB59"/>
            </w:tcBorders>
            <w:shd w:val="clear" w:color="auto" w:fill="FFC000"/>
            <w:noWrap/>
            <w:vAlign w:val="center"/>
          </w:tcPr>
          <w:p w14:paraId="51B03041" w14:textId="77777777" w:rsidR="00C8235D" w:rsidRPr="00151C07" w:rsidRDefault="00C8235D" w:rsidP="00E2115E">
            <w:pPr>
              <w:spacing w:after="0" w:line="240" w:lineRule="auto"/>
              <w:jc w:val="center"/>
              <w:rPr>
                <w:rFonts w:eastAsia="Times New Roman" w:cs="Calibri"/>
                <w:b/>
                <w:bCs/>
                <w:color w:val="000000"/>
                <w:sz w:val="20"/>
                <w:szCs w:val="20"/>
                <w:lang w:eastAsia="en-AU"/>
              </w:rPr>
            </w:pPr>
            <w:r w:rsidRPr="00151C07">
              <w:rPr>
                <w:rFonts w:eastAsia="Times New Roman" w:cs="Calibri"/>
                <w:b/>
                <w:bCs/>
                <w:color w:val="000000"/>
                <w:sz w:val="20"/>
                <w:szCs w:val="20"/>
                <w:lang w:eastAsia="en-AU"/>
              </w:rPr>
              <w:t>Medium</w:t>
            </w:r>
          </w:p>
        </w:tc>
      </w:tr>
      <w:tr w:rsidR="00C8235D" w:rsidRPr="00151C07" w14:paraId="492E7B14" w14:textId="77777777" w:rsidTr="003E4868">
        <w:trPr>
          <w:trHeight w:val="300"/>
        </w:trPr>
        <w:tc>
          <w:tcPr>
            <w:tcW w:w="5118" w:type="dxa"/>
            <w:tcBorders>
              <w:top w:val="single" w:sz="4" w:space="0" w:color="9BBB59"/>
              <w:left w:val="single" w:sz="4" w:space="0" w:color="9BBB59"/>
              <w:bottom w:val="single" w:sz="4" w:space="0" w:color="9BBB59"/>
              <w:right w:val="single" w:sz="4" w:space="0" w:color="9BBB59"/>
            </w:tcBorders>
            <w:shd w:val="clear" w:color="auto" w:fill="FFC000"/>
            <w:noWrap/>
            <w:vAlign w:val="bottom"/>
            <w:hideMark/>
          </w:tcPr>
          <w:p w14:paraId="5673DCEE" w14:textId="77777777" w:rsidR="00C8235D" w:rsidRPr="00151C07" w:rsidRDefault="00C8235D" w:rsidP="00E2115E">
            <w:pPr>
              <w:spacing w:after="0" w:line="240" w:lineRule="auto"/>
              <w:rPr>
                <w:rFonts w:eastAsia="Times New Roman" w:cs="Calibri"/>
                <w:color w:val="000000"/>
                <w:sz w:val="20"/>
                <w:szCs w:val="20"/>
                <w:lang w:eastAsia="en-AU"/>
              </w:rPr>
            </w:pPr>
            <w:r w:rsidRPr="00151C07">
              <w:rPr>
                <w:rFonts w:eastAsia="Times New Roman" w:cs="Calibri"/>
                <w:color w:val="000000"/>
                <w:sz w:val="20"/>
                <w:szCs w:val="20"/>
                <w:lang w:eastAsia="en-AU"/>
              </w:rPr>
              <w:t>Debris flow susceptibility Mountain runout 30-26 Q2</w:t>
            </w:r>
          </w:p>
        </w:tc>
        <w:tc>
          <w:tcPr>
            <w:tcW w:w="1843" w:type="dxa"/>
            <w:tcBorders>
              <w:top w:val="single" w:sz="4" w:space="0" w:color="9BBB59"/>
              <w:left w:val="single" w:sz="4" w:space="0" w:color="9BBB59"/>
              <w:bottom w:val="single" w:sz="4" w:space="0" w:color="9BBB59"/>
              <w:right w:val="single" w:sz="4" w:space="0" w:color="9BBB59"/>
            </w:tcBorders>
            <w:shd w:val="clear" w:color="auto" w:fill="FFC000"/>
            <w:vAlign w:val="center"/>
          </w:tcPr>
          <w:p w14:paraId="35EF6A4E" w14:textId="0F54CF61" w:rsidR="00C8235D" w:rsidRPr="00151C07" w:rsidRDefault="00C8235D" w:rsidP="00E2115E">
            <w:pPr>
              <w:spacing w:after="0" w:line="240" w:lineRule="auto"/>
              <w:jc w:val="center"/>
              <w:rPr>
                <w:rFonts w:eastAsia="Times New Roman" w:cs="Calibri"/>
                <w:color w:val="000000"/>
                <w:sz w:val="20"/>
                <w:szCs w:val="20"/>
                <w:lang w:eastAsia="en-AU"/>
              </w:rPr>
            </w:pPr>
            <w:r w:rsidRPr="00151C07">
              <w:rPr>
                <w:rFonts w:eastAsia="Times New Roman" w:cs="Calibri"/>
                <w:color w:val="000000"/>
                <w:sz w:val="20"/>
                <w:szCs w:val="20"/>
                <w:lang w:eastAsia="en-AU"/>
              </w:rPr>
              <w:t>8</w:t>
            </w:r>
            <w:r w:rsidR="00E47BC6">
              <w:rPr>
                <w:rFonts w:eastAsia="Times New Roman" w:cs="Calibri"/>
                <w:color w:val="000000"/>
                <w:sz w:val="20"/>
                <w:szCs w:val="20"/>
                <w:lang w:eastAsia="en-AU"/>
              </w:rPr>
              <w:t xml:space="preserve"> </w:t>
            </w:r>
            <w:r w:rsidRPr="00151C07">
              <w:rPr>
                <w:rFonts w:eastAsia="Times New Roman" w:cs="Calibri"/>
                <w:color w:val="000000"/>
                <w:sz w:val="20"/>
                <w:szCs w:val="20"/>
                <w:lang w:eastAsia="en-AU"/>
              </w:rPr>
              <w:t>111</w:t>
            </w:r>
          </w:p>
        </w:tc>
        <w:tc>
          <w:tcPr>
            <w:tcW w:w="2059" w:type="dxa"/>
            <w:tcBorders>
              <w:top w:val="single" w:sz="4" w:space="0" w:color="9BBB59"/>
              <w:left w:val="single" w:sz="4" w:space="0" w:color="9BBB59"/>
              <w:bottom w:val="single" w:sz="4" w:space="0" w:color="9BBB59"/>
              <w:right w:val="single" w:sz="4" w:space="0" w:color="9BBB59"/>
            </w:tcBorders>
            <w:shd w:val="clear" w:color="auto" w:fill="FFC000"/>
            <w:noWrap/>
            <w:vAlign w:val="center"/>
          </w:tcPr>
          <w:p w14:paraId="3CCE15FE" w14:textId="77777777" w:rsidR="00C8235D" w:rsidRPr="00151C07" w:rsidRDefault="00C8235D" w:rsidP="00E2115E">
            <w:pPr>
              <w:spacing w:after="0" w:line="240" w:lineRule="auto"/>
              <w:jc w:val="center"/>
              <w:rPr>
                <w:rFonts w:eastAsia="Times New Roman" w:cs="Calibri"/>
                <w:color w:val="000000"/>
                <w:sz w:val="20"/>
                <w:szCs w:val="20"/>
                <w:lang w:eastAsia="en-AU"/>
              </w:rPr>
            </w:pPr>
            <w:r w:rsidRPr="00151C07">
              <w:rPr>
                <w:rFonts w:eastAsia="Times New Roman" w:cs="Calibri"/>
                <w:color w:val="000000"/>
                <w:sz w:val="20"/>
                <w:szCs w:val="20"/>
                <w:lang w:eastAsia="en-AU"/>
              </w:rPr>
              <w:t>Medium</w:t>
            </w:r>
          </w:p>
        </w:tc>
      </w:tr>
      <w:tr w:rsidR="00C8235D" w:rsidRPr="00151C07" w14:paraId="38F88369" w14:textId="77777777" w:rsidTr="00FC49E5">
        <w:trPr>
          <w:trHeight w:val="300"/>
        </w:trPr>
        <w:tc>
          <w:tcPr>
            <w:tcW w:w="5118" w:type="dxa"/>
            <w:tcBorders>
              <w:top w:val="single" w:sz="4" w:space="0" w:color="9BBB59"/>
              <w:left w:val="single" w:sz="4" w:space="0" w:color="9BBB59"/>
              <w:bottom w:val="single" w:sz="4" w:space="0" w:color="9BBB59"/>
              <w:right w:val="single" w:sz="4" w:space="0" w:color="9BBB59"/>
            </w:tcBorders>
            <w:shd w:val="clear" w:color="auto" w:fill="FFFF00"/>
            <w:noWrap/>
            <w:vAlign w:val="bottom"/>
            <w:hideMark/>
          </w:tcPr>
          <w:p w14:paraId="173484E3" w14:textId="77777777" w:rsidR="00C8235D" w:rsidRPr="00151C07" w:rsidRDefault="00C8235D" w:rsidP="00E2115E">
            <w:pPr>
              <w:spacing w:after="0" w:line="240" w:lineRule="auto"/>
              <w:rPr>
                <w:rFonts w:eastAsia="Times New Roman" w:cs="Calibri"/>
                <w:color w:val="000000"/>
                <w:sz w:val="20"/>
                <w:szCs w:val="20"/>
                <w:lang w:eastAsia="en-AU"/>
              </w:rPr>
            </w:pPr>
            <w:r w:rsidRPr="00151C07">
              <w:rPr>
                <w:rFonts w:eastAsia="Times New Roman" w:cs="Calibri"/>
                <w:color w:val="000000"/>
                <w:sz w:val="20"/>
                <w:szCs w:val="20"/>
                <w:lang w:eastAsia="en-AU"/>
              </w:rPr>
              <w:t>Mapped slides - other slides/flows, activity unknown</w:t>
            </w:r>
          </w:p>
        </w:tc>
        <w:tc>
          <w:tcPr>
            <w:tcW w:w="1843" w:type="dxa"/>
            <w:tcBorders>
              <w:top w:val="single" w:sz="4" w:space="0" w:color="9BBB59"/>
              <w:left w:val="single" w:sz="4" w:space="0" w:color="9BBB59"/>
              <w:bottom w:val="single" w:sz="4" w:space="0" w:color="9BBB59"/>
              <w:right w:val="single" w:sz="4" w:space="0" w:color="9BBB59"/>
            </w:tcBorders>
            <w:shd w:val="clear" w:color="auto" w:fill="FFFF00"/>
            <w:vAlign w:val="center"/>
          </w:tcPr>
          <w:p w14:paraId="54DAAB0A" w14:textId="7DAFAECC" w:rsidR="00C8235D" w:rsidRPr="00151C07" w:rsidRDefault="00C8235D" w:rsidP="00E2115E">
            <w:pPr>
              <w:spacing w:after="0" w:line="240" w:lineRule="auto"/>
              <w:jc w:val="center"/>
              <w:rPr>
                <w:rFonts w:eastAsia="Times New Roman" w:cs="Calibri"/>
                <w:color w:val="000000"/>
                <w:sz w:val="20"/>
                <w:szCs w:val="20"/>
                <w:lang w:eastAsia="en-AU"/>
              </w:rPr>
            </w:pPr>
            <w:r w:rsidRPr="00151C07">
              <w:rPr>
                <w:rFonts w:eastAsia="Times New Roman" w:cs="Calibri"/>
                <w:color w:val="000000"/>
                <w:sz w:val="20"/>
                <w:szCs w:val="20"/>
                <w:lang w:eastAsia="en-AU"/>
              </w:rPr>
              <w:t>9</w:t>
            </w:r>
            <w:r w:rsidR="00E47BC6">
              <w:rPr>
                <w:rFonts w:eastAsia="Times New Roman" w:cs="Calibri"/>
                <w:color w:val="000000"/>
                <w:sz w:val="20"/>
                <w:szCs w:val="20"/>
                <w:lang w:eastAsia="en-AU"/>
              </w:rPr>
              <w:t xml:space="preserve"> </w:t>
            </w:r>
            <w:r w:rsidRPr="00151C07">
              <w:rPr>
                <w:rFonts w:eastAsia="Times New Roman" w:cs="Calibri"/>
                <w:color w:val="000000"/>
                <w:sz w:val="20"/>
                <w:szCs w:val="20"/>
                <w:lang w:eastAsia="en-AU"/>
              </w:rPr>
              <w:t>308</w:t>
            </w:r>
          </w:p>
        </w:tc>
        <w:tc>
          <w:tcPr>
            <w:tcW w:w="2059" w:type="dxa"/>
            <w:tcBorders>
              <w:top w:val="single" w:sz="4" w:space="0" w:color="9BBB59"/>
              <w:left w:val="single" w:sz="4" w:space="0" w:color="9BBB59"/>
              <w:bottom w:val="single" w:sz="4" w:space="0" w:color="9BBB59"/>
              <w:right w:val="single" w:sz="4" w:space="0" w:color="9BBB59"/>
            </w:tcBorders>
            <w:shd w:val="clear" w:color="auto" w:fill="FFFF00"/>
            <w:noWrap/>
            <w:vAlign w:val="center"/>
          </w:tcPr>
          <w:p w14:paraId="63E08FC6" w14:textId="77777777" w:rsidR="00C8235D" w:rsidRPr="00151C07" w:rsidRDefault="00C8235D" w:rsidP="00E2115E">
            <w:pPr>
              <w:spacing w:after="0" w:line="240" w:lineRule="auto"/>
              <w:jc w:val="center"/>
              <w:rPr>
                <w:rFonts w:eastAsia="Times New Roman" w:cs="Calibri"/>
                <w:color w:val="000000"/>
                <w:sz w:val="20"/>
                <w:szCs w:val="20"/>
                <w:lang w:eastAsia="en-AU"/>
              </w:rPr>
            </w:pPr>
            <w:r w:rsidRPr="00151C07">
              <w:rPr>
                <w:rFonts w:eastAsia="Times New Roman" w:cs="Calibri"/>
                <w:color w:val="000000"/>
                <w:sz w:val="20"/>
                <w:szCs w:val="20"/>
                <w:lang w:eastAsia="en-AU"/>
              </w:rPr>
              <w:t>Low</w:t>
            </w:r>
          </w:p>
        </w:tc>
      </w:tr>
      <w:tr w:rsidR="00C8235D" w:rsidRPr="00151C07" w14:paraId="3C1DA0EE" w14:textId="77777777" w:rsidTr="00FC49E5">
        <w:trPr>
          <w:trHeight w:val="300"/>
        </w:trPr>
        <w:tc>
          <w:tcPr>
            <w:tcW w:w="5118" w:type="dxa"/>
            <w:tcBorders>
              <w:top w:val="single" w:sz="4" w:space="0" w:color="9BBB59"/>
              <w:left w:val="single" w:sz="4" w:space="0" w:color="9BBB59"/>
              <w:bottom w:val="single" w:sz="4" w:space="0" w:color="9BBB59"/>
              <w:right w:val="single" w:sz="4" w:space="0" w:color="9BBB59"/>
            </w:tcBorders>
            <w:shd w:val="clear" w:color="auto" w:fill="FFFF00"/>
            <w:noWrap/>
            <w:vAlign w:val="bottom"/>
            <w:hideMark/>
          </w:tcPr>
          <w:p w14:paraId="30D61CE0" w14:textId="77777777" w:rsidR="00C8235D" w:rsidRPr="00151C07" w:rsidRDefault="00C8235D" w:rsidP="00E2115E">
            <w:pPr>
              <w:spacing w:after="0" w:line="240" w:lineRule="auto"/>
              <w:rPr>
                <w:rFonts w:eastAsia="Times New Roman" w:cs="Calibri"/>
                <w:color w:val="000000"/>
                <w:sz w:val="20"/>
                <w:szCs w:val="20"/>
                <w:lang w:eastAsia="en-AU"/>
              </w:rPr>
            </w:pPr>
            <w:r w:rsidRPr="00151C07">
              <w:rPr>
                <w:rFonts w:eastAsia="Times New Roman" w:cs="Calibri"/>
                <w:color w:val="000000"/>
                <w:sz w:val="20"/>
                <w:szCs w:val="20"/>
                <w:lang w:eastAsia="en-AU"/>
              </w:rPr>
              <w:t>Shallow slide + flow susceptibility source-moderate</w:t>
            </w:r>
          </w:p>
        </w:tc>
        <w:tc>
          <w:tcPr>
            <w:tcW w:w="1843" w:type="dxa"/>
            <w:tcBorders>
              <w:top w:val="single" w:sz="4" w:space="0" w:color="9BBB59"/>
              <w:left w:val="single" w:sz="4" w:space="0" w:color="9BBB59"/>
              <w:bottom w:val="single" w:sz="4" w:space="0" w:color="9BBB59"/>
              <w:right w:val="single" w:sz="4" w:space="0" w:color="9BBB59"/>
            </w:tcBorders>
            <w:shd w:val="clear" w:color="auto" w:fill="FFFF00"/>
            <w:vAlign w:val="center"/>
          </w:tcPr>
          <w:p w14:paraId="211E8D07" w14:textId="57D1BA86" w:rsidR="00C8235D" w:rsidRPr="00151C07" w:rsidRDefault="00C8235D" w:rsidP="00E2115E">
            <w:pPr>
              <w:spacing w:after="0" w:line="240" w:lineRule="auto"/>
              <w:jc w:val="center"/>
              <w:rPr>
                <w:rFonts w:eastAsia="Times New Roman" w:cs="Calibri"/>
                <w:color w:val="000000"/>
                <w:sz w:val="20"/>
                <w:szCs w:val="20"/>
                <w:lang w:eastAsia="en-AU"/>
              </w:rPr>
            </w:pPr>
            <w:r w:rsidRPr="00151C07">
              <w:rPr>
                <w:rFonts w:eastAsia="Times New Roman" w:cs="Calibri"/>
                <w:color w:val="000000"/>
                <w:sz w:val="20"/>
                <w:szCs w:val="20"/>
                <w:lang w:eastAsia="en-AU"/>
              </w:rPr>
              <w:t>9</w:t>
            </w:r>
            <w:r w:rsidR="00E47BC6">
              <w:rPr>
                <w:rFonts w:eastAsia="Times New Roman" w:cs="Calibri"/>
                <w:color w:val="000000"/>
                <w:sz w:val="20"/>
                <w:szCs w:val="20"/>
                <w:lang w:eastAsia="en-AU"/>
              </w:rPr>
              <w:t xml:space="preserve"> </w:t>
            </w:r>
            <w:r w:rsidRPr="00151C07">
              <w:rPr>
                <w:rFonts w:eastAsia="Times New Roman" w:cs="Calibri"/>
                <w:color w:val="000000"/>
                <w:sz w:val="20"/>
                <w:szCs w:val="20"/>
                <w:lang w:eastAsia="en-AU"/>
              </w:rPr>
              <w:t>357.5</w:t>
            </w:r>
          </w:p>
        </w:tc>
        <w:tc>
          <w:tcPr>
            <w:tcW w:w="2059" w:type="dxa"/>
            <w:tcBorders>
              <w:top w:val="single" w:sz="4" w:space="0" w:color="9BBB59"/>
              <w:left w:val="single" w:sz="4" w:space="0" w:color="9BBB59"/>
              <w:bottom w:val="single" w:sz="4" w:space="0" w:color="9BBB59"/>
              <w:right w:val="single" w:sz="4" w:space="0" w:color="9BBB59"/>
            </w:tcBorders>
            <w:shd w:val="clear" w:color="auto" w:fill="FFFF00"/>
            <w:noWrap/>
            <w:vAlign w:val="center"/>
          </w:tcPr>
          <w:p w14:paraId="2C14FC3E" w14:textId="77777777" w:rsidR="00C8235D" w:rsidRPr="00151C07" w:rsidRDefault="00C8235D" w:rsidP="00E2115E">
            <w:pPr>
              <w:spacing w:after="0" w:line="240" w:lineRule="auto"/>
              <w:jc w:val="center"/>
              <w:rPr>
                <w:rFonts w:eastAsia="Times New Roman" w:cs="Calibri"/>
                <w:color w:val="000000"/>
                <w:sz w:val="20"/>
                <w:szCs w:val="20"/>
                <w:lang w:eastAsia="en-AU"/>
              </w:rPr>
            </w:pPr>
            <w:r w:rsidRPr="00151C07">
              <w:rPr>
                <w:rFonts w:eastAsia="Times New Roman" w:cs="Calibri"/>
                <w:color w:val="000000"/>
                <w:sz w:val="20"/>
                <w:szCs w:val="20"/>
                <w:lang w:eastAsia="en-AU"/>
              </w:rPr>
              <w:t>Low</w:t>
            </w:r>
          </w:p>
        </w:tc>
      </w:tr>
      <w:tr w:rsidR="00C8235D" w:rsidRPr="00151C07" w14:paraId="4339679C" w14:textId="77777777" w:rsidTr="00FC49E5">
        <w:trPr>
          <w:trHeight w:val="300"/>
        </w:trPr>
        <w:tc>
          <w:tcPr>
            <w:tcW w:w="5118" w:type="dxa"/>
            <w:tcBorders>
              <w:top w:val="single" w:sz="4" w:space="0" w:color="9BBB59"/>
              <w:left w:val="single" w:sz="4" w:space="0" w:color="9BBB59"/>
              <w:bottom w:val="single" w:sz="4" w:space="0" w:color="9BBB59"/>
              <w:right w:val="single" w:sz="4" w:space="0" w:color="9BBB59"/>
            </w:tcBorders>
            <w:shd w:val="clear" w:color="auto" w:fill="FFFF00"/>
            <w:noWrap/>
            <w:vAlign w:val="bottom"/>
            <w:hideMark/>
          </w:tcPr>
          <w:p w14:paraId="57B38C19" w14:textId="77777777" w:rsidR="00C8235D" w:rsidRPr="00151C07" w:rsidRDefault="00C8235D" w:rsidP="00E2115E">
            <w:pPr>
              <w:spacing w:after="0" w:line="240" w:lineRule="auto"/>
              <w:rPr>
                <w:rFonts w:eastAsia="Times New Roman" w:cs="Calibri"/>
                <w:color w:val="000000"/>
                <w:sz w:val="20"/>
                <w:szCs w:val="20"/>
                <w:lang w:eastAsia="en-AU"/>
              </w:rPr>
            </w:pPr>
            <w:r w:rsidRPr="00151C07">
              <w:rPr>
                <w:rFonts w:eastAsia="Times New Roman" w:cs="Calibri"/>
                <w:color w:val="000000"/>
                <w:sz w:val="20"/>
                <w:szCs w:val="20"/>
                <w:lang w:eastAsia="en-AU"/>
              </w:rPr>
              <w:t>Debris flow susceptibility Mountain runout 26-22 Q3</w:t>
            </w:r>
          </w:p>
        </w:tc>
        <w:tc>
          <w:tcPr>
            <w:tcW w:w="1843" w:type="dxa"/>
            <w:tcBorders>
              <w:top w:val="single" w:sz="4" w:space="0" w:color="9BBB59"/>
              <w:left w:val="single" w:sz="4" w:space="0" w:color="9BBB59"/>
              <w:bottom w:val="single" w:sz="4" w:space="0" w:color="9BBB59"/>
              <w:right w:val="single" w:sz="4" w:space="0" w:color="9BBB59"/>
            </w:tcBorders>
            <w:shd w:val="clear" w:color="auto" w:fill="FFFF00"/>
            <w:vAlign w:val="center"/>
          </w:tcPr>
          <w:p w14:paraId="1E12796B" w14:textId="23ED8E9B" w:rsidR="00C8235D" w:rsidRPr="00151C07" w:rsidRDefault="00C8235D" w:rsidP="00E2115E">
            <w:pPr>
              <w:spacing w:after="0" w:line="240" w:lineRule="auto"/>
              <w:jc w:val="center"/>
              <w:rPr>
                <w:rFonts w:eastAsia="Times New Roman" w:cs="Calibri"/>
                <w:color w:val="000000"/>
                <w:sz w:val="20"/>
                <w:szCs w:val="20"/>
                <w:lang w:eastAsia="en-AU"/>
              </w:rPr>
            </w:pPr>
            <w:r w:rsidRPr="00151C07">
              <w:rPr>
                <w:rFonts w:eastAsia="Times New Roman" w:cs="Calibri"/>
                <w:color w:val="000000"/>
                <w:sz w:val="20"/>
                <w:szCs w:val="20"/>
                <w:lang w:eastAsia="en-AU"/>
              </w:rPr>
              <w:t>10</w:t>
            </w:r>
            <w:r w:rsidR="00E47BC6">
              <w:rPr>
                <w:rFonts w:eastAsia="Times New Roman" w:cs="Calibri"/>
                <w:color w:val="000000"/>
                <w:sz w:val="20"/>
                <w:szCs w:val="20"/>
                <w:lang w:eastAsia="en-AU"/>
              </w:rPr>
              <w:t xml:space="preserve"> </w:t>
            </w:r>
            <w:r w:rsidRPr="00151C07">
              <w:rPr>
                <w:rFonts w:eastAsia="Times New Roman" w:cs="Calibri"/>
                <w:color w:val="000000"/>
                <w:sz w:val="20"/>
                <w:szCs w:val="20"/>
                <w:lang w:eastAsia="en-AU"/>
              </w:rPr>
              <w:t>356.5</w:t>
            </w:r>
          </w:p>
        </w:tc>
        <w:tc>
          <w:tcPr>
            <w:tcW w:w="2059" w:type="dxa"/>
            <w:tcBorders>
              <w:top w:val="single" w:sz="4" w:space="0" w:color="9BBB59"/>
              <w:left w:val="single" w:sz="4" w:space="0" w:color="9BBB59"/>
              <w:bottom w:val="single" w:sz="4" w:space="0" w:color="9BBB59"/>
              <w:right w:val="single" w:sz="4" w:space="0" w:color="9BBB59"/>
            </w:tcBorders>
            <w:shd w:val="clear" w:color="auto" w:fill="FFFF00"/>
            <w:noWrap/>
            <w:vAlign w:val="center"/>
          </w:tcPr>
          <w:p w14:paraId="45C8CBA6" w14:textId="77777777" w:rsidR="00C8235D" w:rsidRPr="00151C07" w:rsidRDefault="00C8235D" w:rsidP="00E2115E">
            <w:pPr>
              <w:spacing w:after="0" w:line="240" w:lineRule="auto"/>
              <w:jc w:val="center"/>
              <w:rPr>
                <w:rFonts w:eastAsia="Times New Roman" w:cs="Calibri"/>
                <w:color w:val="000000"/>
                <w:sz w:val="20"/>
                <w:szCs w:val="20"/>
                <w:lang w:eastAsia="en-AU"/>
              </w:rPr>
            </w:pPr>
            <w:r w:rsidRPr="00151C07">
              <w:rPr>
                <w:rFonts w:eastAsia="Times New Roman" w:cs="Calibri"/>
                <w:color w:val="000000"/>
                <w:sz w:val="20"/>
                <w:szCs w:val="20"/>
                <w:lang w:eastAsia="en-AU"/>
              </w:rPr>
              <w:t>Low</w:t>
            </w:r>
          </w:p>
        </w:tc>
      </w:tr>
      <w:tr w:rsidR="00C8235D" w:rsidRPr="00151C07" w14:paraId="42193C8F" w14:textId="77777777" w:rsidTr="00FC49E5">
        <w:trPr>
          <w:trHeight w:val="300"/>
        </w:trPr>
        <w:tc>
          <w:tcPr>
            <w:tcW w:w="5118" w:type="dxa"/>
            <w:tcBorders>
              <w:top w:val="single" w:sz="4" w:space="0" w:color="9BBB59"/>
              <w:left w:val="single" w:sz="4" w:space="0" w:color="9BBB59"/>
              <w:bottom w:val="single" w:sz="4" w:space="0" w:color="9BBB59"/>
              <w:right w:val="single" w:sz="4" w:space="0" w:color="9BBB59"/>
            </w:tcBorders>
            <w:shd w:val="clear" w:color="auto" w:fill="FFFF00"/>
            <w:noWrap/>
            <w:vAlign w:val="bottom"/>
            <w:hideMark/>
          </w:tcPr>
          <w:p w14:paraId="0C48B061" w14:textId="4E131279" w:rsidR="00C8235D" w:rsidRPr="00151C07" w:rsidRDefault="00C8235D" w:rsidP="00E2115E">
            <w:pPr>
              <w:spacing w:after="0" w:line="240" w:lineRule="auto"/>
              <w:rPr>
                <w:rFonts w:eastAsia="Times New Roman" w:cs="Calibri"/>
                <w:color w:val="000000"/>
                <w:sz w:val="20"/>
                <w:szCs w:val="20"/>
                <w:lang w:eastAsia="en-AU"/>
              </w:rPr>
            </w:pPr>
            <w:r w:rsidRPr="00151C07">
              <w:rPr>
                <w:rFonts w:eastAsia="Times New Roman" w:cs="Calibri"/>
                <w:color w:val="000000"/>
                <w:sz w:val="20"/>
                <w:szCs w:val="20"/>
                <w:lang w:eastAsia="en-AU"/>
              </w:rPr>
              <w:t>Rockfall susceptibility runout area 30</w:t>
            </w:r>
            <w:r w:rsidR="00E47BC6">
              <w:rPr>
                <w:rFonts w:eastAsia="Times New Roman" w:cs="Calibri"/>
                <w:color w:val="000000"/>
                <w:sz w:val="20"/>
                <w:szCs w:val="20"/>
                <w:lang w:eastAsia="en-AU"/>
              </w:rPr>
              <w:t xml:space="preserve"> </w:t>
            </w:r>
            <w:r w:rsidRPr="00151C07">
              <w:rPr>
                <w:rFonts w:eastAsia="Times New Roman" w:cs="Calibri"/>
                <w:color w:val="000000"/>
                <w:sz w:val="20"/>
                <w:szCs w:val="20"/>
                <w:lang w:eastAsia="en-AU"/>
              </w:rPr>
              <w:t>deg</w:t>
            </w:r>
            <w:r w:rsidR="00E47BC6">
              <w:rPr>
                <w:rFonts w:eastAsia="Times New Roman" w:cs="Calibri"/>
                <w:color w:val="000000"/>
                <w:sz w:val="20"/>
                <w:szCs w:val="20"/>
                <w:lang w:eastAsia="en-AU"/>
              </w:rPr>
              <w:t>rees</w:t>
            </w:r>
          </w:p>
        </w:tc>
        <w:tc>
          <w:tcPr>
            <w:tcW w:w="1843" w:type="dxa"/>
            <w:tcBorders>
              <w:top w:val="single" w:sz="4" w:space="0" w:color="9BBB59"/>
              <w:left w:val="single" w:sz="4" w:space="0" w:color="9BBB59"/>
              <w:bottom w:val="single" w:sz="4" w:space="0" w:color="9BBB59"/>
              <w:right w:val="single" w:sz="4" w:space="0" w:color="9BBB59"/>
            </w:tcBorders>
            <w:shd w:val="clear" w:color="auto" w:fill="FFFF00"/>
            <w:vAlign w:val="center"/>
          </w:tcPr>
          <w:p w14:paraId="5BA33182" w14:textId="5B2169BE" w:rsidR="00C8235D" w:rsidRPr="00151C07" w:rsidRDefault="00C8235D" w:rsidP="00E2115E">
            <w:pPr>
              <w:spacing w:after="0" w:line="240" w:lineRule="auto"/>
              <w:jc w:val="center"/>
              <w:rPr>
                <w:rFonts w:eastAsia="Times New Roman" w:cs="Calibri"/>
                <w:color w:val="000000"/>
                <w:sz w:val="20"/>
                <w:szCs w:val="20"/>
                <w:lang w:eastAsia="en-AU"/>
              </w:rPr>
            </w:pPr>
            <w:r w:rsidRPr="00151C07">
              <w:rPr>
                <w:rFonts w:eastAsia="Times New Roman" w:cs="Calibri"/>
                <w:color w:val="000000"/>
                <w:sz w:val="20"/>
                <w:szCs w:val="20"/>
                <w:lang w:eastAsia="en-AU"/>
              </w:rPr>
              <w:t>11</w:t>
            </w:r>
            <w:r w:rsidR="00E47BC6">
              <w:rPr>
                <w:rFonts w:eastAsia="Times New Roman" w:cs="Calibri"/>
                <w:color w:val="000000"/>
                <w:sz w:val="20"/>
                <w:szCs w:val="20"/>
                <w:lang w:eastAsia="en-AU"/>
              </w:rPr>
              <w:t xml:space="preserve"> </w:t>
            </w:r>
            <w:r w:rsidRPr="00151C07">
              <w:rPr>
                <w:rFonts w:eastAsia="Times New Roman" w:cs="Calibri"/>
                <w:color w:val="000000"/>
                <w:sz w:val="20"/>
                <w:szCs w:val="20"/>
                <w:lang w:eastAsia="en-AU"/>
              </w:rPr>
              <w:t>954</w:t>
            </w:r>
          </w:p>
        </w:tc>
        <w:tc>
          <w:tcPr>
            <w:tcW w:w="2059" w:type="dxa"/>
            <w:tcBorders>
              <w:top w:val="single" w:sz="4" w:space="0" w:color="9BBB59"/>
              <w:left w:val="single" w:sz="4" w:space="0" w:color="9BBB59"/>
              <w:bottom w:val="single" w:sz="4" w:space="0" w:color="9BBB59"/>
              <w:right w:val="single" w:sz="4" w:space="0" w:color="9BBB59"/>
            </w:tcBorders>
            <w:shd w:val="clear" w:color="auto" w:fill="FFFF00"/>
            <w:noWrap/>
            <w:vAlign w:val="center"/>
          </w:tcPr>
          <w:p w14:paraId="1EAF31E1" w14:textId="77777777" w:rsidR="00C8235D" w:rsidRPr="00151C07" w:rsidRDefault="00C8235D" w:rsidP="00E2115E">
            <w:pPr>
              <w:spacing w:after="0" w:line="240" w:lineRule="auto"/>
              <w:jc w:val="center"/>
              <w:rPr>
                <w:rFonts w:eastAsia="Times New Roman" w:cs="Calibri"/>
                <w:color w:val="000000"/>
                <w:sz w:val="20"/>
                <w:szCs w:val="20"/>
                <w:lang w:eastAsia="en-AU"/>
              </w:rPr>
            </w:pPr>
            <w:r w:rsidRPr="00151C07">
              <w:rPr>
                <w:rFonts w:eastAsia="Times New Roman" w:cs="Calibri"/>
                <w:color w:val="000000"/>
                <w:sz w:val="20"/>
                <w:szCs w:val="20"/>
                <w:lang w:eastAsia="en-AU"/>
              </w:rPr>
              <w:t>Low</w:t>
            </w:r>
          </w:p>
        </w:tc>
      </w:tr>
      <w:tr w:rsidR="00C8235D" w:rsidRPr="00151C07" w14:paraId="075A2001" w14:textId="77777777" w:rsidTr="00FC49E5">
        <w:trPr>
          <w:trHeight w:val="300"/>
        </w:trPr>
        <w:tc>
          <w:tcPr>
            <w:tcW w:w="5118" w:type="dxa"/>
            <w:tcBorders>
              <w:top w:val="single" w:sz="4" w:space="0" w:color="9BBB59"/>
              <w:left w:val="single" w:sz="4" w:space="0" w:color="9BBB59"/>
              <w:bottom w:val="single" w:sz="4" w:space="0" w:color="9BBB59"/>
              <w:right w:val="single" w:sz="4" w:space="0" w:color="9BBB59"/>
            </w:tcBorders>
            <w:shd w:val="clear" w:color="auto" w:fill="FFFF00"/>
            <w:noWrap/>
            <w:vAlign w:val="bottom"/>
            <w:hideMark/>
          </w:tcPr>
          <w:p w14:paraId="5D352026" w14:textId="0873D1B7" w:rsidR="00C8235D" w:rsidRPr="00151C07" w:rsidRDefault="00C8235D" w:rsidP="00E2115E">
            <w:pPr>
              <w:spacing w:after="0" w:line="240" w:lineRule="auto"/>
              <w:rPr>
                <w:rFonts w:eastAsia="Times New Roman" w:cs="Calibri"/>
                <w:color w:val="000000"/>
                <w:sz w:val="20"/>
                <w:szCs w:val="20"/>
                <w:lang w:eastAsia="en-AU"/>
              </w:rPr>
            </w:pPr>
            <w:r w:rsidRPr="00151C07">
              <w:rPr>
                <w:rFonts w:eastAsia="Times New Roman" w:cs="Calibri"/>
                <w:color w:val="000000"/>
                <w:sz w:val="20"/>
                <w:szCs w:val="20"/>
                <w:lang w:eastAsia="en-AU"/>
              </w:rPr>
              <w:t>Debris flow susceptibility Mountain runout 22-12 Q4a</w:t>
            </w:r>
          </w:p>
        </w:tc>
        <w:tc>
          <w:tcPr>
            <w:tcW w:w="1843" w:type="dxa"/>
            <w:tcBorders>
              <w:top w:val="single" w:sz="4" w:space="0" w:color="9BBB59"/>
              <w:left w:val="single" w:sz="4" w:space="0" w:color="9BBB59"/>
              <w:bottom w:val="single" w:sz="4" w:space="0" w:color="9BBB59"/>
              <w:right w:val="single" w:sz="4" w:space="0" w:color="9BBB59"/>
            </w:tcBorders>
            <w:shd w:val="clear" w:color="auto" w:fill="FFFF00"/>
            <w:vAlign w:val="center"/>
          </w:tcPr>
          <w:p w14:paraId="5A1F48B7" w14:textId="2BE28C65" w:rsidR="00C8235D" w:rsidRPr="00151C07" w:rsidRDefault="00C8235D" w:rsidP="00E2115E">
            <w:pPr>
              <w:spacing w:after="0" w:line="240" w:lineRule="auto"/>
              <w:jc w:val="center"/>
              <w:rPr>
                <w:rFonts w:eastAsia="Times New Roman" w:cs="Calibri"/>
                <w:color w:val="000000"/>
                <w:sz w:val="20"/>
                <w:szCs w:val="20"/>
                <w:lang w:eastAsia="en-AU"/>
              </w:rPr>
            </w:pPr>
            <w:r w:rsidRPr="00151C07">
              <w:rPr>
                <w:rFonts w:eastAsia="Times New Roman" w:cs="Calibri"/>
                <w:color w:val="000000"/>
                <w:sz w:val="20"/>
                <w:szCs w:val="20"/>
                <w:lang w:eastAsia="en-AU"/>
              </w:rPr>
              <w:t>12</w:t>
            </w:r>
            <w:r w:rsidR="00E47BC6">
              <w:rPr>
                <w:rFonts w:eastAsia="Times New Roman" w:cs="Calibri"/>
                <w:color w:val="000000"/>
                <w:sz w:val="20"/>
                <w:szCs w:val="20"/>
                <w:lang w:eastAsia="en-AU"/>
              </w:rPr>
              <w:t xml:space="preserve"> </w:t>
            </w:r>
            <w:r w:rsidRPr="00151C07">
              <w:rPr>
                <w:rFonts w:eastAsia="Times New Roman" w:cs="Calibri"/>
                <w:color w:val="000000"/>
                <w:sz w:val="20"/>
                <w:szCs w:val="20"/>
                <w:lang w:eastAsia="en-AU"/>
              </w:rPr>
              <w:t>453.5</w:t>
            </w:r>
          </w:p>
        </w:tc>
        <w:tc>
          <w:tcPr>
            <w:tcW w:w="2059" w:type="dxa"/>
            <w:tcBorders>
              <w:top w:val="single" w:sz="4" w:space="0" w:color="9BBB59"/>
              <w:left w:val="single" w:sz="4" w:space="0" w:color="9BBB59"/>
              <w:bottom w:val="single" w:sz="4" w:space="0" w:color="9BBB59"/>
              <w:right w:val="single" w:sz="4" w:space="0" w:color="9BBB59"/>
            </w:tcBorders>
            <w:shd w:val="clear" w:color="auto" w:fill="FFFF00"/>
            <w:noWrap/>
            <w:vAlign w:val="center"/>
          </w:tcPr>
          <w:p w14:paraId="7D35786E" w14:textId="77777777" w:rsidR="00C8235D" w:rsidRPr="00151C07" w:rsidRDefault="00C8235D" w:rsidP="00E2115E">
            <w:pPr>
              <w:spacing w:after="0" w:line="240" w:lineRule="auto"/>
              <w:jc w:val="center"/>
              <w:rPr>
                <w:rFonts w:eastAsia="Times New Roman" w:cs="Calibri"/>
                <w:color w:val="000000"/>
                <w:sz w:val="20"/>
                <w:szCs w:val="20"/>
                <w:lang w:eastAsia="en-AU"/>
              </w:rPr>
            </w:pPr>
            <w:r w:rsidRPr="00151C07">
              <w:rPr>
                <w:rFonts w:eastAsia="Times New Roman" w:cs="Calibri"/>
                <w:color w:val="000000"/>
                <w:sz w:val="20"/>
                <w:szCs w:val="20"/>
                <w:lang w:eastAsia="en-AU"/>
              </w:rPr>
              <w:t>Low</w:t>
            </w:r>
          </w:p>
        </w:tc>
      </w:tr>
      <w:tr w:rsidR="00C8235D" w:rsidRPr="00151C07" w14:paraId="03CCE77F" w14:textId="77777777" w:rsidTr="00FC49E5">
        <w:trPr>
          <w:trHeight w:val="300"/>
        </w:trPr>
        <w:tc>
          <w:tcPr>
            <w:tcW w:w="5118" w:type="dxa"/>
            <w:tcBorders>
              <w:top w:val="single" w:sz="4" w:space="0" w:color="9BBB59"/>
              <w:left w:val="single" w:sz="4" w:space="0" w:color="9BBB59"/>
              <w:bottom w:val="single" w:sz="4" w:space="0" w:color="9BBB59"/>
              <w:right w:val="single" w:sz="4" w:space="0" w:color="9BBB59"/>
            </w:tcBorders>
            <w:shd w:val="clear" w:color="auto" w:fill="FFFF00"/>
            <w:noWrap/>
            <w:vAlign w:val="bottom"/>
          </w:tcPr>
          <w:p w14:paraId="278A8C93" w14:textId="77777777" w:rsidR="00C8235D" w:rsidRPr="00151C07" w:rsidRDefault="00C8235D" w:rsidP="00E2115E">
            <w:pPr>
              <w:spacing w:after="0" w:line="240" w:lineRule="auto"/>
              <w:rPr>
                <w:rFonts w:eastAsia="Times New Roman" w:cs="Calibri"/>
                <w:bCs/>
                <w:color w:val="000000"/>
                <w:sz w:val="20"/>
                <w:szCs w:val="20"/>
                <w:lang w:eastAsia="en-AU"/>
              </w:rPr>
            </w:pPr>
            <w:r w:rsidRPr="00151C07">
              <w:rPr>
                <w:rFonts w:eastAsia="Times New Roman" w:cs="Calibri"/>
                <w:bCs/>
                <w:color w:val="000000"/>
                <w:sz w:val="20"/>
                <w:szCs w:val="20"/>
                <w:lang w:eastAsia="en-AU"/>
              </w:rPr>
              <w:t>Hobart-Glenorchy deep-seated slide susceptibility (Rosetta scenario)</w:t>
            </w:r>
          </w:p>
        </w:tc>
        <w:tc>
          <w:tcPr>
            <w:tcW w:w="1843" w:type="dxa"/>
            <w:tcBorders>
              <w:top w:val="single" w:sz="4" w:space="0" w:color="9BBB59"/>
              <w:left w:val="single" w:sz="4" w:space="0" w:color="9BBB59"/>
              <w:bottom w:val="single" w:sz="4" w:space="0" w:color="9BBB59"/>
              <w:right w:val="single" w:sz="4" w:space="0" w:color="9BBB59"/>
            </w:tcBorders>
            <w:shd w:val="clear" w:color="auto" w:fill="FFFF00"/>
            <w:vAlign w:val="center"/>
          </w:tcPr>
          <w:p w14:paraId="093F9E73" w14:textId="556D8F8B" w:rsidR="00C8235D" w:rsidRPr="00151C07" w:rsidRDefault="00C8235D" w:rsidP="002555F2">
            <w:pPr>
              <w:spacing w:after="0" w:line="240" w:lineRule="auto"/>
              <w:jc w:val="center"/>
              <w:rPr>
                <w:rFonts w:eastAsia="Times New Roman" w:cs="Calibri"/>
                <w:bCs/>
                <w:color w:val="000000"/>
                <w:sz w:val="20"/>
                <w:szCs w:val="20"/>
                <w:lang w:eastAsia="en-AU"/>
              </w:rPr>
            </w:pPr>
            <w:r w:rsidRPr="00151C07">
              <w:rPr>
                <w:rFonts w:eastAsia="Times New Roman" w:cs="Calibri"/>
                <w:bCs/>
                <w:color w:val="000000"/>
                <w:sz w:val="20"/>
                <w:szCs w:val="20"/>
                <w:lang w:eastAsia="en-AU"/>
              </w:rPr>
              <w:t>13</w:t>
            </w:r>
            <w:r w:rsidR="00A51D25">
              <w:rPr>
                <w:rFonts w:eastAsia="Times New Roman" w:cs="Calibri"/>
                <w:bCs/>
                <w:color w:val="000000"/>
                <w:sz w:val="20"/>
                <w:szCs w:val="20"/>
                <w:lang w:eastAsia="en-AU"/>
              </w:rPr>
              <w:t xml:space="preserve"> </w:t>
            </w:r>
            <w:r w:rsidRPr="00151C07">
              <w:rPr>
                <w:rFonts w:eastAsia="Times New Roman" w:cs="Calibri"/>
                <w:bCs/>
                <w:color w:val="000000"/>
                <w:sz w:val="20"/>
                <w:szCs w:val="20"/>
                <w:lang w:eastAsia="en-AU"/>
              </w:rPr>
              <w:t>305</w:t>
            </w:r>
          </w:p>
        </w:tc>
        <w:tc>
          <w:tcPr>
            <w:tcW w:w="2059" w:type="dxa"/>
            <w:tcBorders>
              <w:top w:val="single" w:sz="4" w:space="0" w:color="9BBB59"/>
              <w:left w:val="single" w:sz="4" w:space="0" w:color="9BBB59"/>
              <w:bottom w:val="single" w:sz="4" w:space="0" w:color="9BBB59"/>
              <w:right w:val="single" w:sz="4" w:space="0" w:color="9BBB59"/>
            </w:tcBorders>
            <w:shd w:val="clear" w:color="auto" w:fill="FFFF00"/>
            <w:noWrap/>
            <w:vAlign w:val="center"/>
          </w:tcPr>
          <w:p w14:paraId="68AE5A59" w14:textId="77777777" w:rsidR="00C8235D" w:rsidRPr="00151C07" w:rsidRDefault="00C8235D" w:rsidP="00E2115E">
            <w:pPr>
              <w:spacing w:after="0" w:line="240" w:lineRule="auto"/>
              <w:jc w:val="center"/>
              <w:rPr>
                <w:rFonts w:eastAsia="Times New Roman" w:cs="Calibri"/>
                <w:color w:val="000000"/>
                <w:sz w:val="20"/>
                <w:szCs w:val="20"/>
                <w:lang w:eastAsia="en-AU"/>
              </w:rPr>
            </w:pPr>
            <w:r w:rsidRPr="00151C07">
              <w:rPr>
                <w:rFonts w:eastAsia="Times New Roman" w:cs="Calibri"/>
                <w:color w:val="000000"/>
                <w:sz w:val="20"/>
                <w:szCs w:val="20"/>
                <w:lang w:eastAsia="en-AU"/>
              </w:rPr>
              <w:t>Low</w:t>
            </w:r>
          </w:p>
        </w:tc>
      </w:tr>
      <w:tr w:rsidR="00C8235D" w:rsidRPr="00151C07" w14:paraId="7BB463D1" w14:textId="77777777" w:rsidTr="00FC49E5">
        <w:trPr>
          <w:trHeight w:val="300"/>
        </w:trPr>
        <w:tc>
          <w:tcPr>
            <w:tcW w:w="5118" w:type="dxa"/>
            <w:tcBorders>
              <w:top w:val="single" w:sz="4" w:space="0" w:color="9BBB59"/>
              <w:left w:val="single" w:sz="4" w:space="0" w:color="9BBB59"/>
              <w:bottom w:val="single" w:sz="4" w:space="0" w:color="9BBB59"/>
              <w:right w:val="single" w:sz="4" w:space="0" w:color="9BBB59"/>
            </w:tcBorders>
            <w:shd w:val="clear" w:color="auto" w:fill="FFFF00"/>
            <w:noWrap/>
            <w:vAlign w:val="bottom"/>
            <w:hideMark/>
          </w:tcPr>
          <w:p w14:paraId="66D99A79" w14:textId="134CF1E1" w:rsidR="00C8235D" w:rsidRPr="00151C07" w:rsidRDefault="00C8235D" w:rsidP="00E2115E">
            <w:pPr>
              <w:spacing w:after="0" w:line="240" w:lineRule="auto"/>
              <w:rPr>
                <w:rFonts w:eastAsia="Times New Roman" w:cs="Calibri"/>
                <w:b/>
                <w:bCs/>
                <w:color w:val="000000"/>
                <w:sz w:val="20"/>
                <w:szCs w:val="20"/>
                <w:lang w:eastAsia="en-AU"/>
              </w:rPr>
            </w:pPr>
            <w:r w:rsidRPr="00151C07">
              <w:rPr>
                <w:rFonts w:eastAsia="Times New Roman" w:cs="Calibri"/>
                <w:b/>
                <w:bCs/>
                <w:color w:val="000000"/>
                <w:sz w:val="20"/>
                <w:szCs w:val="20"/>
                <w:lang w:eastAsia="en-AU"/>
              </w:rPr>
              <w:t>Remaining areas slopes 11-20</w:t>
            </w:r>
            <w:r w:rsidR="00A51D25">
              <w:rPr>
                <w:rFonts w:eastAsia="Times New Roman" w:cs="Calibri"/>
                <w:b/>
                <w:bCs/>
                <w:color w:val="000000"/>
                <w:sz w:val="20"/>
                <w:szCs w:val="20"/>
                <w:lang w:eastAsia="en-AU"/>
              </w:rPr>
              <w:t xml:space="preserve"> </w:t>
            </w:r>
            <w:r w:rsidRPr="00151C07">
              <w:rPr>
                <w:rFonts w:eastAsia="Times New Roman" w:cs="Calibri"/>
                <w:b/>
                <w:bCs/>
                <w:color w:val="000000"/>
                <w:sz w:val="20"/>
                <w:szCs w:val="20"/>
                <w:lang w:eastAsia="en-AU"/>
              </w:rPr>
              <w:t>deg</w:t>
            </w:r>
            <w:r w:rsidR="00A51D25">
              <w:rPr>
                <w:rFonts w:eastAsia="Times New Roman" w:cs="Calibri"/>
                <w:b/>
                <w:bCs/>
                <w:color w:val="000000"/>
                <w:sz w:val="20"/>
                <w:szCs w:val="20"/>
                <w:lang w:eastAsia="en-AU"/>
              </w:rPr>
              <w:t>rees</w:t>
            </w:r>
          </w:p>
        </w:tc>
        <w:tc>
          <w:tcPr>
            <w:tcW w:w="1843" w:type="dxa"/>
            <w:tcBorders>
              <w:top w:val="single" w:sz="4" w:space="0" w:color="9BBB59"/>
              <w:left w:val="single" w:sz="4" w:space="0" w:color="9BBB59"/>
              <w:bottom w:val="single" w:sz="4" w:space="0" w:color="9BBB59"/>
              <w:right w:val="single" w:sz="4" w:space="0" w:color="9BBB59"/>
            </w:tcBorders>
            <w:shd w:val="clear" w:color="auto" w:fill="FFFF00"/>
            <w:vAlign w:val="center"/>
          </w:tcPr>
          <w:p w14:paraId="4507FBA8" w14:textId="09E7F12D" w:rsidR="00C8235D" w:rsidRPr="00151C07" w:rsidRDefault="00C8235D" w:rsidP="00E2115E">
            <w:pPr>
              <w:spacing w:after="0" w:line="240" w:lineRule="auto"/>
              <w:jc w:val="center"/>
              <w:rPr>
                <w:rFonts w:eastAsia="Times New Roman" w:cs="Calibri"/>
                <w:b/>
                <w:bCs/>
                <w:color w:val="000000"/>
                <w:sz w:val="20"/>
                <w:szCs w:val="20"/>
                <w:lang w:eastAsia="en-AU"/>
              </w:rPr>
            </w:pPr>
            <w:r w:rsidRPr="00151C07">
              <w:rPr>
                <w:rFonts w:eastAsia="Times New Roman" w:cs="Calibri"/>
                <w:b/>
                <w:bCs/>
                <w:color w:val="000000"/>
                <w:sz w:val="20"/>
                <w:szCs w:val="20"/>
                <w:lang w:eastAsia="en-AU"/>
              </w:rPr>
              <w:t>13</w:t>
            </w:r>
            <w:r w:rsidR="00A51D25">
              <w:rPr>
                <w:rFonts w:eastAsia="Times New Roman" w:cs="Calibri"/>
                <w:b/>
                <w:bCs/>
                <w:color w:val="000000"/>
                <w:sz w:val="20"/>
                <w:szCs w:val="20"/>
                <w:lang w:eastAsia="en-AU"/>
              </w:rPr>
              <w:t xml:space="preserve"> </w:t>
            </w:r>
            <w:r w:rsidRPr="00151C07">
              <w:rPr>
                <w:rFonts w:eastAsia="Times New Roman" w:cs="Calibri"/>
                <w:b/>
                <w:bCs/>
                <w:color w:val="000000"/>
                <w:sz w:val="20"/>
                <w:szCs w:val="20"/>
                <w:lang w:eastAsia="en-AU"/>
              </w:rPr>
              <w:t>704.5</w:t>
            </w:r>
          </w:p>
        </w:tc>
        <w:tc>
          <w:tcPr>
            <w:tcW w:w="2059" w:type="dxa"/>
            <w:tcBorders>
              <w:top w:val="single" w:sz="4" w:space="0" w:color="9BBB59"/>
              <w:left w:val="single" w:sz="4" w:space="0" w:color="9BBB59"/>
              <w:bottom w:val="single" w:sz="4" w:space="0" w:color="9BBB59"/>
              <w:right w:val="single" w:sz="4" w:space="0" w:color="9BBB59"/>
            </w:tcBorders>
            <w:shd w:val="clear" w:color="auto" w:fill="FFFF00"/>
            <w:noWrap/>
            <w:vAlign w:val="center"/>
          </w:tcPr>
          <w:p w14:paraId="5E4E44DB" w14:textId="77777777" w:rsidR="00C8235D" w:rsidRPr="00151C07" w:rsidRDefault="00C8235D" w:rsidP="00E2115E">
            <w:pPr>
              <w:spacing w:after="0" w:line="240" w:lineRule="auto"/>
              <w:jc w:val="center"/>
              <w:rPr>
                <w:rFonts w:eastAsia="Times New Roman" w:cs="Calibri"/>
                <w:b/>
                <w:bCs/>
                <w:color w:val="000000"/>
                <w:sz w:val="20"/>
                <w:szCs w:val="20"/>
                <w:lang w:eastAsia="en-AU"/>
              </w:rPr>
            </w:pPr>
            <w:r w:rsidRPr="00151C07">
              <w:rPr>
                <w:rFonts w:eastAsia="Times New Roman" w:cs="Calibri"/>
                <w:b/>
                <w:color w:val="000000"/>
                <w:sz w:val="20"/>
                <w:szCs w:val="20"/>
                <w:lang w:eastAsia="en-AU"/>
              </w:rPr>
              <w:t>Low</w:t>
            </w:r>
          </w:p>
        </w:tc>
      </w:tr>
      <w:tr w:rsidR="00C8235D" w:rsidRPr="00151C07" w14:paraId="561047A2" w14:textId="77777777" w:rsidTr="00FC49E5">
        <w:trPr>
          <w:trHeight w:val="300"/>
        </w:trPr>
        <w:tc>
          <w:tcPr>
            <w:tcW w:w="5118" w:type="dxa"/>
            <w:tcBorders>
              <w:top w:val="single" w:sz="4" w:space="0" w:color="9BBB59"/>
              <w:left w:val="single" w:sz="4" w:space="0" w:color="9BBB59"/>
              <w:bottom w:val="single" w:sz="4" w:space="0" w:color="9BBB59"/>
              <w:right w:val="single" w:sz="4" w:space="0" w:color="9BBB59"/>
            </w:tcBorders>
            <w:shd w:val="clear" w:color="auto" w:fill="auto"/>
            <w:noWrap/>
            <w:vAlign w:val="bottom"/>
            <w:hideMark/>
          </w:tcPr>
          <w:p w14:paraId="52663618" w14:textId="77777777" w:rsidR="00C8235D" w:rsidRPr="00151C07" w:rsidRDefault="00C8235D" w:rsidP="00E2115E">
            <w:pPr>
              <w:spacing w:after="0" w:line="240" w:lineRule="auto"/>
              <w:rPr>
                <w:rFonts w:eastAsia="Times New Roman" w:cs="Calibri"/>
                <w:color w:val="000000"/>
                <w:sz w:val="20"/>
                <w:szCs w:val="20"/>
                <w:lang w:eastAsia="en-AU"/>
              </w:rPr>
            </w:pPr>
            <w:r w:rsidRPr="00151C07">
              <w:rPr>
                <w:rFonts w:eastAsia="Times New Roman" w:cs="Calibri"/>
                <w:color w:val="000000"/>
                <w:sz w:val="20"/>
                <w:szCs w:val="20"/>
                <w:lang w:eastAsia="en-AU"/>
              </w:rPr>
              <w:t>Shallow slide + flow susceptibility source-low</w:t>
            </w:r>
          </w:p>
        </w:tc>
        <w:tc>
          <w:tcPr>
            <w:tcW w:w="1843" w:type="dxa"/>
            <w:tcBorders>
              <w:top w:val="single" w:sz="4" w:space="0" w:color="9BBB59"/>
              <w:left w:val="single" w:sz="4" w:space="0" w:color="9BBB59"/>
              <w:bottom w:val="single" w:sz="4" w:space="0" w:color="9BBB59"/>
              <w:right w:val="single" w:sz="4" w:space="0" w:color="9BBB59"/>
            </w:tcBorders>
            <w:shd w:val="clear" w:color="auto" w:fill="auto"/>
            <w:vAlign w:val="center"/>
          </w:tcPr>
          <w:p w14:paraId="36362996" w14:textId="221BF3D0" w:rsidR="00C8235D" w:rsidRPr="00151C07" w:rsidRDefault="00C8235D" w:rsidP="00E2115E">
            <w:pPr>
              <w:spacing w:after="0" w:line="240" w:lineRule="auto"/>
              <w:jc w:val="center"/>
              <w:rPr>
                <w:rFonts w:eastAsia="Times New Roman" w:cs="Calibri"/>
                <w:color w:val="000000"/>
                <w:sz w:val="20"/>
                <w:szCs w:val="20"/>
                <w:lang w:eastAsia="en-AU"/>
              </w:rPr>
            </w:pPr>
            <w:r w:rsidRPr="00151C07">
              <w:rPr>
                <w:rFonts w:eastAsia="Times New Roman" w:cs="Calibri"/>
                <w:color w:val="000000"/>
                <w:sz w:val="20"/>
                <w:szCs w:val="20"/>
                <w:lang w:eastAsia="en-AU"/>
              </w:rPr>
              <w:t>14</w:t>
            </w:r>
            <w:r w:rsidR="00A51D25">
              <w:rPr>
                <w:rFonts w:eastAsia="Times New Roman" w:cs="Calibri"/>
                <w:color w:val="000000"/>
                <w:sz w:val="20"/>
                <w:szCs w:val="20"/>
                <w:lang w:eastAsia="en-AU"/>
              </w:rPr>
              <w:t xml:space="preserve"> </w:t>
            </w:r>
            <w:r w:rsidRPr="00151C07">
              <w:rPr>
                <w:rFonts w:eastAsia="Times New Roman" w:cs="Calibri"/>
                <w:color w:val="000000"/>
                <w:sz w:val="20"/>
                <w:szCs w:val="20"/>
                <w:lang w:eastAsia="en-AU"/>
              </w:rPr>
              <w:t>753</w:t>
            </w:r>
          </w:p>
        </w:tc>
        <w:tc>
          <w:tcPr>
            <w:tcW w:w="2059" w:type="dxa"/>
            <w:tcBorders>
              <w:top w:val="single" w:sz="4" w:space="0" w:color="9BBB59"/>
              <w:left w:val="single" w:sz="4" w:space="0" w:color="9BBB59"/>
              <w:bottom w:val="single" w:sz="4" w:space="0" w:color="9BBB59"/>
              <w:right w:val="single" w:sz="4" w:space="0" w:color="9BBB59"/>
            </w:tcBorders>
            <w:shd w:val="clear" w:color="auto" w:fill="auto"/>
            <w:noWrap/>
            <w:vAlign w:val="center"/>
          </w:tcPr>
          <w:p w14:paraId="56E6246D" w14:textId="77777777" w:rsidR="00C8235D" w:rsidRPr="00151C07" w:rsidRDefault="00C8235D" w:rsidP="00E2115E">
            <w:pPr>
              <w:spacing w:after="0" w:line="240" w:lineRule="auto"/>
              <w:jc w:val="center"/>
              <w:rPr>
                <w:rFonts w:eastAsia="Times New Roman" w:cs="Calibri"/>
                <w:color w:val="000000"/>
                <w:sz w:val="20"/>
                <w:szCs w:val="20"/>
                <w:lang w:eastAsia="en-AU"/>
              </w:rPr>
            </w:pPr>
            <w:r w:rsidRPr="00151C07">
              <w:rPr>
                <w:rFonts w:eastAsia="Times New Roman" w:cs="Calibri"/>
                <w:color w:val="000000"/>
                <w:sz w:val="20"/>
                <w:szCs w:val="20"/>
                <w:lang w:eastAsia="en-AU"/>
              </w:rPr>
              <w:t>Acceptable</w:t>
            </w:r>
          </w:p>
        </w:tc>
      </w:tr>
      <w:tr w:rsidR="00C8235D" w:rsidRPr="00151C07" w14:paraId="07EC89CE" w14:textId="77777777" w:rsidTr="00FC49E5">
        <w:trPr>
          <w:trHeight w:val="300"/>
        </w:trPr>
        <w:tc>
          <w:tcPr>
            <w:tcW w:w="5118" w:type="dxa"/>
            <w:tcBorders>
              <w:top w:val="single" w:sz="4" w:space="0" w:color="9BBB59"/>
              <w:left w:val="single" w:sz="4" w:space="0" w:color="9BBB59"/>
              <w:bottom w:val="single" w:sz="4" w:space="0" w:color="9BBB59"/>
              <w:right w:val="single" w:sz="4" w:space="0" w:color="9BBB59"/>
            </w:tcBorders>
            <w:shd w:val="clear" w:color="auto" w:fill="auto"/>
            <w:noWrap/>
            <w:vAlign w:val="bottom"/>
            <w:hideMark/>
          </w:tcPr>
          <w:p w14:paraId="4998EA1E" w14:textId="77777777" w:rsidR="00C8235D" w:rsidRPr="00151C07" w:rsidRDefault="00C8235D" w:rsidP="00E2115E">
            <w:pPr>
              <w:spacing w:after="0" w:line="240" w:lineRule="auto"/>
              <w:rPr>
                <w:rFonts w:eastAsia="Times New Roman" w:cs="Calibri"/>
                <w:color w:val="000000"/>
                <w:sz w:val="20"/>
                <w:szCs w:val="20"/>
                <w:lang w:eastAsia="en-AU"/>
              </w:rPr>
            </w:pPr>
            <w:r w:rsidRPr="00151C07">
              <w:rPr>
                <w:rFonts w:eastAsia="Times New Roman" w:cs="Calibri"/>
                <w:color w:val="000000"/>
                <w:sz w:val="20"/>
                <w:szCs w:val="20"/>
                <w:lang w:eastAsia="en-AU"/>
              </w:rPr>
              <w:t>Debris flow susceptibility Mountain runout - dam-burst</w:t>
            </w:r>
          </w:p>
        </w:tc>
        <w:tc>
          <w:tcPr>
            <w:tcW w:w="1843" w:type="dxa"/>
            <w:tcBorders>
              <w:top w:val="single" w:sz="4" w:space="0" w:color="9BBB59"/>
              <w:left w:val="single" w:sz="4" w:space="0" w:color="9BBB59"/>
              <w:bottom w:val="single" w:sz="4" w:space="0" w:color="9BBB59"/>
              <w:right w:val="single" w:sz="4" w:space="0" w:color="9BBB59"/>
            </w:tcBorders>
            <w:shd w:val="clear" w:color="auto" w:fill="auto"/>
            <w:vAlign w:val="center"/>
          </w:tcPr>
          <w:p w14:paraId="0A5A59B1" w14:textId="25652956" w:rsidR="00C8235D" w:rsidRPr="00151C07" w:rsidRDefault="00C8235D" w:rsidP="00E2115E">
            <w:pPr>
              <w:spacing w:after="0" w:line="240" w:lineRule="auto"/>
              <w:jc w:val="center"/>
              <w:rPr>
                <w:rFonts w:eastAsia="Times New Roman" w:cs="Calibri"/>
                <w:color w:val="000000"/>
                <w:sz w:val="20"/>
                <w:szCs w:val="20"/>
                <w:lang w:eastAsia="en-AU"/>
              </w:rPr>
            </w:pPr>
            <w:r w:rsidRPr="00151C07">
              <w:rPr>
                <w:rFonts w:eastAsia="Times New Roman" w:cs="Calibri"/>
                <w:color w:val="000000"/>
                <w:sz w:val="20"/>
                <w:szCs w:val="20"/>
                <w:lang w:eastAsia="en-AU"/>
              </w:rPr>
              <w:t>18</w:t>
            </w:r>
            <w:r w:rsidR="00A51D25">
              <w:rPr>
                <w:rFonts w:eastAsia="Times New Roman" w:cs="Calibri"/>
                <w:color w:val="000000"/>
                <w:sz w:val="20"/>
                <w:szCs w:val="20"/>
                <w:lang w:eastAsia="en-AU"/>
              </w:rPr>
              <w:t xml:space="preserve"> </w:t>
            </w:r>
            <w:r w:rsidRPr="00151C07">
              <w:rPr>
                <w:rFonts w:eastAsia="Times New Roman" w:cs="Calibri"/>
                <w:color w:val="000000"/>
                <w:sz w:val="20"/>
                <w:szCs w:val="20"/>
                <w:lang w:eastAsia="en-AU"/>
              </w:rPr>
              <w:t>051.5</w:t>
            </w:r>
          </w:p>
        </w:tc>
        <w:tc>
          <w:tcPr>
            <w:tcW w:w="2059" w:type="dxa"/>
            <w:tcBorders>
              <w:top w:val="single" w:sz="4" w:space="0" w:color="9BBB59"/>
              <w:left w:val="single" w:sz="4" w:space="0" w:color="9BBB59"/>
              <w:bottom w:val="single" w:sz="4" w:space="0" w:color="9BBB59"/>
              <w:right w:val="single" w:sz="4" w:space="0" w:color="9BBB59"/>
            </w:tcBorders>
            <w:shd w:val="clear" w:color="auto" w:fill="auto"/>
            <w:noWrap/>
            <w:vAlign w:val="center"/>
          </w:tcPr>
          <w:p w14:paraId="472F9824" w14:textId="77777777" w:rsidR="00C8235D" w:rsidRPr="00151C07" w:rsidRDefault="00C8235D" w:rsidP="00E2115E">
            <w:pPr>
              <w:spacing w:after="0" w:line="240" w:lineRule="auto"/>
              <w:jc w:val="center"/>
              <w:rPr>
                <w:rFonts w:eastAsia="Times New Roman" w:cs="Calibri"/>
                <w:color w:val="000000"/>
                <w:sz w:val="20"/>
                <w:szCs w:val="20"/>
                <w:lang w:eastAsia="en-AU"/>
              </w:rPr>
            </w:pPr>
            <w:r w:rsidRPr="00151C07">
              <w:rPr>
                <w:rFonts w:eastAsia="Times New Roman" w:cs="Calibri"/>
                <w:color w:val="000000"/>
                <w:sz w:val="20"/>
                <w:szCs w:val="20"/>
                <w:lang w:eastAsia="en-AU"/>
              </w:rPr>
              <w:t>Acceptable</w:t>
            </w:r>
          </w:p>
        </w:tc>
      </w:tr>
      <w:tr w:rsidR="00C8235D" w:rsidRPr="00151C07" w14:paraId="1D6DF28B" w14:textId="77777777" w:rsidTr="00FC49E5">
        <w:trPr>
          <w:trHeight w:val="300"/>
        </w:trPr>
        <w:tc>
          <w:tcPr>
            <w:tcW w:w="5118" w:type="dxa"/>
            <w:tcBorders>
              <w:top w:val="single" w:sz="4" w:space="0" w:color="9BBB59"/>
              <w:left w:val="single" w:sz="4" w:space="0" w:color="9BBB59"/>
              <w:bottom w:val="single" w:sz="4" w:space="0" w:color="9BBB59"/>
              <w:right w:val="single" w:sz="4" w:space="0" w:color="9BBB59"/>
            </w:tcBorders>
            <w:shd w:val="clear" w:color="auto" w:fill="auto"/>
            <w:noWrap/>
            <w:vAlign w:val="bottom"/>
            <w:hideMark/>
          </w:tcPr>
          <w:p w14:paraId="186F4675" w14:textId="77777777" w:rsidR="00C8235D" w:rsidRPr="00151C07" w:rsidRDefault="00C8235D" w:rsidP="00E2115E">
            <w:pPr>
              <w:spacing w:after="0" w:line="240" w:lineRule="auto"/>
              <w:rPr>
                <w:rFonts w:eastAsia="Times New Roman" w:cs="Calibri"/>
                <w:color w:val="000000"/>
                <w:sz w:val="20"/>
                <w:szCs w:val="20"/>
                <w:lang w:eastAsia="en-AU"/>
              </w:rPr>
            </w:pPr>
            <w:r w:rsidRPr="00151C07">
              <w:rPr>
                <w:rFonts w:eastAsia="Times New Roman" w:cs="Calibri"/>
                <w:color w:val="000000"/>
                <w:sz w:val="20"/>
                <w:szCs w:val="20"/>
                <w:lang w:eastAsia="en-AU"/>
              </w:rPr>
              <w:t>Deep-seated slide susceptibility (source-runout-regression)</w:t>
            </w:r>
          </w:p>
        </w:tc>
        <w:tc>
          <w:tcPr>
            <w:tcW w:w="1843" w:type="dxa"/>
            <w:tcBorders>
              <w:top w:val="single" w:sz="4" w:space="0" w:color="9BBB59"/>
              <w:left w:val="single" w:sz="4" w:space="0" w:color="9BBB59"/>
              <w:bottom w:val="single" w:sz="4" w:space="0" w:color="9BBB59"/>
              <w:right w:val="single" w:sz="4" w:space="0" w:color="9BBB59"/>
            </w:tcBorders>
            <w:shd w:val="clear" w:color="auto" w:fill="auto"/>
            <w:vAlign w:val="center"/>
          </w:tcPr>
          <w:p w14:paraId="7FEEA6D4" w14:textId="34EF999E" w:rsidR="00C8235D" w:rsidRPr="00151C07" w:rsidRDefault="00C8235D" w:rsidP="00E2115E">
            <w:pPr>
              <w:spacing w:after="0" w:line="240" w:lineRule="auto"/>
              <w:jc w:val="center"/>
              <w:rPr>
                <w:rFonts w:eastAsia="Times New Roman" w:cs="Calibri"/>
                <w:color w:val="000000"/>
                <w:sz w:val="20"/>
                <w:szCs w:val="20"/>
                <w:lang w:eastAsia="en-AU"/>
              </w:rPr>
            </w:pPr>
            <w:r w:rsidRPr="00151C07">
              <w:rPr>
                <w:rFonts w:eastAsia="Times New Roman" w:cs="Calibri"/>
                <w:color w:val="000000"/>
                <w:sz w:val="20"/>
                <w:szCs w:val="20"/>
                <w:lang w:eastAsia="en-AU"/>
              </w:rPr>
              <w:t>19</w:t>
            </w:r>
            <w:r w:rsidR="00A51D25">
              <w:rPr>
                <w:rFonts w:eastAsia="Times New Roman" w:cs="Calibri"/>
                <w:color w:val="000000"/>
                <w:sz w:val="20"/>
                <w:szCs w:val="20"/>
                <w:lang w:eastAsia="en-AU"/>
              </w:rPr>
              <w:t xml:space="preserve"> </w:t>
            </w:r>
            <w:r w:rsidRPr="00151C07">
              <w:rPr>
                <w:rFonts w:eastAsia="Times New Roman" w:cs="Calibri"/>
                <w:color w:val="000000"/>
                <w:sz w:val="20"/>
                <w:szCs w:val="20"/>
                <w:lang w:eastAsia="en-AU"/>
              </w:rPr>
              <w:t>050.5</w:t>
            </w:r>
          </w:p>
        </w:tc>
        <w:tc>
          <w:tcPr>
            <w:tcW w:w="2059" w:type="dxa"/>
            <w:tcBorders>
              <w:top w:val="single" w:sz="4" w:space="0" w:color="9BBB59"/>
              <w:left w:val="single" w:sz="4" w:space="0" w:color="9BBB59"/>
              <w:bottom w:val="single" w:sz="4" w:space="0" w:color="9BBB59"/>
              <w:right w:val="single" w:sz="4" w:space="0" w:color="9BBB59"/>
            </w:tcBorders>
            <w:shd w:val="clear" w:color="auto" w:fill="auto"/>
            <w:noWrap/>
            <w:vAlign w:val="center"/>
          </w:tcPr>
          <w:p w14:paraId="0183194B" w14:textId="77777777" w:rsidR="00C8235D" w:rsidRPr="00151C07" w:rsidRDefault="00C8235D" w:rsidP="00E2115E">
            <w:pPr>
              <w:spacing w:after="0" w:line="240" w:lineRule="auto"/>
              <w:jc w:val="center"/>
              <w:rPr>
                <w:rFonts w:eastAsia="Times New Roman" w:cs="Calibri"/>
                <w:color w:val="000000"/>
                <w:sz w:val="20"/>
                <w:szCs w:val="20"/>
                <w:lang w:eastAsia="en-AU"/>
              </w:rPr>
            </w:pPr>
            <w:r w:rsidRPr="00151C07">
              <w:rPr>
                <w:rFonts w:eastAsia="Times New Roman" w:cs="Calibri"/>
                <w:color w:val="000000"/>
                <w:sz w:val="20"/>
                <w:szCs w:val="20"/>
                <w:lang w:eastAsia="en-AU"/>
              </w:rPr>
              <w:t>Acceptable</w:t>
            </w:r>
          </w:p>
        </w:tc>
      </w:tr>
      <w:tr w:rsidR="00C8235D" w:rsidRPr="00151C07" w14:paraId="55758973" w14:textId="77777777" w:rsidTr="00FC49E5">
        <w:trPr>
          <w:trHeight w:val="300"/>
        </w:trPr>
        <w:tc>
          <w:tcPr>
            <w:tcW w:w="5118" w:type="dxa"/>
            <w:tcBorders>
              <w:top w:val="single" w:sz="4" w:space="0" w:color="9BBB59"/>
              <w:left w:val="single" w:sz="4" w:space="0" w:color="9BBB59"/>
              <w:bottom w:val="single" w:sz="4" w:space="0" w:color="9BBB59"/>
              <w:right w:val="single" w:sz="4" w:space="0" w:color="9BBB59"/>
            </w:tcBorders>
            <w:shd w:val="clear" w:color="auto" w:fill="auto"/>
            <w:noWrap/>
            <w:vAlign w:val="bottom"/>
            <w:hideMark/>
          </w:tcPr>
          <w:p w14:paraId="1DFE7CFD" w14:textId="7A3A92B7" w:rsidR="00C8235D" w:rsidRPr="00151C07" w:rsidRDefault="00C8235D" w:rsidP="002735FB">
            <w:pPr>
              <w:spacing w:after="0" w:line="240" w:lineRule="auto"/>
              <w:rPr>
                <w:rFonts w:eastAsia="Times New Roman" w:cs="Calibri"/>
                <w:b/>
                <w:bCs/>
                <w:color w:val="000000"/>
                <w:sz w:val="20"/>
                <w:szCs w:val="20"/>
                <w:lang w:eastAsia="en-AU"/>
              </w:rPr>
            </w:pPr>
            <w:r w:rsidRPr="00151C07">
              <w:rPr>
                <w:rFonts w:eastAsia="Times New Roman" w:cs="Calibri"/>
                <w:b/>
                <w:bCs/>
                <w:color w:val="000000"/>
                <w:sz w:val="20"/>
                <w:szCs w:val="20"/>
                <w:lang w:eastAsia="en-AU"/>
              </w:rPr>
              <w:t>Remaining areas slopes 0-11</w:t>
            </w:r>
            <w:r w:rsidR="00A51D25">
              <w:rPr>
                <w:rFonts w:eastAsia="Times New Roman" w:cs="Calibri"/>
                <w:b/>
                <w:bCs/>
                <w:color w:val="000000"/>
                <w:sz w:val="20"/>
                <w:szCs w:val="20"/>
                <w:lang w:eastAsia="en-AU"/>
              </w:rPr>
              <w:t xml:space="preserve"> </w:t>
            </w:r>
            <w:r w:rsidRPr="00151C07">
              <w:rPr>
                <w:rFonts w:eastAsia="Times New Roman" w:cs="Calibri"/>
                <w:b/>
                <w:bCs/>
                <w:color w:val="000000"/>
                <w:sz w:val="20"/>
                <w:szCs w:val="20"/>
                <w:lang w:eastAsia="en-AU"/>
              </w:rPr>
              <w:t>deg</w:t>
            </w:r>
            <w:r w:rsidR="00A51D25">
              <w:rPr>
                <w:rFonts w:eastAsia="Times New Roman" w:cs="Calibri"/>
                <w:b/>
                <w:bCs/>
                <w:color w:val="000000"/>
                <w:sz w:val="20"/>
                <w:szCs w:val="20"/>
                <w:lang w:eastAsia="en-AU"/>
              </w:rPr>
              <w:t>rees</w:t>
            </w:r>
          </w:p>
        </w:tc>
        <w:tc>
          <w:tcPr>
            <w:tcW w:w="1843" w:type="dxa"/>
            <w:tcBorders>
              <w:top w:val="single" w:sz="4" w:space="0" w:color="9BBB59"/>
              <w:left w:val="single" w:sz="4" w:space="0" w:color="9BBB59"/>
              <w:bottom w:val="single" w:sz="4" w:space="0" w:color="9BBB59"/>
              <w:right w:val="single" w:sz="4" w:space="0" w:color="9BBB59"/>
            </w:tcBorders>
            <w:shd w:val="clear" w:color="auto" w:fill="auto"/>
            <w:vAlign w:val="center"/>
          </w:tcPr>
          <w:p w14:paraId="470DC79F" w14:textId="7B1BCC15" w:rsidR="00C8235D" w:rsidRPr="00151C07" w:rsidRDefault="00C8235D" w:rsidP="00E2115E">
            <w:pPr>
              <w:spacing w:after="0" w:line="240" w:lineRule="auto"/>
              <w:jc w:val="center"/>
              <w:rPr>
                <w:rFonts w:eastAsia="Times New Roman" w:cs="Calibri"/>
                <w:b/>
                <w:bCs/>
                <w:color w:val="000000"/>
                <w:sz w:val="20"/>
                <w:szCs w:val="20"/>
                <w:lang w:eastAsia="en-AU"/>
              </w:rPr>
            </w:pPr>
            <w:r w:rsidRPr="00151C07">
              <w:rPr>
                <w:rFonts w:eastAsia="Times New Roman" w:cs="Calibri"/>
                <w:b/>
                <w:bCs/>
                <w:color w:val="000000"/>
                <w:sz w:val="20"/>
                <w:szCs w:val="20"/>
                <w:lang w:eastAsia="en-AU"/>
              </w:rPr>
              <w:t>19</w:t>
            </w:r>
            <w:r w:rsidR="005E1237">
              <w:rPr>
                <w:rFonts w:eastAsia="Times New Roman" w:cs="Calibri"/>
                <w:b/>
                <w:bCs/>
                <w:color w:val="000000"/>
                <w:sz w:val="20"/>
                <w:szCs w:val="20"/>
                <w:lang w:eastAsia="en-AU"/>
              </w:rPr>
              <w:t xml:space="preserve"> </w:t>
            </w:r>
            <w:r w:rsidRPr="00151C07">
              <w:rPr>
                <w:rFonts w:eastAsia="Times New Roman" w:cs="Calibri"/>
                <w:b/>
                <w:bCs/>
                <w:color w:val="000000"/>
                <w:sz w:val="20"/>
                <w:szCs w:val="20"/>
                <w:lang w:eastAsia="en-AU"/>
              </w:rPr>
              <w:t>100</w:t>
            </w:r>
          </w:p>
        </w:tc>
        <w:tc>
          <w:tcPr>
            <w:tcW w:w="2059" w:type="dxa"/>
            <w:tcBorders>
              <w:top w:val="single" w:sz="4" w:space="0" w:color="9BBB59"/>
              <w:left w:val="single" w:sz="4" w:space="0" w:color="9BBB59"/>
              <w:bottom w:val="single" w:sz="4" w:space="0" w:color="9BBB59"/>
              <w:right w:val="single" w:sz="4" w:space="0" w:color="9BBB59"/>
            </w:tcBorders>
            <w:shd w:val="clear" w:color="auto" w:fill="auto"/>
            <w:noWrap/>
            <w:vAlign w:val="center"/>
          </w:tcPr>
          <w:p w14:paraId="76AFE873" w14:textId="77777777" w:rsidR="00C8235D" w:rsidRPr="00151C07" w:rsidRDefault="00C8235D" w:rsidP="00E2115E">
            <w:pPr>
              <w:spacing w:after="0" w:line="240" w:lineRule="auto"/>
              <w:jc w:val="center"/>
              <w:rPr>
                <w:rFonts w:eastAsia="Times New Roman" w:cs="Calibri"/>
                <w:b/>
                <w:bCs/>
                <w:color w:val="000000"/>
                <w:sz w:val="20"/>
                <w:szCs w:val="20"/>
                <w:lang w:eastAsia="en-AU"/>
              </w:rPr>
            </w:pPr>
            <w:r w:rsidRPr="00151C07">
              <w:rPr>
                <w:rFonts w:eastAsia="Times New Roman" w:cs="Calibri"/>
                <w:b/>
                <w:color w:val="000000"/>
                <w:sz w:val="20"/>
                <w:szCs w:val="20"/>
                <w:lang w:eastAsia="en-AU"/>
              </w:rPr>
              <w:t>Acceptable</w:t>
            </w:r>
          </w:p>
        </w:tc>
      </w:tr>
      <w:tr w:rsidR="00C8235D" w:rsidRPr="00151C07" w14:paraId="161C758F" w14:textId="77777777" w:rsidTr="00FC49E5">
        <w:trPr>
          <w:trHeight w:val="300"/>
        </w:trPr>
        <w:tc>
          <w:tcPr>
            <w:tcW w:w="5118" w:type="dxa"/>
            <w:tcBorders>
              <w:top w:val="single" w:sz="4" w:space="0" w:color="9BBB59"/>
              <w:left w:val="single" w:sz="4" w:space="0" w:color="9BBB59"/>
              <w:bottom w:val="single" w:sz="4" w:space="0" w:color="9BBB59"/>
              <w:right w:val="single" w:sz="4" w:space="0" w:color="9BBB59"/>
            </w:tcBorders>
            <w:shd w:val="clear" w:color="auto" w:fill="auto"/>
            <w:noWrap/>
            <w:vAlign w:val="bottom"/>
            <w:hideMark/>
          </w:tcPr>
          <w:p w14:paraId="1926DC6B" w14:textId="77777777" w:rsidR="00C8235D" w:rsidRPr="00151C07" w:rsidRDefault="00C8235D" w:rsidP="00E2115E">
            <w:pPr>
              <w:spacing w:after="0" w:line="240" w:lineRule="auto"/>
              <w:rPr>
                <w:rFonts w:eastAsia="Times New Roman" w:cs="Calibri"/>
                <w:b/>
                <w:bCs/>
                <w:color w:val="000000"/>
                <w:sz w:val="20"/>
                <w:szCs w:val="20"/>
                <w:lang w:eastAsia="en-AU"/>
              </w:rPr>
            </w:pPr>
            <w:r w:rsidRPr="00151C07">
              <w:rPr>
                <w:rFonts w:eastAsia="Times New Roman" w:cs="Calibri"/>
                <w:b/>
                <w:bCs/>
                <w:color w:val="000000"/>
                <w:sz w:val="20"/>
                <w:szCs w:val="20"/>
                <w:lang w:eastAsia="en-AU"/>
              </w:rPr>
              <w:t xml:space="preserve">Very low to no susceptibility </w:t>
            </w:r>
          </w:p>
        </w:tc>
        <w:tc>
          <w:tcPr>
            <w:tcW w:w="1843" w:type="dxa"/>
            <w:tcBorders>
              <w:top w:val="single" w:sz="4" w:space="0" w:color="9BBB59"/>
              <w:left w:val="single" w:sz="4" w:space="0" w:color="9BBB59"/>
              <w:bottom w:val="single" w:sz="4" w:space="0" w:color="9BBB59"/>
              <w:right w:val="single" w:sz="4" w:space="0" w:color="9BBB59"/>
            </w:tcBorders>
            <w:shd w:val="clear" w:color="auto" w:fill="auto"/>
            <w:vAlign w:val="center"/>
          </w:tcPr>
          <w:p w14:paraId="02E2ADF8" w14:textId="74714D84" w:rsidR="00C8235D" w:rsidRPr="00151C07" w:rsidRDefault="00C8235D" w:rsidP="00E2115E">
            <w:pPr>
              <w:spacing w:after="0" w:line="240" w:lineRule="auto"/>
              <w:jc w:val="center"/>
              <w:rPr>
                <w:rFonts w:eastAsia="Times New Roman" w:cs="Calibri"/>
                <w:b/>
                <w:bCs/>
                <w:color w:val="000000"/>
                <w:sz w:val="20"/>
                <w:szCs w:val="20"/>
                <w:lang w:eastAsia="en-AU"/>
              </w:rPr>
            </w:pPr>
            <w:r w:rsidRPr="00151C07">
              <w:rPr>
                <w:rFonts w:eastAsia="Times New Roman" w:cs="Calibri"/>
                <w:b/>
                <w:bCs/>
                <w:color w:val="000000"/>
                <w:sz w:val="20"/>
                <w:szCs w:val="20"/>
                <w:lang w:eastAsia="en-AU"/>
              </w:rPr>
              <w:t>20</w:t>
            </w:r>
            <w:r w:rsidR="005E1237">
              <w:rPr>
                <w:rFonts w:eastAsia="Times New Roman" w:cs="Calibri"/>
                <w:b/>
                <w:bCs/>
                <w:color w:val="000000"/>
                <w:sz w:val="20"/>
                <w:szCs w:val="20"/>
                <w:lang w:eastAsia="en-AU"/>
              </w:rPr>
              <w:t xml:space="preserve"> </w:t>
            </w:r>
            <w:r w:rsidRPr="00151C07">
              <w:rPr>
                <w:rFonts w:eastAsia="Times New Roman" w:cs="Calibri"/>
                <w:b/>
                <w:bCs/>
                <w:color w:val="000000"/>
                <w:sz w:val="20"/>
                <w:szCs w:val="20"/>
                <w:lang w:eastAsia="en-AU"/>
              </w:rPr>
              <w:t>000</w:t>
            </w:r>
          </w:p>
        </w:tc>
        <w:tc>
          <w:tcPr>
            <w:tcW w:w="2059" w:type="dxa"/>
            <w:tcBorders>
              <w:top w:val="single" w:sz="4" w:space="0" w:color="9BBB59"/>
              <w:left w:val="single" w:sz="4" w:space="0" w:color="9BBB59"/>
              <w:bottom w:val="single" w:sz="4" w:space="0" w:color="9BBB59"/>
              <w:right w:val="single" w:sz="4" w:space="0" w:color="9BBB59"/>
            </w:tcBorders>
            <w:shd w:val="clear" w:color="auto" w:fill="auto"/>
            <w:noWrap/>
            <w:vAlign w:val="center"/>
          </w:tcPr>
          <w:p w14:paraId="4D38C64E" w14:textId="77777777" w:rsidR="00C8235D" w:rsidRPr="00151C07" w:rsidRDefault="00C8235D" w:rsidP="00E2115E">
            <w:pPr>
              <w:spacing w:after="0" w:line="240" w:lineRule="auto"/>
              <w:jc w:val="center"/>
              <w:rPr>
                <w:rFonts w:eastAsia="Times New Roman" w:cs="Calibri"/>
                <w:b/>
                <w:bCs/>
                <w:color w:val="000000"/>
                <w:sz w:val="20"/>
                <w:szCs w:val="20"/>
                <w:lang w:eastAsia="en-AU"/>
              </w:rPr>
            </w:pPr>
            <w:r w:rsidRPr="00151C07">
              <w:rPr>
                <w:rFonts w:eastAsia="Times New Roman" w:cs="Calibri"/>
                <w:b/>
                <w:color w:val="000000"/>
                <w:sz w:val="20"/>
                <w:szCs w:val="20"/>
                <w:lang w:eastAsia="en-AU"/>
              </w:rPr>
              <w:t>Acceptable</w:t>
            </w:r>
          </w:p>
        </w:tc>
      </w:tr>
    </w:tbl>
    <w:p w14:paraId="5CD6A38C" w14:textId="77777777" w:rsidR="00B311AD" w:rsidRPr="00151C07" w:rsidRDefault="00B9449B" w:rsidP="00DE43E9">
      <w:pPr>
        <w:pStyle w:val="Heading2"/>
        <w:rPr>
          <w:lang w:val="en-AU"/>
        </w:rPr>
      </w:pPr>
      <w:r w:rsidRPr="00151C07">
        <w:rPr>
          <w:lang w:val="en-AU"/>
        </w:rPr>
        <w:br w:type="page"/>
      </w:r>
      <w:bookmarkStart w:id="91" w:name="_Toc335733728"/>
      <w:bookmarkStart w:id="92" w:name="_Toc216362606"/>
      <w:bookmarkStart w:id="93" w:name="_Toc216363378"/>
      <w:r w:rsidR="002B647F" w:rsidRPr="00151C07">
        <w:rPr>
          <w:lang w:val="en-AU"/>
        </w:rPr>
        <w:t>Analysis of Landslide Planning B</w:t>
      </w:r>
      <w:r w:rsidR="00E14E43" w:rsidRPr="00151C07">
        <w:rPr>
          <w:lang w:val="en-AU"/>
        </w:rPr>
        <w:t>oundaries</w:t>
      </w:r>
      <w:bookmarkEnd w:id="91"/>
      <w:bookmarkEnd w:id="92"/>
      <w:bookmarkEnd w:id="93"/>
      <w:r w:rsidR="00E14E43" w:rsidRPr="00151C07">
        <w:rPr>
          <w:lang w:val="en-AU"/>
        </w:rPr>
        <w:t xml:space="preserve"> </w:t>
      </w:r>
    </w:p>
    <w:bookmarkEnd w:id="66"/>
    <w:bookmarkEnd w:id="67"/>
    <w:p w14:paraId="314D1F55" w14:textId="25C538C3" w:rsidR="00373DD0" w:rsidRPr="00151C07" w:rsidRDefault="00914647" w:rsidP="00B311AD">
      <w:pPr>
        <w:spacing w:before="240"/>
        <w:rPr>
          <w:szCs w:val="24"/>
        </w:rPr>
      </w:pPr>
      <w:r w:rsidRPr="00151C07">
        <w:rPr>
          <w:szCs w:val="24"/>
        </w:rPr>
        <w:t xml:space="preserve">Understanding the impact of landslide planning boundaries is </w:t>
      </w:r>
      <w:r w:rsidR="009F3100" w:rsidRPr="00151C07">
        <w:rPr>
          <w:szCs w:val="24"/>
        </w:rPr>
        <w:t>important</w:t>
      </w:r>
      <w:r w:rsidR="005D455B" w:rsidRPr="00151C07">
        <w:rPr>
          <w:szCs w:val="24"/>
        </w:rPr>
        <w:t xml:space="preserve"> when gauging the </w:t>
      </w:r>
      <w:r w:rsidR="00D43425">
        <w:rPr>
          <w:szCs w:val="24"/>
        </w:rPr>
        <w:t>effect</w:t>
      </w:r>
      <w:r w:rsidR="00D43425" w:rsidRPr="00151C07">
        <w:rPr>
          <w:szCs w:val="24"/>
        </w:rPr>
        <w:t xml:space="preserve"> </w:t>
      </w:r>
      <w:r w:rsidR="005D455B" w:rsidRPr="00151C07">
        <w:rPr>
          <w:szCs w:val="24"/>
        </w:rPr>
        <w:t>of</w:t>
      </w:r>
      <w:r w:rsidRPr="00151C07">
        <w:rPr>
          <w:szCs w:val="24"/>
        </w:rPr>
        <w:t xml:space="preserve"> </w:t>
      </w:r>
      <w:r w:rsidR="005D455B" w:rsidRPr="00151C07">
        <w:rPr>
          <w:szCs w:val="24"/>
        </w:rPr>
        <w:t>policy</w:t>
      </w:r>
      <w:r w:rsidRPr="00151C07">
        <w:rPr>
          <w:szCs w:val="24"/>
        </w:rPr>
        <w:t xml:space="preserve"> on the Tasmanian community</w:t>
      </w:r>
      <w:r w:rsidR="0038450B" w:rsidRPr="00151C07">
        <w:rPr>
          <w:szCs w:val="24"/>
        </w:rPr>
        <w:t xml:space="preserve">.  </w:t>
      </w:r>
      <w:r w:rsidRPr="00151C07">
        <w:rPr>
          <w:szCs w:val="24"/>
        </w:rPr>
        <w:t xml:space="preserve">The indicators </w:t>
      </w:r>
      <w:r w:rsidR="00A3695E">
        <w:rPr>
          <w:szCs w:val="24"/>
        </w:rPr>
        <w:t>detailed</w:t>
      </w:r>
      <w:r w:rsidRPr="00151C07">
        <w:rPr>
          <w:szCs w:val="24"/>
        </w:rPr>
        <w:t xml:space="preserve"> in this section provide the total area </w:t>
      </w:r>
      <w:r w:rsidR="00DD19FE">
        <w:rPr>
          <w:szCs w:val="24"/>
        </w:rPr>
        <w:t>of</w:t>
      </w:r>
      <w:r w:rsidRPr="00151C07">
        <w:rPr>
          <w:szCs w:val="24"/>
        </w:rPr>
        <w:t xml:space="preserve"> private and public land, the number of residential properties, and the number of vacant parcels</w:t>
      </w:r>
      <w:r w:rsidR="0038450B" w:rsidRPr="00151C07">
        <w:rPr>
          <w:szCs w:val="24"/>
        </w:rPr>
        <w:t xml:space="preserve">.  </w:t>
      </w:r>
      <w:r w:rsidRPr="00151C07">
        <w:rPr>
          <w:szCs w:val="24"/>
        </w:rPr>
        <w:t>The an</w:t>
      </w:r>
      <w:r w:rsidR="005D455B" w:rsidRPr="00151C07">
        <w:rPr>
          <w:szCs w:val="24"/>
        </w:rPr>
        <w:t>alysis is provided at both the S</w:t>
      </w:r>
      <w:r w:rsidRPr="00151C07">
        <w:rPr>
          <w:szCs w:val="24"/>
        </w:rPr>
        <w:t xml:space="preserve">tate level and </w:t>
      </w:r>
      <w:r w:rsidR="00373DD0" w:rsidRPr="00151C07">
        <w:rPr>
          <w:szCs w:val="24"/>
        </w:rPr>
        <w:t>for each loca</w:t>
      </w:r>
      <w:r w:rsidR="002B647F" w:rsidRPr="00151C07">
        <w:rPr>
          <w:szCs w:val="24"/>
        </w:rPr>
        <w:t>l government area, and includes:</w:t>
      </w:r>
    </w:p>
    <w:p w14:paraId="76B7C1D0" w14:textId="1A1F582D" w:rsidR="00B311AD" w:rsidRPr="00151C07" w:rsidRDefault="00914647" w:rsidP="00DA4A5E">
      <w:pPr>
        <w:numPr>
          <w:ilvl w:val="0"/>
          <w:numId w:val="8"/>
        </w:numPr>
        <w:spacing w:after="120"/>
        <w:ind w:hanging="357"/>
        <w:rPr>
          <w:szCs w:val="24"/>
        </w:rPr>
      </w:pPr>
      <w:r w:rsidRPr="00151C07">
        <w:rPr>
          <w:szCs w:val="24"/>
        </w:rPr>
        <w:t xml:space="preserve">The </w:t>
      </w:r>
      <w:r w:rsidR="00F5720D" w:rsidRPr="00151C07">
        <w:rPr>
          <w:szCs w:val="24"/>
        </w:rPr>
        <w:t>area (hectares) of</w:t>
      </w:r>
      <w:r w:rsidR="00B311AD" w:rsidRPr="00151C07">
        <w:rPr>
          <w:szCs w:val="24"/>
        </w:rPr>
        <w:t xml:space="preserve"> land </w:t>
      </w:r>
      <w:r w:rsidRPr="00151C07">
        <w:rPr>
          <w:szCs w:val="24"/>
        </w:rPr>
        <w:t xml:space="preserve">in </w:t>
      </w:r>
      <w:r w:rsidR="00B311AD" w:rsidRPr="00151C07">
        <w:rPr>
          <w:szCs w:val="24"/>
        </w:rPr>
        <w:t>each band</w:t>
      </w:r>
      <w:r w:rsidR="002F41EC">
        <w:rPr>
          <w:szCs w:val="24"/>
        </w:rPr>
        <w:t>.</w:t>
      </w:r>
    </w:p>
    <w:p w14:paraId="029342C6" w14:textId="60146C86" w:rsidR="00B311AD" w:rsidRPr="00151C07" w:rsidRDefault="00B311AD" w:rsidP="00DA4A5E">
      <w:pPr>
        <w:numPr>
          <w:ilvl w:val="0"/>
          <w:numId w:val="8"/>
        </w:numPr>
        <w:spacing w:after="120"/>
        <w:ind w:hanging="357"/>
        <w:rPr>
          <w:szCs w:val="24"/>
        </w:rPr>
      </w:pPr>
      <w:r w:rsidRPr="00151C07">
        <w:rPr>
          <w:szCs w:val="24"/>
        </w:rPr>
        <w:t xml:space="preserve">The number of </w:t>
      </w:r>
      <w:r w:rsidR="00C878EC" w:rsidRPr="00151C07">
        <w:rPr>
          <w:szCs w:val="24"/>
        </w:rPr>
        <w:t xml:space="preserve">vacant </w:t>
      </w:r>
      <w:r w:rsidRPr="00151C07">
        <w:rPr>
          <w:szCs w:val="24"/>
        </w:rPr>
        <w:t>cadastral parcels in each band</w:t>
      </w:r>
      <w:r w:rsidR="0038450B" w:rsidRPr="00151C07">
        <w:rPr>
          <w:szCs w:val="24"/>
        </w:rPr>
        <w:t xml:space="preserve">.  </w:t>
      </w:r>
      <w:r w:rsidRPr="00151C07">
        <w:rPr>
          <w:szCs w:val="24"/>
        </w:rPr>
        <w:t xml:space="preserve">For the purpose of this </w:t>
      </w:r>
      <w:r w:rsidR="0038450B" w:rsidRPr="00151C07">
        <w:rPr>
          <w:szCs w:val="24"/>
        </w:rPr>
        <w:t>assessment,</w:t>
      </w:r>
      <w:r w:rsidRPr="00151C07">
        <w:rPr>
          <w:szCs w:val="24"/>
        </w:rPr>
        <w:t xml:space="preserve"> </w:t>
      </w:r>
      <w:r w:rsidR="002F41EC">
        <w:rPr>
          <w:szCs w:val="24"/>
        </w:rPr>
        <w:t>these</w:t>
      </w:r>
      <w:r w:rsidR="002F41EC" w:rsidRPr="00151C07">
        <w:rPr>
          <w:szCs w:val="24"/>
        </w:rPr>
        <w:t xml:space="preserve"> </w:t>
      </w:r>
      <w:r w:rsidR="005C4EE0" w:rsidRPr="00151C07">
        <w:rPr>
          <w:szCs w:val="24"/>
        </w:rPr>
        <w:t xml:space="preserve">parcels are included </w:t>
      </w:r>
      <w:r w:rsidR="009F3100" w:rsidRPr="00151C07">
        <w:rPr>
          <w:szCs w:val="24"/>
        </w:rPr>
        <w:t>if more than 10</w:t>
      </w:r>
      <w:r w:rsidR="006B1FD8" w:rsidRPr="00151C07">
        <w:rPr>
          <w:szCs w:val="24"/>
        </w:rPr>
        <w:t xml:space="preserve"> per cent</w:t>
      </w:r>
      <w:r w:rsidR="009F3100" w:rsidRPr="00151C07">
        <w:rPr>
          <w:szCs w:val="24"/>
        </w:rPr>
        <w:t xml:space="preserve"> </w:t>
      </w:r>
      <w:r w:rsidR="002F41EC">
        <w:rPr>
          <w:szCs w:val="24"/>
        </w:rPr>
        <w:t xml:space="preserve">of </w:t>
      </w:r>
      <w:r w:rsidR="006C57E4">
        <w:rPr>
          <w:szCs w:val="24"/>
        </w:rPr>
        <w:t>their</w:t>
      </w:r>
      <w:r w:rsidR="009F3100" w:rsidRPr="00151C07">
        <w:rPr>
          <w:szCs w:val="24"/>
        </w:rPr>
        <w:t xml:space="preserve"> area </w:t>
      </w:r>
      <w:r w:rsidR="002F41EC">
        <w:rPr>
          <w:szCs w:val="24"/>
        </w:rPr>
        <w:t xml:space="preserve">is </w:t>
      </w:r>
      <w:r w:rsidR="00887EAA" w:rsidRPr="00151C07">
        <w:rPr>
          <w:szCs w:val="24"/>
        </w:rPr>
        <w:t>a</w:t>
      </w:r>
      <w:r w:rsidR="009F3100" w:rsidRPr="00151C07">
        <w:rPr>
          <w:szCs w:val="24"/>
        </w:rPr>
        <w:t xml:space="preserve">ffected </w:t>
      </w:r>
      <w:r w:rsidR="005C4EE0" w:rsidRPr="00151C07">
        <w:rPr>
          <w:szCs w:val="24"/>
        </w:rPr>
        <w:t>(considered to be</w:t>
      </w:r>
      <w:r w:rsidR="00887EAA" w:rsidRPr="00151C07">
        <w:rPr>
          <w:szCs w:val="24"/>
        </w:rPr>
        <w:t xml:space="preserve"> more than a minor impact</w:t>
      </w:r>
      <w:r w:rsidR="005C4EE0" w:rsidRPr="00151C07">
        <w:rPr>
          <w:szCs w:val="24"/>
        </w:rPr>
        <w:t>)</w:t>
      </w:r>
      <w:r w:rsidR="00887EAA" w:rsidRPr="00151C07">
        <w:rPr>
          <w:szCs w:val="24"/>
        </w:rPr>
        <w:t>.  Of the</w:t>
      </w:r>
      <w:r w:rsidR="009F3100" w:rsidRPr="00151C07">
        <w:rPr>
          <w:szCs w:val="24"/>
        </w:rPr>
        <w:t xml:space="preserve"> affected </w:t>
      </w:r>
      <w:r w:rsidR="0038450B" w:rsidRPr="00151C07">
        <w:rPr>
          <w:szCs w:val="24"/>
        </w:rPr>
        <w:t>parcels,</w:t>
      </w:r>
      <w:r w:rsidR="009F3100" w:rsidRPr="00151C07">
        <w:rPr>
          <w:szCs w:val="24"/>
        </w:rPr>
        <w:t xml:space="preserve"> </w:t>
      </w:r>
      <w:r w:rsidR="00887EAA" w:rsidRPr="00151C07">
        <w:rPr>
          <w:szCs w:val="24"/>
        </w:rPr>
        <w:t xml:space="preserve">the band </w:t>
      </w:r>
      <w:r w:rsidR="0038450B" w:rsidRPr="00151C07">
        <w:rPr>
          <w:szCs w:val="24"/>
        </w:rPr>
        <w:t>is allocated</w:t>
      </w:r>
      <w:r w:rsidR="009F3100" w:rsidRPr="00151C07">
        <w:rPr>
          <w:szCs w:val="24"/>
        </w:rPr>
        <w:t xml:space="preserve"> </w:t>
      </w:r>
      <w:r w:rsidR="00887EAA" w:rsidRPr="00151C07">
        <w:rPr>
          <w:szCs w:val="24"/>
        </w:rPr>
        <w:t xml:space="preserve">based </w:t>
      </w:r>
      <w:r w:rsidR="005C4EE0" w:rsidRPr="00151C07">
        <w:rPr>
          <w:szCs w:val="24"/>
        </w:rPr>
        <w:t>on which band has</w:t>
      </w:r>
      <w:r w:rsidR="00887EAA" w:rsidRPr="00151C07">
        <w:rPr>
          <w:szCs w:val="24"/>
        </w:rPr>
        <w:t xml:space="preserve"> greater than </w:t>
      </w:r>
      <w:r w:rsidR="009F3100" w:rsidRPr="00151C07">
        <w:rPr>
          <w:szCs w:val="24"/>
        </w:rPr>
        <w:t>50</w:t>
      </w:r>
      <w:r w:rsidR="006B1FD8" w:rsidRPr="00151C07">
        <w:rPr>
          <w:szCs w:val="24"/>
        </w:rPr>
        <w:t xml:space="preserve"> per cent</w:t>
      </w:r>
      <w:r w:rsidR="009F3100" w:rsidRPr="00151C07">
        <w:rPr>
          <w:szCs w:val="24"/>
        </w:rPr>
        <w:t xml:space="preserve"> of the parcel area</w:t>
      </w:r>
      <w:r w:rsidRPr="00151C07">
        <w:rPr>
          <w:szCs w:val="24"/>
        </w:rPr>
        <w:t>l</w:t>
      </w:r>
      <w:r w:rsidR="0038450B" w:rsidRPr="00151C07">
        <w:rPr>
          <w:szCs w:val="24"/>
        </w:rPr>
        <w:t xml:space="preserve">.  </w:t>
      </w:r>
      <w:r w:rsidR="0018464E" w:rsidRPr="00151C07">
        <w:rPr>
          <w:szCs w:val="24"/>
        </w:rPr>
        <w:t xml:space="preserve">Parcels </w:t>
      </w:r>
      <w:r w:rsidR="00DD19FE">
        <w:rPr>
          <w:szCs w:val="24"/>
        </w:rPr>
        <w:t>have been</w:t>
      </w:r>
      <w:r w:rsidR="0018464E" w:rsidRPr="00151C07">
        <w:rPr>
          <w:szCs w:val="24"/>
        </w:rPr>
        <w:t xml:space="preserve"> classified </w:t>
      </w:r>
      <w:r w:rsidR="00264933" w:rsidRPr="00151C07">
        <w:rPr>
          <w:szCs w:val="24"/>
        </w:rPr>
        <w:t>based on</w:t>
      </w:r>
      <w:r w:rsidR="00DD19FE">
        <w:rPr>
          <w:szCs w:val="24"/>
        </w:rPr>
        <w:t xml:space="preserve"> criteria</w:t>
      </w:r>
      <w:r w:rsidR="0018464E" w:rsidRPr="00151C07">
        <w:rPr>
          <w:szCs w:val="24"/>
        </w:rPr>
        <w:t>:</w:t>
      </w:r>
    </w:p>
    <w:p w14:paraId="6675634B" w14:textId="5F98F432" w:rsidR="00B311AD" w:rsidRPr="00151C07" w:rsidRDefault="00DD19FE" w:rsidP="00DA4A5E">
      <w:pPr>
        <w:numPr>
          <w:ilvl w:val="1"/>
          <w:numId w:val="8"/>
        </w:numPr>
        <w:spacing w:after="120"/>
        <w:ind w:hanging="357"/>
        <w:rPr>
          <w:szCs w:val="24"/>
        </w:rPr>
      </w:pPr>
      <w:r>
        <w:rPr>
          <w:szCs w:val="24"/>
        </w:rPr>
        <w:t xml:space="preserve">If the parcel is private </w:t>
      </w:r>
      <w:r w:rsidR="00331592">
        <w:rPr>
          <w:szCs w:val="24"/>
        </w:rPr>
        <w:t>v</w:t>
      </w:r>
      <w:r w:rsidR="00B311AD" w:rsidRPr="00151C07">
        <w:rPr>
          <w:szCs w:val="24"/>
        </w:rPr>
        <w:t>acant</w:t>
      </w:r>
      <w:r w:rsidR="00CD734C" w:rsidRPr="00151C07">
        <w:rPr>
          <w:szCs w:val="24"/>
        </w:rPr>
        <w:t xml:space="preserve"> </w:t>
      </w:r>
      <w:r>
        <w:rPr>
          <w:szCs w:val="24"/>
        </w:rPr>
        <w:t>land</w:t>
      </w:r>
      <w:r w:rsidR="005D455B" w:rsidRPr="00151C07">
        <w:rPr>
          <w:szCs w:val="24"/>
        </w:rPr>
        <w:t>;</w:t>
      </w:r>
    </w:p>
    <w:p w14:paraId="406F2B62" w14:textId="03D733FC" w:rsidR="00B311AD" w:rsidRPr="00151C07" w:rsidRDefault="00DD19FE" w:rsidP="00DA4A5E">
      <w:pPr>
        <w:numPr>
          <w:ilvl w:val="1"/>
          <w:numId w:val="8"/>
        </w:numPr>
        <w:spacing w:after="120"/>
        <w:ind w:hanging="357"/>
        <w:rPr>
          <w:szCs w:val="24"/>
        </w:rPr>
      </w:pPr>
      <w:r>
        <w:rPr>
          <w:szCs w:val="24"/>
        </w:rPr>
        <w:t xml:space="preserve">If the parcel is </w:t>
      </w:r>
      <w:r w:rsidR="00331592">
        <w:rPr>
          <w:szCs w:val="24"/>
        </w:rPr>
        <w:t>l</w:t>
      </w:r>
      <w:r w:rsidR="00C878EC" w:rsidRPr="00151C07">
        <w:rPr>
          <w:szCs w:val="24"/>
        </w:rPr>
        <w:t>ess than 2</w:t>
      </w:r>
      <w:r w:rsidR="00331592">
        <w:rPr>
          <w:szCs w:val="24"/>
        </w:rPr>
        <w:t xml:space="preserve"> </w:t>
      </w:r>
      <w:r w:rsidR="00C878EC" w:rsidRPr="00151C07">
        <w:rPr>
          <w:szCs w:val="24"/>
        </w:rPr>
        <w:t>000 sq</w:t>
      </w:r>
      <w:r w:rsidR="00F5720D" w:rsidRPr="00151C07">
        <w:rPr>
          <w:szCs w:val="24"/>
        </w:rPr>
        <w:t xml:space="preserve">uare </w:t>
      </w:r>
      <w:r w:rsidR="00C878EC" w:rsidRPr="00151C07">
        <w:rPr>
          <w:szCs w:val="24"/>
        </w:rPr>
        <w:t>m</w:t>
      </w:r>
      <w:r w:rsidR="00F5720D" w:rsidRPr="00151C07">
        <w:rPr>
          <w:szCs w:val="24"/>
        </w:rPr>
        <w:t>etres</w:t>
      </w:r>
      <w:r>
        <w:rPr>
          <w:szCs w:val="24"/>
        </w:rPr>
        <w:t>. This indicates</w:t>
      </w:r>
      <w:r w:rsidR="009F3100" w:rsidRPr="00151C07">
        <w:rPr>
          <w:szCs w:val="24"/>
        </w:rPr>
        <w:t xml:space="preserve"> </w:t>
      </w:r>
      <w:r w:rsidR="005C4EE0" w:rsidRPr="00151C07">
        <w:rPr>
          <w:szCs w:val="24"/>
        </w:rPr>
        <w:t xml:space="preserve">that is </w:t>
      </w:r>
      <w:r>
        <w:rPr>
          <w:szCs w:val="24"/>
        </w:rPr>
        <w:t>more likely to be available for immediate development</w:t>
      </w:r>
      <w:r w:rsidR="005D455B" w:rsidRPr="00151C07">
        <w:rPr>
          <w:szCs w:val="24"/>
        </w:rPr>
        <w:t>;</w:t>
      </w:r>
      <w:r w:rsidR="009F3100" w:rsidRPr="00151C07">
        <w:rPr>
          <w:szCs w:val="24"/>
        </w:rPr>
        <w:t xml:space="preserve"> and </w:t>
      </w:r>
    </w:p>
    <w:p w14:paraId="03E0381B" w14:textId="04ABF3CB" w:rsidR="00D761BB" w:rsidRPr="00151C07" w:rsidRDefault="00331592" w:rsidP="00DA4A5E">
      <w:pPr>
        <w:numPr>
          <w:ilvl w:val="1"/>
          <w:numId w:val="8"/>
        </w:numPr>
        <w:spacing w:after="120"/>
        <w:ind w:hanging="357"/>
        <w:rPr>
          <w:szCs w:val="24"/>
        </w:rPr>
      </w:pPr>
      <w:r>
        <w:rPr>
          <w:szCs w:val="24"/>
        </w:rPr>
        <w:t>i</w:t>
      </w:r>
      <w:r w:rsidR="007F3C82" w:rsidRPr="00151C07">
        <w:rPr>
          <w:szCs w:val="24"/>
        </w:rPr>
        <w:t>f the parcel has more than</w:t>
      </w:r>
      <w:r w:rsidR="00C74A32">
        <w:rPr>
          <w:szCs w:val="24"/>
        </w:rPr>
        <w:t xml:space="preserve"> </w:t>
      </w:r>
      <w:r w:rsidR="007F3C82" w:rsidRPr="00151C07">
        <w:rPr>
          <w:szCs w:val="24"/>
        </w:rPr>
        <w:t>10</w:t>
      </w:r>
      <w:r w:rsidR="006B1FD8" w:rsidRPr="00151C07">
        <w:rPr>
          <w:szCs w:val="24"/>
        </w:rPr>
        <w:t xml:space="preserve"> per cent</w:t>
      </w:r>
      <w:r w:rsidR="007F3C82" w:rsidRPr="00151C07">
        <w:rPr>
          <w:szCs w:val="24"/>
        </w:rPr>
        <w:t xml:space="preserve"> of its area within a landslide planning</w:t>
      </w:r>
      <w:r w:rsidR="005C4EE0" w:rsidRPr="00151C07">
        <w:rPr>
          <w:szCs w:val="24"/>
        </w:rPr>
        <w:t xml:space="preserve"> hazard band</w:t>
      </w:r>
      <w:r w:rsidR="007C5C89" w:rsidRPr="00151C07">
        <w:rPr>
          <w:szCs w:val="24"/>
        </w:rPr>
        <w:t>.</w:t>
      </w:r>
    </w:p>
    <w:p w14:paraId="4BD50DB1" w14:textId="71F1F94D" w:rsidR="005E7FD1" w:rsidRPr="00151C07" w:rsidRDefault="00B311AD" w:rsidP="00DA4A5E">
      <w:pPr>
        <w:numPr>
          <w:ilvl w:val="0"/>
          <w:numId w:val="8"/>
        </w:numPr>
        <w:spacing w:after="120"/>
        <w:ind w:hanging="357"/>
        <w:rPr>
          <w:szCs w:val="24"/>
        </w:rPr>
      </w:pPr>
      <w:r w:rsidRPr="00151C07">
        <w:rPr>
          <w:szCs w:val="24"/>
        </w:rPr>
        <w:t>The number of residential dwellings</w:t>
      </w:r>
      <w:r w:rsidR="005C4EE0" w:rsidRPr="00151C07">
        <w:rPr>
          <w:szCs w:val="24"/>
        </w:rPr>
        <w:t xml:space="preserve"> is based on</w:t>
      </w:r>
      <w:r w:rsidRPr="00151C07">
        <w:rPr>
          <w:szCs w:val="24"/>
        </w:rPr>
        <w:t xml:space="preserve"> data supplied by LIST data services </w:t>
      </w:r>
      <w:r w:rsidR="00456C5E">
        <w:rPr>
          <w:szCs w:val="24"/>
        </w:rPr>
        <w:t>and</w:t>
      </w:r>
      <w:r w:rsidR="00456C5E" w:rsidRPr="00151C07">
        <w:rPr>
          <w:szCs w:val="24"/>
        </w:rPr>
        <w:t xml:space="preserve"> </w:t>
      </w:r>
      <w:r w:rsidRPr="00151C07">
        <w:rPr>
          <w:szCs w:val="24"/>
        </w:rPr>
        <w:t>is correct at the time publication for each 1:25</w:t>
      </w:r>
      <w:r w:rsidR="00206FDB" w:rsidRPr="00151C07">
        <w:rPr>
          <w:szCs w:val="24"/>
        </w:rPr>
        <w:t xml:space="preserve"> </w:t>
      </w:r>
      <w:r w:rsidRPr="00151C07">
        <w:rPr>
          <w:szCs w:val="24"/>
        </w:rPr>
        <w:t xml:space="preserve">000 topographic </w:t>
      </w:r>
      <w:r w:rsidR="00456C5E">
        <w:rPr>
          <w:szCs w:val="24"/>
        </w:rPr>
        <w:t>map</w:t>
      </w:r>
      <w:r w:rsidR="00DD19FE">
        <w:rPr>
          <w:szCs w:val="24"/>
        </w:rPr>
        <w:t xml:space="preserve"> series</w:t>
      </w:r>
      <w:r w:rsidRPr="00151C07">
        <w:rPr>
          <w:szCs w:val="24"/>
        </w:rPr>
        <w:t>.</w:t>
      </w:r>
    </w:p>
    <w:p w14:paraId="477B2DBF" w14:textId="77777777" w:rsidR="006E3D10" w:rsidRPr="00151C07" w:rsidRDefault="003A3F3F" w:rsidP="006E3D10">
      <w:pPr>
        <w:rPr>
          <w:b/>
          <w:u w:val="single"/>
        </w:rPr>
      </w:pPr>
      <w:r w:rsidRPr="00151C07">
        <w:rPr>
          <w:b/>
          <w:u w:val="single"/>
        </w:rPr>
        <w:t>Landslide planning bands by area – State</w:t>
      </w:r>
    </w:p>
    <w:p w14:paraId="5B96C82F" w14:textId="0B7A1323" w:rsidR="00C624B5" w:rsidRPr="00151C07" w:rsidRDefault="005C4EE0" w:rsidP="006E3D10">
      <w:r w:rsidRPr="00151C07">
        <w:t>T</w:t>
      </w:r>
      <w:r w:rsidR="00C624B5" w:rsidRPr="00151C07">
        <w:t>he low-medium-</w:t>
      </w:r>
      <w:r w:rsidR="00A62B57" w:rsidRPr="00151C07">
        <w:t>medium</w:t>
      </w:r>
      <w:r w:rsidR="00151C07" w:rsidRPr="00151C07">
        <w:t xml:space="preserve"> </w:t>
      </w:r>
      <w:r w:rsidR="00A62B57" w:rsidRPr="00151C07">
        <w:t>(active)-</w:t>
      </w:r>
      <w:r w:rsidR="00C624B5" w:rsidRPr="00151C07">
        <w:t xml:space="preserve">high </w:t>
      </w:r>
      <w:r w:rsidR="00D77FF4" w:rsidRPr="00151C07">
        <w:t>landslide</w:t>
      </w:r>
      <w:r w:rsidR="00C624B5" w:rsidRPr="00151C07">
        <w:t xml:space="preserve"> planning bands contain approximately 3</w:t>
      </w:r>
      <w:r w:rsidR="006C386F" w:rsidRPr="00151C07">
        <w:t>4</w:t>
      </w:r>
      <w:r w:rsidR="006B1FD8" w:rsidRPr="00151C07">
        <w:t xml:space="preserve"> per cent</w:t>
      </w:r>
      <w:r w:rsidR="00C624B5" w:rsidRPr="00151C07">
        <w:t xml:space="preserve"> of the State’s land mass</w:t>
      </w:r>
      <w:r w:rsidR="00671082" w:rsidRPr="00151C07">
        <w:t xml:space="preserve">.  </w:t>
      </w:r>
      <w:r w:rsidR="00D77FF4" w:rsidRPr="00151C07">
        <w:fldChar w:fldCharType="begin"/>
      </w:r>
      <w:r w:rsidR="00D77FF4" w:rsidRPr="00151C07">
        <w:instrText xml:space="preserve"> REF _Ref335312749 \h </w:instrText>
      </w:r>
      <w:r w:rsidR="00D77FF4" w:rsidRPr="00151C07">
        <w:fldChar w:fldCharType="separate"/>
      </w:r>
      <w:r w:rsidR="001C01EA" w:rsidRPr="001C01EA">
        <w:rPr>
          <w:szCs w:val="24"/>
        </w:rPr>
        <w:t xml:space="preserve">Figure </w:t>
      </w:r>
      <w:r w:rsidR="001C01EA">
        <w:rPr>
          <w:noProof/>
          <w:szCs w:val="24"/>
        </w:rPr>
        <w:t>8</w:t>
      </w:r>
      <w:r w:rsidR="00D77FF4" w:rsidRPr="00151C07">
        <w:fldChar w:fldCharType="end"/>
      </w:r>
      <w:r w:rsidR="00D77FF4" w:rsidRPr="00151C07">
        <w:t xml:space="preserve"> shows the proportion of land and the area (hectares) within each band.</w:t>
      </w:r>
    </w:p>
    <w:p w14:paraId="428A9E12" w14:textId="77777777" w:rsidR="00D77FF4" w:rsidRPr="00151C07" w:rsidRDefault="00AB4721" w:rsidP="00D77FF4">
      <w:pPr>
        <w:keepNext/>
      </w:pPr>
      <w:r w:rsidRPr="00151C07">
        <w:rPr>
          <w:noProof/>
          <w:lang w:eastAsia="en-AU"/>
        </w:rPr>
        <w:drawing>
          <wp:inline distT="0" distB="0" distL="0" distR="0" wp14:anchorId="1098D0CC" wp14:editId="7707222A">
            <wp:extent cx="4572000" cy="2743200"/>
            <wp:effectExtent l="0" t="0" r="19050" b="19050"/>
            <wp:docPr id="673" name="Chart 6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ADF0110" w14:textId="111EA8DE" w:rsidR="003A3F3F" w:rsidRPr="00151C07" w:rsidRDefault="00D77FF4" w:rsidP="00D77FF4">
      <w:pPr>
        <w:pStyle w:val="Caption"/>
      </w:pPr>
      <w:bookmarkStart w:id="94" w:name="_Ref335312749"/>
      <w:bookmarkStart w:id="95" w:name="_Toc341796792"/>
      <w:r w:rsidRPr="00DD19FE">
        <w:rPr>
          <w:sz w:val="24"/>
          <w:szCs w:val="24"/>
        </w:rPr>
        <w:t xml:space="preserve">Figure </w:t>
      </w:r>
      <w:r w:rsidR="00F43AD5" w:rsidRPr="00DD19FE">
        <w:rPr>
          <w:sz w:val="24"/>
          <w:szCs w:val="24"/>
        </w:rPr>
        <w:fldChar w:fldCharType="begin"/>
      </w:r>
      <w:r w:rsidR="00F43AD5" w:rsidRPr="00DD19FE">
        <w:rPr>
          <w:sz w:val="24"/>
          <w:szCs w:val="24"/>
        </w:rPr>
        <w:instrText xml:space="preserve"> SEQ Figure \* ARABIC </w:instrText>
      </w:r>
      <w:r w:rsidR="00F43AD5" w:rsidRPr="00DD19FE">
        <w:rPr>
          <w:sz w:val="24"/>
          <w:szCs w:val="24"/>
        </w:rPr>
        <w:fldChar w:fldCharType="separate"/>
      </w:r>
      <w:r w:rsidR="001C01EA">
        <w:rPr>
          <w:noProof/>
          <w:sz w:val="24"/>
          <w:szCs w:val="24"/>
        </w:rPr>
        <w:t>8</w:t>
      </w:r>
      <w:r w:rsidR="00F43AD5" w:rsidRPr="00DD19FE">
        <w:rPr>
          <w:sz w:val="24"/>
          <w:szCs w:val="24"/>
        </w:rPr>
        <w:fldChar w:fldCharType="end"/>
      </w:r>
      <w:bookmarkEnd w:id="94"/>
      <w:r w:rsidR="003A204F" w:rsidRPr="00151C07">
        <w:rPr>
          <w:sz w:val="24"/>
          <w:szCs w:val="24"/>
        </w:rPr>
        <w:t>:</w:t>
      </w:r>
      <w:r w:rsidR="003A204F" w:rsidRPr="00151C07">
        <w:tab/>
      </w:r>
      <w:r w:rsidRPr="00DD19FE">
        <w:rPr>
          <w:b w:val="0"/>
          <w:sz w:val="24"/>
          <w:szCs w:val="24"/>
        </w:rPr>
        <w:t xml:space="preserve">Proportion of land area by </w:t>
      </w:r>
      <w:r w:rsidR="004B62B4">
        <w:rPr>
          <w:b w:val="0"/>
          <w:sz w:val="24"/>
          <w:szCs w:val="24"/>
        </w:rPr>
        <w:t>l</w:t>
      </w:r>
      <w:r w:rsidRPr="00DD19FE">
        <w:rPr>
          <w:b w:val="0"/>
          <w:sz w:val="24"/>
          <w:szCs w:val="24"/>
        </w:rPr>
        <w:t>andslide hazard band</w:t>
      </w:r>
      <w:bookmarkEnd w:id="95"/>
    </w:p>
    <w:p w14:paraId="3838AB90" w14:textId="77777777" w:rsidR="006E3D10" w:rsidRPr="00151C07" w:rsidRDefault="009F3100" w:rsidP="006E3D10">
      <w:r w:rsidRPr="00151C07">
        <w:t>Table 8 in Appendix 3, provides the area</w:t>
      </w:r>
      <w:r w:rsidR="00671082" w:rsidRPr="00151C07">
        <w:t xml:space="preserve"> of land in the Acceptable, Low, Medium, </w:t>
      </w:r>
      <w:r w:rsidR="005176CC" w:rsidRPr="00151C07">
        <w:t xml:space="preserve">Medium-active </w:t>
      </w:r>
      <w:r w:rsidR="00671082" w:rsidRPr="00151C07">
        <w:t>and High landslide planning bands for each Local Government Area.</w:t>
      </w:r>
    </w:p>
    <w:p w14:paraId="711A8A9A" w14:textId="77777777" w:rsidR="00185CB5" w:rsidRPr="00151C07" w:rsidRDefault="00185CB5" w:rsidP="006E3D10">
      <w:pPr>
        <w:rPr>
          <w:b/>
          <w:szCs w:val="24"/>
          <w:u w:val="single"/>
        </w:rPr>
      </w:pPr>
      <w:r w:rsidRPr="00151C07">
        <w:rPr>
          <w:b/>
          <w:szCs w:val="24"/>
          <w:u w:val="single"/>
        </w:rPr>
        <w:t xml:space="preserve">Vacant Land </w:t>
      </w:r>
      <w:r w:rsidR="00D761BB" w:rsidRPr="00151C07">
        <w:rPr>
          <w:b/>
          <w:szCs w:val="24"/>
          <w:u w:val="single"/>
        </w:rPr>
        <w:t>–</w:t>
      </w:r>
      <w:r w:rsidRPr="00151C07">
        <w:rPr>
          <w:b/>
          <w:szCs w:val="24"/>
          <w:u w:val="single"/>
        </w:rPr>
        <w:t xml:space="preserve"> State</w:t>
      </w:r>
    </w:p>
    <w:p w14:paraId="2244273D" w14:textId="79C5C457" w:rsidR="00322600" w:rsidRPr="00151C07" w:rsidRDefault="00CD629B" w:rsidP="006E3D10">
      <w:pPr>
        <w:rPr>
          <w:szCs w:val="24"/>
        </w:rPr>
      </w:pPr>
      <w:r w:rsidRPr="00151C07">
        <w:rPr>
          <w:szCs w:val="24"/>
        </w:rPr>
        <w:t>Of the 12 000 parcels of land less than 2</w:t>
      </w:r>
      <w:r w:rsidR="005C4EE0" w:rsidRPr="00151C07">
        <w:rPr>
          <w:szCs w:val="24"/>
        </w:rPr>
        <w:t xml:space="preserve"> </w:t>
      </w:r>
      <w:r w:rsidRPr="00151C07">
        <w:rPr>
          <w:szCs w:val="24"/>
        </w:rPr>
        <w:t>000 m</w:t>
      </w:r>
      <w:r w:rsidRPr="00151C07">
        <w:rPr>
          <w:szCs w:val="24"/>
          <w:vertAlign w:val="superscript"/>
        </w:rPr>
        <w:t>2</w:t>
      </w:r>
      <w:r w:rsidRPr="00151C07">
        <w:rPr>
          <w:szCs w:val="24"/>
        </w:rPr>
        <w:t xml:space="preserve">, </w:t>
      </w:r>
      <w:r w:rsidR="00322600" w:rsidRPr="00151C07">
        <w:rPr>
          <w:szCs w:val="24"/>
        </w:rPr>
        <w:t>1</w:t>
      </w:r>
      <w:r w:rsidRPr="00151C07">
        <w:rPr>
          <w:szCs w:val="24"/>
        </w:rPr>
        <w:t>7</w:t>
      </w:r>
      <w:r w:rsidR="006B1FD8" w:rsidRPr="00151C07">
        <w:rPr>
          <w:szCs w:val="24"/>
        </w:rPr>
        <w:t xml:space="preserve"> per cent</w:t>
      </w:r>
      <w:r w:rsidR="00322600" w:rsidRPr="00151C07">
        <w:rPr>
          <w:szCs w:val="24"/>
        </w:rPr>
        <w:t xml:space="preserve"> </w:t>
      </w:r>
      <w:r w:rsidR="00FE6C78" w:rsidRPr="00151C07">
        <w:rPr>
          <w:szCs w:val="24"/>
        </w:rPr>
        <w:t>are</w:t>
      </w:r>
      <w:r w:rsidR="005D455B" w:rsidRPr="00151C07">
        <w:rPr>
          <w:szCs w:val="24"/>
        </w:rPr>
        <w:t xml:space="preserve"> impacted</w:t>
      </w:r>
      <w:r w:rsidR="00264933" w:rsidRPr="00151C07">
        <w:rPr>
          <w:szCs w:val="24"/>
        </w:rPr>
        <w:t>, with 14</w:t>
      </w:r>
      <w:r w:rsidR="006B1FD8" w:rsidRPr="00151C07">
        <w:rPr>
          <w:szCs w:val="24"/>
        </w:rPr>
        <w:t xml:space="preserve"> per</w:t>
      </w:r>
      <w:r w:rsidR="00781CA0">
        <w:rPr>
          <w:szCs w:val="24"/>
        </w:rPr>
        <w:t> </w:t>
      </w:r>
      <w:r w:rsidR="006B1FD8" w:rsidRPr="00151C07">
        <w:rPr>
          <w:szCs w:val="24"/>
        </w:rPr>
        <w:t>cent</w:t>
      </w:r>
      <w:r w:rsidR="00264933" w:rsidRPr="00151C07">
        <w:rPr>
          <w:szCs w:val="24"/>
        </w:rPr>
        <w:t xml:space="preserve"> of parcels</w:t>
      </w:r>
      <w:r w:rsidRPr="00151C07">
        <w:rPr>
          <w:szCs w:val="24"/>
        </w:rPr>
        <w:t xml:space="preserve"> </w:t>
      </w:r>
      <w:r w:rsidR="00264933" w:rsidRPr="00151C07">
        <w:rPr>
          <w:szCs w:val="24"/>
        </w:rPr>
        <w:t>having</w:t>
      </w:r>
      <w:r w:rsidR="00FE6C78" w:rsidRPr="00151C07">
        <w:rPr>
          <w:szCs w:val="24"/>
        </w:rPr>
        <w:t xml:space="preserve"> at least </w:t>
      </w:r>
      <w:r w:rsidR="00322600" w:rsidRPr="00151C07">
        <w:rPr>
          <w:szCs w:val="24"/>
        </w:rPr>
        <w:t>10</w:t>
      </w:r>
      <w:r w:rsidR="006B1FD8" w:rsidRPr="00151C07">
        <w:rPr>
          <w:szCs w:val="24"/>
        </w:rPr>
        <w:t xml:space="preserve"> per cent</w:t>
      </w:r>
      <w:r w:rsidR="00322600" w:rsidRPr="00151C07">
        <w:rPr>
          <w:szCs w:val="24"/>
        </w:rPr>
        <w:t xml:space="preserve"> of </w:t>
      </w:r>
      <w:r w:rsidR="00FE6C78" w:rsidRPr="00151C07">
        <w:rPr>
          <w:szCs w:val="24"/>
        </w:rPr>
        <w:t>their</w:t>
      </w:r>
      <w:r w:rsidR="00322600" w:rsidRPr="00151C07">
        <w:rPr>
          <w:szCs w:val="24"/>
        </w:rPr>
        <w:t xml:space="preserve"> area</w:t>
      </w:r>
      <w:r w:rsidR="00FE6C78" w:rsidRPr="00151C07">
        <w:rPr>
          <w:szCs w:val="24"/>
        </w:rPr>
        <w:t xml:space="preserve"> within the Low-Medium-High landslide planning bands</w:t>
      </w:r>
      <w:r w:rsidR="00322600" w:rsidRPr="00151C07">
        <w:rPr>
          <w:szCs w:val="24"/>
        </w:rPr>
        <w:t>.</w:t>
      </w:r>
      <w:r w:rsidR="00FE6C78" w:rsidRPr="00151C07">
        <w:rPr>
          <w:szCs w:val="24"/>
        </w:rPr>
        <w:t xml:space="preserve">  </w:t>
      </w:r>
      <w:r w:rsidR="00550337">
        <w:rPr>
          <w:szCs w:val="24"/>
        </w:rPr>
        <w:t xml:space="preserve">This represents </w:t>
      </w:r>
      <w:r w:rsidR="00FE6C78" w:rsidRPr="00151C07">
        <w:rPr>
          <w:szCs w:val="24"/>
        </w:rPr>
        <w:t>1</w:t>
      </w:r>
      <w:r w:rsidR="00151C07" w:rsidRPr="00151C07">
        <w:rPr>
          <w:szCs w:val="24"/>
        </w:rPr>
        <w:t xml:space="preserve"> </w:t>
      </w:r>
      <w:r w:rsidR="00FE6C78" w:rsidRPr="00151C07">
        <w:rPr>
          <w:szCs w:val="24"/>
        </w:rPr>
        <w:t>749 parcels of land, of which:</w:t>
      </w:r>
    </w:p>
    <w:p w14:paraId="2BA21B37" w14:textId="77777777" w:rsidR="00322600" w:rsidRPr="00151C07" w:rsidRDefault="00322600" w:rsidP="00DA4A5E">
      <w:pPr>
        <w:pStyle w:val="ListParagraph"/>
        <w:numPr>
          <w:ilvl w:val="0"/>
          <w:numId w:val="43"/>
        </w:numPr>
        <w:rPr>
          <w:rFonts w:ascii="GillSans Light" w:hAnsi="GillSans Light"/>
          <w:sz w:val="24"/>
          <w:szCs w:val="24"/>
        </w:rPr>
      </w:pPr>
      <w:r w:rsidRPr="00151C07">
        <w:rPr>
          <w:rFonts w:ascii="GillSans Light" w:hAnsi="GillSans Light"/>
          <w:sz w:val="24"/>
          <w:szCs w:val="24"/>
        </w:rPr>
        <w:t>552 parcels have more than 50</w:t>
      </w:r>
      <w:r w:rsidR="006B1FD8" w:rsidRPr="00151C07">
        <w:rPr>
          <w:rFonts w:ascii="GillSans Light" w:hAnsi="GillSans Light"/>
          <w:sz w:val="24"/>
          <w:szCs w:val="24"/>
        </w:rPr>
        <w:t xml:space="preserve"> per cent</w:t>
      </w:r>
      <w:r w:rsidRPr="00151C07">
        <w:rPr>
          <w:rFonts w:ascii="GillSans Light" w:hAnsi="GillSans Light"/>
          <w:sz w:val="24"/>
          <w:szCs w:val="24"/>
        </w:rPr>
        <w:t xml:space="preserve"> of land in the acceptable band.</w:t>
      </w:r>
    </w:p>
    <w:p w14:paraId="04FACE79" w14:textId="77777777" w:rsidR="00322600" w:rsidRPr="00151C07" w:rsidRDefault="00322600" w:rsidP="00DA4A5E">
      <w:pPr>
        <w:pStyle w:val="ListParagraph"/>
        <w:numPr>
          <w:ilvl w:val="0"/>
          <w:numId w:val="43"/>
        </w:numPr>
        <w:rPr>
          <w:rFonts w:ascii="GillSans Light" w:hAnsi="GillSans Light"/>
          <w:sz w:val="24"/>
          <w:szCs w:val="24"/>
        </w:rPr>
      </w:pPr>
      <w:r w:rsidRPr="00151C07">
        <w:rPr>
          <w:rFonts w:ascii="GillSans Light" w:hAnsi="GillSans Light"/>
          <w:sz w:val="24"/>
          <w:szCs w:val="24"/>
        </w:rPr>
        <w:t>780 parcels have more than 50</w:t>
      </w:r>
      <w:r w:rsidR="006B1FD8" w:rsidRPr="00151C07">
        <w:rPr>
          <w:rFonts w:ascii="GillSans Light" w:hAnsi="GillSans Light"/>
          <w:sz w:val="24"/>
          <w:szCs w:val="24"/>
        </w:rPr>
        <w:t xml:space="preserve"> per cent</w:t>
      </w:r>
      <w:r w:rsidRPr="00151C07">
        <w:rPr>
          <w:rFonts w:ascii="GillSans Light" w:hAnsi="GillSans Light"/>
          <w:sz w:val="24"/>
          <w:szCs w:val="24"/>
        </w:rPr>
        <w:t xml:space="preserve"> of land in the low band.</w:t>
      </w:r>
    </w:p>
    <w:p w14:paraId="24CFA1FE" w14:textId="77777777" w:rsidR="00322600" w:rsidRPr="00151C07" w:rsidRDefault="00322600" w:rsidP="00DA4A5E">
      <w:pPr>
        <w:pStyle w:val="ListParagraph"/>
        <w:numPr>
          <w:ilvl w:val="0"/>
          <w:numId w:val="43"/>
        </w:numPr>
        <w:rPr>
          <w:rFonts w:ascii="GillSans Light" w:hAnsi="GillSans Light"/>
          <w:sz w:val="24"/>
          <w:szCs w:val="24"/>
        </w:rPr>
      </w:pPr>
      <w:r w:rsidRPr="00151C07">
        <w:rPr>
          <w:rFonts w:ascii="GillSans Light" w:hAnsi="GillSans Light"/>
          <w:sz w:val="24"/>
          <w:szCs w:val="24"/>
        </w:rPr>
        <w:t>346 parcels have more than 50</w:t>
      </w:r>
      <w:r w:rsidR="006B1FD8" w:rsidRPr="00151C07">
        <w:rPr>
          <w:rFonts w:ascii="GillSans Light" w:hAnsi="GillSans Light"/>
          <w:sz w:val="24"/>
          <w:szCs w:val="24"/>
        </w:rPr>
        <w:t xml:space="preserve"> per cent</w:t>
      </w:r>
      <w:r w:rsidRPr="00151C07">
        <w:rPr>
          <w:rFonts w:ascii="GillSans Light" w:hAnsi="GillSans Light"/>
          <w:sz w:val="24"/>
          <w:szCs w:val="24"/>
        </w:rPr>
        <w:t xml:space="preserve"> of land in the medium band.</w:t>
      </w:r>
    </w:p>
    <w:p w14:paraId="4C86634A" w14:textId="67E9502D" w:rsidR="00FF45AD" w:rsidRPr="00151C07" w:rsidRDefault="00FF45AD" w:rsidP="00DA4A5E">
      <w:pPr>
        <w:pStyle w:val="ListParagraph"/>
        <w:numPr>
          <w:ilvl w:val="0"/>
          <w:numId w:val="43"/>
        </w:numPr>
        <w:rPr>
          <w:rFonts w:ascii="GillSans Light" w:hAnsi="GillSans Light"/>
          <w:sz w:val="24"/>
          <w:szCs w:val="24"/>
        </w:rPr>
      </w:pPr>
      <w:r w:rsidRPr="00151C07">
        <w:rPr>
          <w:rFonts w:ascii="GillSans Light" w:hAnsi="GillSans Light"/>
          <w:sz w:val="24"/>
          <w:szCs w:val="24"/>
        </w:rPr>
        <w:t>1 parcel has more than 50 per cent of land in the medium</w:t>
      </w:r>
      <w:r w:rsidR="00991523">
        <w:rPr>
          <w:rFonts w:ascii="GillSans Light" w:hAnsi="GillSans Light"/>
          <w:sz w:val="24"/>
          <w:szCs w:val="24"/>
        </w:rPr>
        <w:t>-</w:t>
      </w:r>
      <w:r w:rsidRPr="00151C07">
        <w:rPr>
          <w:rFonts w:ascii="GillSans Light" w:hAnsi="GillSans Light"/>
          <w:sz w:val="24"/>
          <w:szCs w:val="24"/>
        </w:rPr>
        <w:t>active band.</w:t>
      </w:r>
    </w:p>
    <w:p w14:paraId="5A9BFBCD" w14:textId="77777777" w:rsidR="00322600" w:rsidRPr="00151C07" w:rsidRDefault="00322600" w:rsidP="00DA4A5E">
      <w:pPr>
        <w:pStyle w:val="ListParagraph"/>
        <w:numPr>
          <w:ilvl w:val="0"/>
          <w:numId w:val="43"/>
        </w:numPr>
        <w:rPr>
          <w:rFonts w:ascii="GillSans Light" w:hAnsi="GillSans Light"/>
          <w:sz w:val="24"/>
          <w:szCs w:val="24"/>
        </w:rPr>
      </w:pPr>
      <w:r w:rsidRPr="00151C07">
        <w:rPr>
          <w:rFonts w:ascii="GillSans Light" w:hAnsi="GillSans Light"/>
          <w:sz w:val="24"/>
          <w:szCs w:val="24"/>
        </w:rPr>
        <w:t>50 parcels have more than 50</w:t>
      </w:r>
      <w:r w:rsidR="006B1FD8" w:rsidRPr="00151C07">
        <w:rPr>
          <w:rFonts w:ascii="GillSans Light" w:hAnsi="GillSans Light"/>
          <w:sz w:val="24"/>
          <w:szCs w:val="24"/>
        </w:rPr>
        <w:t xml:space="preserve"> per cent</w:t>
      </w:r>
      <w:r w:rsidRPr="00151C07">
        <w:rPr>
          <w:rFonts w:ascii="GillSans Light" w:hAnsi="GillSans Light"/>
          <w:sz w:val="24"/>
          <w:szCs w:val="24"/>
        </w:rPr>
        <w:t xml:space="preserve"> of land in the high band. </w:t>
      </w:r>
    </w:p>
    <w:p w14:paraId="2D17D339" w14:textId="77777777" w:rsidR="00322600" w:rsidRPr="00151C07" w:rsidRDefault="00322600" w:rsidP="00DA4A5E">
      <w:pPr>
        <w:pStyle w:val="ListParagraph"/>
        <w:numPr>
          <w:ilvl w:val="0"/>
          <w:numId w:val="43"/>
        </w:numPr>
        <w:rPr>
          <w:rFonts w:ascii="GillSans Light" w:hAnsi="GillSans Light"/>
          <w:sz w:val="24"/>
          <w:szCs w:val="24"/>
        </w:rPr>
      </w:pPr>
      <w:r w:rsidRPr="00151C07">
        <w:rPr>
          <w:rFonts w:ascii="GillSans Light" w:hAnsi="GillSans Light"/>
          <w:sz w:val="24"/>
          <w:szCs w:val="24"/>
        </w:rPr>
        <w:t xml:space="preserve">21 parcels are equally </w:t>
      </w:r>
      <w:r w:rsidR="00314F81" w:rsidRPr="00151C07">
        <w:rPr>
          <w:rFonts w:ascii="GillSans Light" w:hAnsi="GillSans Light"/>
          <w:sz w:val="24"/>
          <w:szCs w:val="24"/>
        </w:rPr>
        <w:t xml:space="preserve">impacted by the acceptable - low - </w:t>
      </w:r>
      <w:r w:rsidRPr="00151C07">
        <w:rPr>
          <w:rFonts w:ascii="GillSans Light" w:hAnsi="GillSans Light"/>
          <w:sz w:val="24"/>
          <w:szCs w:val="24"/>
        </w:rPr>
        <w:t>medium bands.</w:t>
      </w:r>
    </w:p>
    <w:p w14:paraId="060EECD4" w14:textId="3B5FDB4F" w:rsidR="007176EF" w:rsidRPr="00151C07" w:rsidRDefault="00206FDB" w:rsidP="007176EF">
      <w:pPr>
        <w:rPr>
          <w:szCs w:val="24"/>
        </w:rPr>
      </w:pPr>
      <w:r w:rsidRPr="0059540E">
        <w:rPr>
          <w:szCs w:val="24"/>
        </w:rPr>
        <w:t xml:space="preserve">A depiction of this is shown in </w:t>
      </w:r>
      <w:r w:rsidR="00DC005D" w:rsidRPr="0059540E">
        <w:rPr>
          <w:szCs w:val="24"/>
        </w:rPr>
        <w:fldChar w:fldCharType="begin"/>
      </w:r>
      <w:r w:rsidR="00DC005D" w:rsidRPr="0059540E">
        <w:rPr>
          <w:szCs w:val="24"/>
        </w:rPr>
        <w:instrText xml:space="preserve"> REF _Ref341191331 \h </w:instrText>
      </w:r>
      <w:r w:rsidR="008E6DBC" w:rsidRPr="0059540E">
        <w:rPr>
          <w:szCs w:val="24"/>
        </w:rPr>
        <w:instrText xml:space="preserve"> \* MERGEFORMAT </w:instrText>
      </w:r>
      <w:r w:rsidR="00DC005D" w:rsidRPr="0059540E">
        <w:rPr>
          <w:szCs w:val="24"/>
        </w:rPr>
      </w:r>
      <w:r w:rsidR="00DC005D" w:rsidRPr="0059540E">
        <w:rPr>
          <w:szCs w:val="24"/>
        </w:rPr>
        <w:fldChar w:fldCharType="separate"/>
      </w:r>
      <w:r w:rsidR="001C01EA" w:rsidRPr="0059540E">
        <w:rPr>
          <w:szCs w:val="24"/>
        </w:rPr>
        <w:t xml:space="preserve">Figure </w:t>
      </w:r>
      <w:r w:rsidR="001C01EA" w:rsidRPr="0059540E">
        <w:rPr>
          <w:noProof/>
          <w:szCs w:val="24"/>
        </w:rPr>
        <w:t>9</w:t>
      </w:r>
      <w:r w:rsidR="00DC005D" w:rsidRPr="0059540E">
        <w:rPr>
          <w:szCs w:val="24"/>
        </w:rPr>
        <w:fldChar w:fldCharType="end"/>
      </w:r>
      <w:r w:rsidRPr="0059540E">
        <w:rPr>
          <w:szCs w:val="24"/>
        </w:rPr>
        <w:t>.</w:t>
      </w:r>
      <w:r w:rsidRPr="00151C07">
        <w:rPr>
          <w:szCs w:val="24"/>
        </w:rPr>
        <w:t xml:space="preserve"> </w:t>
      </w:r>
    </w:p>
    <w:p w14:paraId="05A0408F" w14:textId="77777777" w:rsidR="00206FDB" w:rsidRPr="00151C07" w:rsidRDefault="00FF45AD" w:rsidP="00206FDB">
      <w:pPr>
        <w:keepNext/>
      </w:pPr>
      <w:r w:rsidRPr="00151C07">
        <w:rPr>
          <w:noProof/>
          <w:lang w:eastAsia="en-AU"/>
        </w:rPr>
        <w:drawing>
          <wp:inline distT="0" distB="0" distL="0" distR="0" wp14:anchorId="705F84C1" wp14:editId="1B74E08B">
            <wp:extent cx="5419725" cy="3524250"/>
            <wp:effectExtent l="0" t="0" r="9525"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FD9629F" w14:textId="4B29B7AD" w:rsidR="007176EF" w:rsidRPr="008E6DBC" w:rsidRDefault="00206FDB" w:rsidP="008E6DBC">
      <w:pPr>
        <w:pStyle w:val="Caption"/>
        <w:keepNext/>
        <w:rPr>
          <w:b w:val="0"/>
          <w:sz w:val="24"/>
          <w:szCs w:val="24"/>
        </w:rPr>
      </w:pPr>
      <w:bookmarkStart w:id="96" w:name="_Ref341191331"/>
      <w:bookmarkStart w:id="97" w:name="_Toc341796793"/>
      <w:r w:rsidRPr="008E6DBC">
        <w:rPr>
          <w:sz w:val="24"/>
          <w:szCs w:val="24"/>
        </w:rPr>
        <w:t xml:space="preserve">Figure </w:t>
      </w:r>
      <w:r w:rsidR="00F43AD5" w:rsidRPr="008E6DBC">
        <w:rPr>
          <w:sz w:val="24"/>
          <w:szCs w:val="24"/>
        </w:rPr>
        <w:fldChar w:fldCharType="begin"/>
      </w:r>
      <w:r w:rsidR="00F43AD5" w:rsidRPr="008E6DBC">
        <w:rPr>
          <w:sz w:val="24"/>
          <w:szCs w:val="24"/>
        </w:rPr>
        <w:instrText xml:space="preserve"> SEQ Figure \* ARABIC </w:instrText>
      </w:r>
      <w:r w:rsidR="00F43AD5" w:rsidRPr="008E6DBC">
        <w:rPr>
          <w:sz w:val="24"/>
          <w:szCs w:val="24"/>
        </w:rPr>
        <w:fldChar w:fldCharType="separate"/>
      </w:r>
      <w:r w:rsidR="001C01EA">
        <w:rPr>
          <w:noProof/>
          <w:sz w:val="24"/>
          <w:szCs w:val="24"/>
        </w:rPr>
        <w:t>9</w:t>
      </w:r>
      <w:r w:rsidR="00F43AD5" w:rsidRPr="008E6DBC">
        <w:rPr>
          <w:sz w:val="24"/>
          <w:szCs w:val="24"/>
        </w:rPr>
        <w:fldChar w:fldCharType="end"/>
      </w:r>
      <w:bookmarkEnd w:id="96"/>
      <w:r w:rsidR="00CF1D73" w:rsidRPr="00151C07">
        <w:rPr>
          <w:sz w:val="24"/>
          <w:szCs w:val="24"/>
        </w:rPr>
        <w:t>:</w:t>
      </w:r>
      <w:r w:rsidR="00CF1D73" w:rsidRPr="00151C07">
        <w:tab/>
      </w:r>
      <w:r w:rsidRPr="008E6DBC">
        <w:rPr>
          <w:b w:val="0"/>
          <w:sz w:val="24"/>
          <w:szCs w:val="24"/>
        </w:rPr>
        <w:t>Vacant parcels of land less than 2000</w:t>
      </w:r>
      <w:r w:rsidR="009D3B67" w:rsidRPr="008E6DBC">
        <w:rPr>
          <w:b w:val="0"/>
          <w:sz w:val="24"/>
          <w:szCs w:val="24"/>
        </w:rPr>
        <w:t xml:space="preserve"> </w:t>
      </w:r>
      <w:r w:rsidRPr="008E6DBC">
        <w:rPr>
          <w:b w:val="0"/>
          <w:sz w:val="24"/>
          <w:szCs w:val="24"/>
        </w:rPr>
        <w:t>m2</w:t>
      </w:r>
      <w:bookmarkEnd w:id="97"/>
    </w:p>
    <w:p w14:paraId="01A96234" w14:textId="77777777" w:rsidR="00185CB5" w:rsidRPr="00151C07" w:rsidRDefault="002C6188" w:rsidP="006E3D10">
      <w:r w:rsidRPr="00151C07">
        <w:t xml:space="preserve">Table 9 in </w:t>
      </w:r>
      <w:r w:rsidR="00693850" w:rsidRPr="00151C07">
        <w:t>A</w:t>
      </w:r>
      <w:r w:rsidRPr="00151C07">
        <w:t xml:space="preserve">ppendix 3, provides the number of vacant parcels </w:t>
      </w:r>
      <w:r w:rsidR="00264933" w:rsidRPr="00151C07">
        <w:t>of</w:t>
      </w:r>
      <w:r w:rsidRPr="00151C07">
        <w:t xml:space="preserve"> land in the Acceptable, Low, Medium, and High landslide planning bands for each Local Government Area.</w:t>
      </w:r>
    </w:p>
    <w:p w14:paraId="5A2922DB" w14:textId="77777777" w:rsidR="00206FDB" w:rsidRPr="00151C07" w:rsidRDefault="00206FDB" w:rsidP="006E3D10"/>
    <w:p w14:paraId="772B0DB6" w14:textId="77777777" w:rsidR="00206FDB" w:rsidRPr="00151C07" w:rsidRDefault="00206FDB" w:rsidP="006E3D10"/>
    <w:p w14:paraId="49BA08D6" w14:textId="77777777" w:rsidR="00206FDB" w:rsidRPr="00151C07" w:rsidRDefault="00206FDB" w:rsidP="006E3D10"/>
    <w:p w14:paraId="00F1CE31" w14:textId="77777777" w:rsidR="00314F81" w:rsidRPr="00151C07" w:rsidRDefault="00314F81" w:rsidP="00B311AD">
      <w:pPr>
        <w:rPr>
          <w:b/>
          <w:szCs w:val="24"/>
          <w:u w:val="single"/>
        </w:rPr>
      </w:pPr>
    </w:p>
    <w:p w14:paraId="577FD61C" w14:textId="77777777" w:rsidR="00314F81" w:rsidRPr="00151C07" w:rsidRDefault="00314F81" w:rsidP="00B311AD">
      <w:pPr>
        <w:rPr>
          <w:b/>
          <w:szCs w:val="24"/>
          <w:u w:val="single"/>
        </w:rPr>
      </w:pPr>
    </w:p>
    <w:p w14:paraId="5E45E5BC" w14:textId="77777777" w:rsidR="00314F81" w:rsidRPr="00151C07" w:rsidRDefault="00314F81" w:rsidP="00B311AD">
      <w:pPr>
        <w:rPr>
          <w:b/>
          <w:szCs w:val="24"/>
          <w:u w:val="single"/>
        </w:rPr>
      </w:pPr>
    </w:p>
    <w:p w14:paraId="3A8B4260" w14:textId="77777777" w:rsidR="00111442" w:rsidRPr="00151C07" w:rsidRDefault="007C5C89" w:rsidP="00B311AD">
      <w:pPr>
        <w:rPr>
          <w:b/>
          <w:szCs w:val="24"/>
          <w:u w:val="single"/>
        </w:rPr>
      </w:pPr>
      <w:r w:rsidRPr="00151C07">
        <w:rPr>
          <w:b/>
          <w:szCs w:val="24"/>
          <w:u w:val="single"/>
        </w:rPr>
        <w:t>Number of Residential B</w:t>
      </w:r>
      <w:r w:rsidR="003A3F3F" w:rsidRPr="00151C07">
        <w:rPr>
          <w:b/>
          <w:szCs w:val="24"/>
          <w:u w:val="single"/>
        </w:rPr>
        <w:t xml:space="preserve">uildings </w:t>
      </w:r>
      <w:r w:rsidR="00185CB5" w:rsidRPr="00151C07">
        <w:rPr>
          <w:b/>
          <w:szCs w:val="24"/>
          <w:u w:val="single"/>
        </w:rPr>
        <w:t>–</w:t>
      </w:r>
      <w:r w:rsidR="003A3F3F" w:rsidRPr="00151C07">
        <w:rPr>
          <w:b/>
          <w:szCs w:val="24"/>
          <w:u w:val="single"/>
        </w:rPr>
        <w:t xml:space="preserve"> State</w:t>
      </w:r>
    </w:p>
    <w:p w14:paraId="0B7E37FE" w14:textId="09053101" w:rsidR="00997FC1" w:rsidRPr="00151C07" w:rsidRDefault="00346DD4" w:rsidP="00147A36">
      <w:r w:rsidRPr="00151C07">
        <w:rPr>
          <w:szCs w:val="24"/>
        </w:rPr>
        <w:t xml:space="preserve">Approximately </w:t>
      </w:r>
      <w:r w:rsidR="00185CB5" w:rsidRPr="00151C07">
        <w:rPr>
          <w:szCs w:val="24"/>
        </w:rPr>
        <w:t>8</w:t>
      </w:r>
      <w:r w:rsidR="006B1FD8" w:rsidRPr="00151C07">
        <w:rPr>
          <w:szCs w:val="24"/>
        </w:rPr>
        <w:t xml:space="preserve"> per cent</w:t>
      </w:r>
      <w:r w:rsidR="00185CB5" w:rsidRPr="00151C07">
        <w:rPr>
          <w:szCs w:val="24"/>
        </w:rPr>
        <w:t xml:space="preserve"> </w:t>
      </w:r>
      <w:r w:rsidR="00314F81" w:rsidRPr="00151C07">
        <w:rPr>
          <w:szCs w:val="24"/>
        </w:rPr>
        <w:t>o</w:t>
      </w:r>
      <w:r w:rsidR="00185CB5" w:rsidRPr="00151C07">
        <w:rPr>
          <w:szCs w:val="24"/>
        </w:rPr>
        <w:t>f residential buildings</w:t>
      </w:r>
      <w:r w:rsidR="00693850" w:rsidRPr="00151C07">
        <w:rPr>
          <w:szCs w:val="24"/>
        </w:rPr>
        <w:t xml:space="preserve"> are within the Low-Medium-</w:t>
      </w:r>
      <w:r w:rsidR="005C4EE0" w:rsidRPr="00151C07">
        <w:rPr>
          <w:szCs w:val="24"/>
        </w:rPr>
        <w:t>Medium (active)-</w:t>
      </w:r>
      <w:r w:rsidR="00693850" w:rsidRPr="00151C07">
        <w:rPr>
          <w:szCs w:val="24"/>
        </w:rPr>
        <w:t xml:space="preserve">High landslide planning bands.  </w:t>
      </w:r>
      <w:r w:rsidR="00693850" w:rsidRPr="00151C07">
        <w:rPr>
          <w:szCs w:val="24"/>
        </w:rPr>
        <w:fldChar w:fldCharType="begin"/>
      </w:r>
      <w:r w:rsidR="00693850" w:rsidRPr="00151C07">
        <w:rPr>
          <w:szCs w:val="24"/>
        </w:rPr>
        <w:instrText xml:space="preserve"> REF _Ref335398711 \h </w:instrText>
      </w:r>
      <w:r w:rsidR="00693850" w:rsidRPr="00151C07">
        <w:rPr>
          <w:szCs w:val="24"/>
        </w:rPr>
      </w:r>
      <w:r w:rsidR="00693850" w:rsidRPr="00151C07">
        <w:rPr>
          <w:szCs w:val="24"/>
        </w:rPr>
        <w:fldChar w:fldCharType="separate"/>
      </w:r>
      <w:r w:rsidR="001C01EA" w:rsidRPr="001C01EA">
        <w:rPr>
          <w:szCs w:val="24"/>
        </w:rPr>
        <w:t xml:space="preserve">Figure </w:t>
      </w:r>
      <w:r w:rsidR="001C01EA">
        <w:rPr>
          <w:noProof/>
          <w:szCs w:val="24"/>
        </w:rPr>
        <w:t>10</w:t>
      </w:r>
      <w:r w:rsidR="00693850" w:rsidRPr="00151C07">
        <w:rPr>
          <w:szCs w:val="24"/>
        </w:rPr>
        <w:fldChar w:fldCharType="end"/>
      </w:r>
      <w:r w:rsidR="00693850" w:rsidRPr="00151C07">
        <w:rPr>
          <w:szCs w:val="24"/>
        </w:rPr>
        <w:t xml:space="preserve"> provides the proportion of residential buildings in each band, while Table 10 in Appendix 3 </w:t>
      </w:r>
      <w:r w:rsidR="00F271C6">
        <w:rPr>
          <w:szCs w:val="24"/>
        </w:rPr>
        <w:t>shows</w:t>
      </w:r>
      <w:r w:rsidR="00F271C6" w:rsidRPr="00151C07">
        <w:rPr>
          <w:szCs w:val="24"/>
        </w:rPr>
        <w:t xml:space="preserve"> </w:t>
      </w:r>
      <w:r w:rsidR="00693850" w:rsidRPr="00151C07">
        <w:rPr>
          <w:szCs w:val="24"/>
        </w:rPr>
        <w:t xml:space="preserve">the number of residential buildings </w:t>
      </w:r>
      <w:r w:rsidR="00F271C6">
        <w:rPr>
          <w:szCs w:val="24"/>
        </w:rPr>
        <w:t>in</w:t>
      </w:r>
      <w:r w:rsidR="00F271C6" w:rsidRPr="00151C07">
        <w:rPr>
          <w:szCs w:val="24"/>
        </w:rPr>
        <w:t xml:space="preserve"> </w:t>
      </w:r>
      <w:r w:rsidR="00693850" w:rsidRPr="00151C07">
        <w:rPr>
          <w:szCs w:val="24"/>
        </w:rPr>
        <w:t>each Local Government Area.</w:t>
      </w:r>
      <w:r w:rsidR="00C4580F" w:rsidRPr="00151C07">
        <w:rPr>
          <w:szCs w:val="24"/>
        </w:rPr>
        <w:t xml:space="preserve"> </w:t>
      </w:r>
      <w:r w:rsidR="00147A36" w:rsidRPr="00151C07">
        <w:rPr>
          <w:szCs w:val="24"/>
        </w:rPr>
        <w:t xml:space="preserve"> </w:t>
      </w:r>
      <w:bookmarkEnd w:id="54"/>
    </w:p>
    <w:p w14:paraId="0436B9F5" w14:textId="77777777" w:rsidR="00CD734C" w:rsidRPr="00151C07" w:rsidRDefault="00147A36" w:rsidP="00CD734C">
      <w:pPr>
        <w:keepNext/>
      </w:pPr>
      <w:r w:rsidRPr="00151C07">
        <w:rPr>
          <w:noProof/>
          <w:lang w:eastAsia="en-AU"/>
        </w:rPr>
        <w:drawing>
          <wp:inline distT="0" distB="0" distL="0" distR="0" wp14:anchorId="6DD6F4DB" wp14:editId="59F532A5">
            <wp:extent cx="5923280" cy="3604594"/>
            <wp:effectExtent l="0" t="0" r="20320" b="15240"/>
            <wp:docPr id="672" name="Chart 6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288A5B3" w14:textId="4D3FCC17" w:rsidR="00CD734C" w:rsidRPr="00151C07" w:rsidRDefault="00CD734C" w:rsidP="00CD734C">
      <w:pPr>
        <w:pStyle w:val="Caption"/>
      </w:pPr>
      <w:bookmarkStart w:id="98" w:name="_Ref335398711"/>
      <w:bookmarkStart w:id="99" w:name="_Toc341796794"/>
      <w:r w:rsidRPr="008E6DBC">
        <w:rPr>
          <w:sz w:val="24"/>
          <w:szCs w:val="24"/>
        </w:rPr>
        <w:t xml:space="preserve">Figure </w:t>
      </w:r>
      <w:r w:rsidR="00F43AD5" w:rsidRPr="008E6DBC">
        <w:rPr>
          <w:sz w:val="24"/>
          <w:szCs w:val="24"/>
        </w:rPr>
        <w:fldChar w:fldCharType="begin"/>
      </w:r>
      <w:r w:rsidR="00F43AD5" w:rsidRPr="008E6DBC">
        <w:rPr>
          <w:sz w:val="24"/>
          <w:szCs w:val="24"/>
        </w:rPr>
        <w:instrText xml:space="preserve"> SEQ Figure \* ARABIC </w:instrText>
      </w:r>
      <w:r w:rsidR="00F43AD5" w:rsidRPr="008E6DBC">
        <w:rPr>
          <w:sz w:val="24"/>
          <w:szCs w:val="24"/>
        </w:rPr>
        <w:fldChar w:fldCharType="separate"/>
      </w:r>
      <w:r w:rsidR="001C01EA">
        <w:rPr>
          <w:noProof/>
          <w:sz w:val="24"/>
          <w:szCs w:val="24"/>
        </w:rPr>
        <w:t>10</w:t>
      </w:r>
      <w:r w:rsidR="00F43AD5" w:rsidRPr="008E6DBC">
        <w:rPr>
          <w:sz w:val="24"/>
          <w:szCs w:val="24"/>
        </w:rPr>
        <w:fldChar w:fldCharType="end"/>
      </w:r>
      <w:bookmarkEnd w:id="98"/>
      <w:r w:rsidR="002C0ED8" w:rsidRPr="00151C07">
        <w:rPr>
          <w:sz w:val="24"/>
          <w:szCs w:val="24"/>
        </w:rPr>
        <w:t>:</w:t>
      </w:r>
      <w:r w:rsidR="002C0ED8" w:rsidRPr="00151C07">
        <w:tab/>
      </w:r>
      <w:r w:rsidR="007C5C89" w:rsidRPr="008E6DBC">
        <w:rPr>
          <w:b w:val="0"/>
          <w:sz w:val="24"/>
          <w:szCs w:val="24"/>
        </w:rPr>
        <w:t xml:space="preserve">Residential </w:t>
      </w:r>
      <w:r w:rsidR="00CB3B08">
        <w:rPr>
          <w:b w:val="0"/>
          <w:sz w:val="24"/>
          <w:szCs w:val="24"/>
        </w:rPr>
        <w:t>b</w:t>
      </w:r>
      <w:r w:rsidR="007C5C89" w:rsidRPr="008E6DBC">
        <w:rPr>
          <w:b w:val="0"/>
          <w:sz w:val="24"/>
          <w:szCs w:val="24"/>
        </w:rPr>
        <w:t xml:space="preserve">uildings by </w:t>
      </w:r>
      <w:r w:rsidR="00CB3B08">
        <w:rPr>
          <w:b w:val="0"/>
          <w:sz w:val="24"/>
          <w:szCs w:val="24"/>
        </w:rPr>
        <w:t>l</w:t>
      </w:r>
      <w:r w:rsidR="007C5C89" w:rsidRPr="008E6DBC">
        <w:rPr>
          <w:b w:val="0"/>
          <w:sz w:val="24"/>
          <w:szCs w:val="24"/>
        </w:rPr>
        <w:t xml:space="preserve">andslide </w:t>
      </w:r>
      <w:r w:rsidR="00CB3B08">
        <w:rPr>
          <w:b w:val="0"/>
          <w:sz w:val="24"/>
          <w:szCs w:val="24"/>
        </w:rPr>
        <w:t>p</w:t>
      </w:r>
      <w:r w:rsidR="007C5C89" w:rsidRPr="008E6DBC">
        <w:rPr>
          <w:b w:val="0"/>
          <w:sz w:val="24"/>
          <w:szCs w:val="24"/>
        </w:rPr>
        <w:t xml:space="preserve">lanning </w:t>
      </w:r>
      <w:r w:rsidR="00CB3B08">
        <w:rPr>
          <w:b w:val="0"/>
          <w:sz w:val="24"/>
          <w:szCs w:val="24"/>
        </w:rPr>
        <w:t>b</w:t>
      </w:r>
      <w:r w:rsidRPr="008E6DBC">
        <w:rPr>
          <w:b w:val="0"/>
          <w:sz w:val="24"/>
          <w:szCs w:val="24"/>
        </w:rPr>
        <w:t>and</w:t>
      </w:r>
      <w:bookmarkEnd w:id="99"/>
    </w:p>
    <w:p w14:paraId="0F4998A0" w14:textId="77777777" w:rsidR="004001BC" w:rsidRPr="00151C07" w:rsidRDefault="004001BC">
      <w:pPr>
        <w:spacing w:after="0" w:line="240" w:lineRule="auto"/>
        <w:rPr>
          <w:b/>
          <w:bCs/>
          <w:caps/>
          <w:kern w:val="32"/>
          <w:sz w:val="32"/>
          <w:szCs w:val="32"/>
        </w:rPr>
      </w:pPr>
      <w:r w:rsidRPr="00151C07">
        <w:br w:type="page"/>
      </w:r>
    </w:p>
    <w:bookmarkStart w:id="100" w:name="_Toc335733729"/>
    <w:bookmarkStart w:id="101" w:name="_Toc216362607"/>
    <w:bookmarkStart w:id="102" w:name="_Toc216363379"/>
    <w:p w14:paraId="1570E860" w14:textId="2C30F44E" w:rsidR="008F70EF" w:rsidRPr="00151C07" w:rsidRDefault="00A774AF" w:rsidP="0058144B">
      <w:pPr>
        <w:pStyle w:val="Heading1"/>
        <w:rPr>
          <w:rFonts w:ascii="GillSans Light" w:eastAsia="Calibri" w:hAnsi="GillSans Light"/>
          <w:lang w:val="en-AU"/>
        </w:rPr>
      </w:pPr>
      <w:r w:rsidRPr="00151C07">
        <w:rPr>
          <w:noProof/>
          <w:lang w:val="en-AU" w:eastAsia="en-AU"/>
        </w:rPr>
        <mc:AlternateContent>
          <mc:Choice Requires="wps">
            <w:drawing>
              <wp:anchor distT="0" distB="0" distL="114300" distR="114300" simplePos="0" relativeHeight="251653632" behindDoc="0" locked="0" layoutInCell="0" allowOverlap="1" wp14:anchorId="43E9A9B9" wp14:editId="7620EE14">
                <wp:simplePos x="0" y="0"/>
                <wp:positionH relativeFrom="margin">
                  <wp:posOffset>3436620</wp:posOffset>
                </wp:positionH>
                <wp:positionV relativeFrom="margin">
                  <wp:posOffset>415290</wp:posOffset>
                </wp:positionV>
                <wp:extent cx="2999740" cy="9412605"/>
                <wp:effectExtent l="0" t="0" r="0" b="0"/>
                <wp:wrapSquare wrapText="bothSides"/>
                <wp:docPr id="69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9412605"/>
                        </a:xfrm>
                        <a:prstGeom prst="roundRect">
                          <a:avLst>
                            <a:gd name="adj" fmla="val 3093"/>
                          </a:avLst>
                        </a:prstGeom>
                        <a:noFill/>
                        <a:extLst>
                          <a:ext uri="{909E8E84-426E-40DD-AFC4-6F175D3DCCD1}">
                            <a14:hiddenFill xmlns:a14="http://schemas.microsoft.com/office/drawing/2010/main">
                              <a:solidFill>
                                <a:srgbClr val="9BBB59"/>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4B0EFC8D" w14:textId="3C359D56" w:rsidR="0059540E" w:rsidRPr="00A148B7" w:rsidRDefault="0059540E" w:rsidP="00A148B7">
                            <w:pPr>
                              <w:pBdr>
                                <w:left w:val="single" w:sz="6" w:space="9" w:color="4F81BD"/>
                              </w:pBdr>
                              <w:spacing w:line="480" w:lineRule="auto"/>
                              <w:rPr>
                                <w:color w:val="000000"/>
                                <w:kern w:val="24"/>
                                <w:sz w:val="16"/>
                                <w:szCs w:val="16"/>
                                <w:lang w:eastAsia="en-AU"/>
                              </w:rPr>
                            </w:pPr>
                            <w:r w:rsidRPr="00A148B7">
                              <w:rPr>
                                <w:b/>
                                <w:bCs/>
                                <w:color w:val="000000"/>
                                <w:kern w:val="24"/>
                                <w:sz w:val="16"/>
                                <w:szCs w:val="16"/>
                                <w:lang w:eastAsia="en-AU"/>
                              </w:rPr>
                              <w:t xml:space="preserve">Acceptable:  </w:t>
                            </w:r>
                            <w:r w:rsidRPr="00A148B7">
                              <w:rPr>
                                <w:color w:val="000000"/>
                                <w:kern w:val="24"/>
                                <w:sz w:val="16"/>
                                <w:szCs w:val="16"/>
                                <w:lang w:eastAsia="en-AU"/>
                              </w:rPr>
                              <w:t>It is presumed that the risk in the area is acceptable</w:t>
                            </w:r>
                            <w:r>
                              <w:rPr>
                                <w:color w:val="000000"/>
                                <w:kern w:val="24"/>
                                <w:sz w:val="16"/>
                                <w:szCs w:val="16"/>
                                <w:lang w:eastAsia="en-AU"/>
                              </w:rPr>
                              <w:t>,</w:t>
                            </w:r>
                            <w:r w:rsidRPr="00A148B7">
                              <w:rPr>
                                <w:color w:val="000000"/>
                                <w:kern w:val="24"/>
                                <w:sz w:val="16"/>
                                <w:szCs w:val="16"/>
                                <w:lang w:eastAsia="en-AU"/>
                              </w:rPr>
                              <w:t xml:space="preserve"> as</w:t>
                            </w:r>
                            <w:r w:rsidRPr="00A148B7">
                              <w:rPr>
                                <w:b/>
                                <w:bCs/>
                                <w:color w:val="000000"/>
                                <w:kern w:val="24"/>
                                <w:sz w:val="16"/>
                                <w:szCs w:val="16"/>
                                <w:lang w:eastAsia="en-AU"/>
                              </w:rPr>
                              <w:t xml:space="preserve"> </w:t>
                            </w:r>
                            <w:r w:rsidRPr="00A148B7">
                              <w:rPr>
                                <w:color w:val="000000"/>
                                <w:kern w:val="24"/>
                                <w:sz w:val="16"/>
                                <w:szCs w:val="16"/>
                                <w:lang w:eastAsia="en-AU"/>
                              </w:rPr>
                              <w:t xml:space="preserve">either the natural hazard does not apply at all to the area, or </w:t>
                            </w:r>
                            <w:r>
                              <w:rPr>
                                <w:color w:val="000000"/>
                                <w:kern w:val="24"/>
                                <w:sz w:val="16"/>
                                <w:szCs w:val="16"/>
                                <w:lang w:eastAsia="en-AU"/>
                              </w:rPr>
                              <w:t xml:space="preserve">occurs </w:t>
                            </w:r>
                            <w:r w:rsidRPr="00A148B7">
                              <w:rPr>
                                <w:color w:val="000000"/>
                                <w:kern w:val="24"/>
                                <w:sz w:val="16"/>
                                <w:szCs w:val="16"/>
                                <w:lang w:eastAsia="en-AU"/>
                              </w:rPr>
                              <w:t xml:space="preserve">with such low frequency </w:t>
                            </w:r>
                            <w:r>
                              <w:rPr>
                                <w:color w:val="000000"/>
                                <w:kern w:val="24"/>
                                <w:sz w:val="16"/>
                                <w:szCs w:val="16"/>
                                <w:lang w:eastAsia="en-AU"/>
                              </w:rPr>
                              <w:t>that it is not</w:t>
                            </w:r>
                            <w:r w:rsidRPr="00A148B7">
                              <w:rPr>
                                <w:color w:val="000000"/>
                                <w:kern w:val="24"/>
                                <w:sz w:val="16"/>
                                <w:szCs w:val="16"/>
                                <w:lang w:eastAsia="en-AU"/>
                              </w:rPr>
                              <w:t xml:space="preserve"> considered a matter that needs to be addressed. Normal building controls and emergency management responses are considered adequate to address any residual risk.</w:t>
                            </w:r>
                          </w:p>
                          <w:p w14:paraId="18FB8D22" w14:textId="77777777" w:rsidR="0059540E" w:rsidRPr="00A148B7" w:rsidRDefault="0059540E" w:rsidP="00A148B7">
                            <w:pPr>
                              <w:pBdr>
                                <w:left w:val="single" w:sz="6" w:space="9" w:color="4F81BD"/>
                              </w:pBdr>
                              <w:spacing w:line="480" w:lineRule="auto"/>
                              <w:rPr>
                                <w:color w:val="000000"/>
                                <w:kern w:val="24"/>
                                <w:sz w:val="16"/>
                                <w:szCs w:val="16"/>
                                <w:lang w:eastAsia="en-AU"/>
                              </w:rPr>
                            </w:pPr>
                            <w:r w:rsidRPr="00A148B7">
                              <w:rPr>
                                <w:b/>
                                <w:bCs/>
                                <w:color w:val="000000"/>
                                <w:kern w:val="24"/>
                                <w:sz w:val="16"/>
                                <w:szCs w:val="16"/>
                                <w:lang w:eastAsia="en-AU"/>
                              </w:rPr>
                              <w:t xml:space="preserve">Low: </w:t>
                            </w:r>
                            <w:r w:rsidRPr="00A148B7">
                              <w:rPr>
                                <w:color w:val="000000"/>
                                <w:kern w:val="24"/>
                                <w:sz w:val="16"/>
                                <w:szCs w:val="16"/>
                                <w:lang w:eastAsia="en-AU"/>
                              </w:rPr>
                              <w:t xml:space="preserve"> The hazard occurs in the area but the frequency is low enough, or the magnitude when it does occur is low enough, that it might be experienced by a significant portion of the community without concern, or where there is reasonable expectation that a natural hazard may be present based on the characteristics of the land and our understanding of the hazard.  Precautionary controls that are proportional to the importance of the use and development may be appropriate, including requirements for further site assessment or building standards.</w:t>
                            </w:r>
                          </w:p>
                          <w:p w14:paraId="05621803" w14:textId="0CC30988" w:rsidR="0059540E" w:rsidRPr="00A148B7" w:rsidRDefault="0059540E" w:rsidP="00A148B7">
                            <w:pPr>
                              <w:pBdr>
                                <w:left w:val="single" w:sz="6" w:space="9" w:color="4F81BD"/>
                              </w:pBdr>
                              <w:spacing w:line="480" w:lineRule="auto"/>
                              <w:rPr>
                                <w:color w:val="000000"/>
                                <w:kern w:val="24"/>
                                <w:sz w:val="16"/>
                                <w:szCs w:val="16"/>
                                <w:lang w:eastAsia="en-AU"/>
                              </w:rPr>
                            </w:pPr>
                            <w:r w:rsidRPr="00A148B7">
                              <w:rPr>
                                <w:b/>
                                <w:bCs/>
                                <w:color w:val="000000"/>
                                <w:kern w:val="24"/>
                                <w:sz w:val="16"/>
                                <w:szCs w:val="16"/>
                                <w:lang w:eastAsia="en-AU"/>
                              </w:rPr>
                              <w:t xml:space="preserve">Medium: </w:t>
                            </w:r>
                            <w:r>
                              <w:rPr>
                                <w:b/>
                                <w:bCs/>
                                <w:color w:val="000000"/>
                                <w:kern w:val="24"/>
                                <w:sz w:val="16"/>
                                <w:szCs w:val="16"/>
                                <w:lang w:eastAsia="en-AU"/>
                              </w:rPr>
                              <w:t xml:space="preserve"> </w:t>
                            </w:r>
                            <w:r w:rsidRPr="00A148B7">
                              <w:rPr>
                                <w:color w:val="000000"/>
                                <w:kern w:val="24"/>
                                <w:sz w:val="16"/>
                                <w:szCs w:val="16"/>
                                <w:lang w:eastAsia="en-AU"/>
                              </w:rPr>
                              <w:t xml:space="preserve">Our knowledge of the hazard demonstrates that the likelihood is such that when it does occur the impact could be regarded as significant. </w:t>
                            </w:r>
                            <w:r>
                              <w:rPr>
                                <w:color w:val="000000"/>
                                <w:kern w:val="24"/>
                                <w:sz w:val="16"/>
                                <w:szCs w:val="16"/>
                                <w:lang w:eastAsia="en-AU"/>
                              </w:rPr>
                              <w:t xml:space="preserve"> </w:t>
                            </w:r>
                            <w:r w:rsidRPr="00A148B7">
                              <w:rPr>
                                <w:color w:val="000000"/>
                                <w:kern w:val="24"/>
                                <w:sz w:val="16"/>
                                <w:szCs w:val="16"/>
                                <w:lang w:eastAsia="en-AU"/>
                              </w:rPr>
                              <w:t>Mitigation measures should be required to discourage vulnerable and hazardous uses from being located in these areas, or impose discretionary planning control on the form of a use or development through assessment against performance standards.</w:t>
                            </w:r>
                          </w:p>
                          <w:p w14:paraId="1F3FE995" w14:textId="573D8D54" w:rsidR="0059540E" w:rsidRPr="00A148B7" w:rsidRDefault="0059540E" w:rsidP="00A148B7">
                            <w:pPr>
                              <w:pBdr>
                                <w:left w:val="single" w:sz="6" w:space="9" w:color="4F81BD"/>
                              </w:pBdr>
                              <w:spacing w:line="480" w:lineRule="auto"/>
                              <w:rPr>
                                <w:color w:val="000000"/>
                                <w:kern w:val="24"/>
                                <w:sz w:val="16"/>
                                <w:szCs w:val="16"/>
                                <w:lang w:eastAsia="en-AU"/>
                              </w:rPr>
                            </w:pPr>
                            <w:r w:rsidRPr="00A148B7">
                              <w:rPr>
                                <w:b/>
                                <w:bCs/>
                                <w:color w:val="000000"/>
                                <w:kern w:val="24"/>
                                <w:sz w:val="16"/>
                                <w:szCs w:val="16"/>
                                <w:lang w:eastAsia="en-AU"/>
                              </w:rPr>
                              <w:t xml:space="preserve">High: </w:t>
                            </w:r>
                            <w:r>
                              <w:rPr>
                                <w:b/>
                                <w:bCs/>
                                <w:color w:val="000000"/>
                                <w:kern w:val="24"/>
                                <w:sz w:val="16"/>
                                <w:szCs w:val="16"/>
                                <w:lang w:eastAsia="en-AU"/>
                              </w:rPr>
                              <w:t xml:space="preserve"> </w:t>
                            </w:r>
                            <w:r w:rsidRPr="00A148B7">
                              <w:rPr>
                                <w:color w:val="000000"/>
                                <w:kern w:val="24"/>
                                <w:sz w:val="16"/>
                                <w:szCs w:val="16"/>
                                <w:lang w:eastAsia="en-AU"/>
                              </w:rPr>
                              <w:t>The hazard is frequent or severe</w:t>
                            </w:r>
                            <w:r>
                              <w:rPr>
                                <w:color w:val="000000"/>
                                <w:kern w:val="24"/>
                                <w:sz w:val="16"/>
                                <w:szCs w:val="16"/>
                                <w:lang w:eastAsia="en-AU"/>
                              </w:rPr>
                              <w:t>,</w:t>
                            </w:r>
                            <w:r w:rsidRPr="00A148B7">
                              <w:rPr>
                                <w:color w:val="000000"/>
                                <w:kern w:val="24"/>
                                <w:sz w:val="16"/>
                                <w:szCs w:val="16"/>
                                <w:lang w:eastAsia="en-AU"/>
                              </w:rPr>
                              <w:t xml:space="preserve"> in that it creates conditions not normally considered as manageable or tolerable without exceptional measures to respond to the natural hazard. </w:t>
                            </w:r>
                            <w:r>
                              <w:rPr>
                                <w:color w:val="000000"/>
                                <w:kern w:val="24"/>
                                <w:sz w:val="16"/>
                                <w:szCs w:val="16"/>
                                <w:lang w:eastAsia="en-AU"/>
                              </w:rPr>
                              <w:t xml:space="preserve"> </w:t>
                            </w:r>
                            <w:r w:rsidRPr="00A148B7">
                              <w:rPr>
                                <w:color w:val="000000"/>
                                <w:kern w:val="24"/>
                                <w:sz w:val="16"/>
                                <w:szCs w:val="16"/>
                                <w:lang w:eastAsia="en-AU"/>
                              </w:rPr>
                              <w:t xml:space="preserve">It is to be presumed that most use and development </w:t>
                            </w:r>
                            <w:r>
                              <w:rPr>
                                <w:color w:val="000000"/>
                                <w:kern w:val="24"/>
                                <w:sz w:val="16"/>
                                <w:szCs w:val="16"/>
                                <w:lang w:eastAsia="en-AU"/>
                              </w:rPr>
                              <w:t>is</w:t>
                            </w:r>
                            <w:r w:rsidRPr="00A148B7">
                              <w:rPr>
                                <w:color w:val="000000"/>
                                <w:kern w:val="24"/>
                                <w:sz w:val="16"/>
                                <w:szCs w:val="16"/>
                                <w:lang w:eastAsia="en-AU"/>
                              </w:rPr>
                              <w:t xml:space="preserve"> unacceptable in this area and any exceptional development need</w:t>
                            </w:r>
                            <w:r>
                              <w:rPr>
                                <w:color w:val="000000"/>
                                <w:kern w:val="24"/>
                                <w:sz w:val="16"/>
                                <w:szCs w:val="16"/>
                                <w:lang w:eastAsia="en-AU"/>
                              </w:rPr>
                              <w:t>s</w:t>
                            </w:r>
                            <w:r w:rsidRPr="00A148B7">
                              <w:rPr>
                                <w:color w:val="000000"/>
                                <w:kern w:val="24"/>
                                <w:sz w:val="16"/>
                                <w:szCs w:val="16"/>
                                <w:lang w:eastAsia="en-AU"/>
                              </w:rPr>
                              <w:t xml:space="preserve"> to be considered on a case-by-case basis against rigorous tests and through demonstrating a need and community benefit for locating in the area.</w:t>
                            </w:r>
                          </w:p>
                          <w:p w14:paraId="71F0BF56" w14:textId="77777777" w:rsidR="0059540E" w:rsidRPr="00A148B7" w:rsidRDefault="0059540E" w:rsidP="008E6DBC">
                            <w:pPr>
                              <w:pBdr>
                                <w:top w:val="single" w:sz="24" w:space="0" w:color="B3CC82"/>
                                <w:between w:val="single" w:sz="24" w:space="5" w:color="B3CC82"/>
                              </w:pBdr>
                              <w:spacing w:after="120"/>
                              <w:ind w:left="720" w:hanging="720"/>
                              <w:rPr>
                                <w:i/>
                                <w:iCs/>
                                <w:color w:val="808080"/>
                                <w:sz w:val="18"/>
                                <w:szCs w:val="18"/>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100000</wp14:pctHeight>
                </wp14:sizeRelV>
              </wp:anchor>
            </w:drawing>
          </mc:Choice>
          <mc:Fallback>
            <w:pict>
              <v:roundrect id="_x0000_s1033" style="position:absolute;left:0;text-align:left;margin-left:270.6pt;margin-top:32.7pt;width:236.2pt;height:741.15pt;z-index:251653632;visibility:visible;mso-wrap-style:square;mso-width-percent:0;mso-height-percent:1000;mso-wrap-distance-left:9pt;mso-wrap-distance-top:0;mso-wrap-distance-right:9pt;mso-wrap-distance-bottom:0;mso-position-horizontal:absolute;mso-position-horizontal-relative:margin;mso-position-vertical:absolute;mso-position-vertical-relative:margin;mso-width-percent:0;mso-height-percent:1000;mso-width-relative:margin;mso-height-relative:margin;v-text-anchor:top" arcsize="20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" o:allowincell="f" filled="f" fillcolor="#9bbb59" stroked="f">
                <v:shadow color="#5d7035" offset="1pt,1pt"/>
                <v:textbox inset=",7.2pt,,7.2pt">
                  <w:txbxContent>
                    <w:p w14:paraId="4B0EFC8D" w14:textId="3C359D56" w:rsidR="0059540E" w:rsidRPr="00A148B7" w:rsidRDefault="0059540E" w:rsidP="00A148B7">
                      <w:pPr>
                        <w:pBdr>
                          <w:left w:val="single" w:sz="6" w:space="9" w:color="4F81BD"/>
                        </w:pBdr>
                        <w:spacing w:line="480" w:lineRule="auto"/>
                        <w:rPr>
                          <w:color w:val="000000"/>
                          <w:kern w:val="24"/>
                          <w:sz w:val="16"/>
                          <w:szCs w:val="16"/>
                          <w:lang w:eastAsia="en-AU"/>
                        </w:rPr>
                      </w:pPr>
                      <w:r w:rsidRPr="00A148B7">
                        <w:rPr>
                          <w:b/>
                          <w:bCs/>
                          <w:color w:val="000000"/>
                          <w:kern w:val="24"/>
                          <w:sz w:val="16"/>
                          <w:szCs w:val="16"/>
                          <w:lang w:eastAsia="en-AU"/>
                        </w:rPr>
                        <w:t xml:space="preserve">Acceptable:  </w:t>
                      </w:r>
                      <w:r w:rsidRPr="00A148B7">
                        <w:rPr>
                          <w:color w:val="000000"/>
                          <w:kern w:val="24"/>
                          <w:sz w:val="16"/>
                          <w:szCs w:val="16"/>
                          <w:lang w:eastAsia="en-AU"/>
                        </w:rPr>
                        <w:t>It is presumed that the risk in the area is acceptable</w:t>
                      </w:r>
                      <w:r>
                        <w:rPr>
                          <w:color w:val="000000"/>
                          <w:kern w:val="24"/>
                          <w:sz w:val="16"/>
                          <w:szCs w:val="16"/>
                          <w:lang w:eastAsia="en-AU"/>
                        </w:rPr>
                        <w:t>,</w:t>
                      </w:r>
                      <w:r w:rsidRPr="00A148B7">
                        <w:rPr>
                          <w:color w:val="000000"/>
                          <w:kern w:val="24"/>
                          <w:sz w:val="16"/>
                          <w:szCs w:val="16"/>
                          <w:lang w:eastAsia="en-AU"/>
                        </w:rPr>
                        <w:t xml:space="preserve"> as</w:t>
                      </w:r>
                      <w:r w:rsidRPr="00A148B7">
                        <w:rPr>
                          <w:b/>
                          <w:bCs/>
                          <w:color w:val="000000"/>
                          <w:kern w:val="24"/>
                          <w:sz w:val="16"/>
                          <w:szCs w:val="16"/>
                          <w:lang w:eastAsia="en-AU"/>
                        </w:rPr>
                        <w:t xml:space="preserve"> </w:t>
                      </w:r>
                      <w:r w:rsidRPr="00A148B7">
                        <w:rPr>
                          <w:color w:val="000000"/>
                          <w:kern w:val="24"/>
                          <w:sz w:val="16"/>
                          <w:szCs w:val="16"/>
                          <w:lang w:eastAsia="en-AU"/>
                        </w:rPr>
                        <w:t xml:space="preserve">either the natural hazard does not apply at all to the area, or </w:t>
                      </w:r>
                      <w:r>
                        <w:rPr>
                          <w:color w:val="000000"/>
                          <w:kern w:val="24"/>
                          <w:sz w:val="16"/>
                          <w:szCs w:val="16"/>
                          <w:lang w:eastAsia="en-AU"/>
                        </w:rPr>
                        <w:t xml:space="preserve">occurs </w:t>
                      </w:r>
                      <w:r w:rsidRPr="00A148B7">
                        <w:rPr>
                          <w:color w:val="000000"/>
                          <w:kern w:val="24"/>
                          <w:sz w:val="16"/>
                          <w:szCs w:val="16"/>
                          <w:lang w:eastAsia="en-AU"/>
                        </w:rPr>
                        <w:t xml:space="preserve">with such low frequency </w:t>
                      </w:r>
                      <w:r>
                        <w:rPr>
                          <w:color w:val="000000"/>
                          <w:kern w:val="24"/>
                          <w:sz w:val="16"/>
                          <w:szCs w:val="16"/>
                          <w:lang w:eastAsia="en-AU"/>
                        </w:rPr>
                        <w:t>that it is not</w:t>
                      </w:r>
                      <w:r w:rsidRPr="00A148B7">
                        <w:rPr>
                          <w:color w:val="000000"/>
                          <w:kern w:val="24"/>
                          <w:sz w:val="16"/>
                          <w:szCs w:val="16"/>
                          <w:lang w:eastAsia="en-AU"/>
                        </w:rPr>
                        <w:t xml:space="preserve"> considered a matter that needs to be addressed. Normal building controls and emergency management responses are considered adequate to address any residual risk.</w:t>
                      </w:r>
                    </w:p>
                    <w:p w14:paraId="18FB8D22" w14:textId="77777777" w:rsidR="0059540E" w:rsidRPr="00A148B7" w:rsidRDefault="0059540E" w:rsidP="00A148B7">
                      <w:pPr>
                        <w:pBdr>
                          <w:left w:val="single" w:sz="6" w:space="9" w:color="4F81BD"/>
                        </w:pBdr>
                        <w:spacing w:line="480" w:lineRule="auto"/>
                        <w:rPr>
                          <w:color w:val="000000"/>
                          <w:kern w:val="24"/>
                          <w:sz w:val="16"/>
                          <w:szCs w:val="16"/>
                          <w:lang w:eastAsia="en-AU"/>
                        </w:rPr>
                      </w:pPr>
                      <w:r w:rsidRPr="00A148B7">
                        <w:rPr>
                          <w:b/>
                          <w:bCs/>
                          <w:color w:val="000000"/>
                          <w:kern w:val="24"/>
                          <w:sz w:val="16"/>
                          <w:szCs w:val="16"/>
                          <w:lang w:eastAsia="en-AU"/>
                        </w:rPr>
                        <w:t xml:space="preserve">Low: </w:t>
                      </w:r>
                      <w:r w:rsidRPr="00A148B7">
                        <w:rPr>
                          <w:color w:val="000000"/>
                          <w:kern w:val="24"/>
                          <w:sz w:val="16"/>
                          <w:szCs w:val="16"/>
                          <w:lang w:eastAsia="en-AU"/>
                        </w:rPr>
                        <w:t xml:space="preserve"> The hazard occurs in the area but the frequency is low enough, or the magnitude when it does occur is low enough, that it might be experienced by a significant portion of the community without concern, or where there is reasonable expectation that a natural hazard may be present based on the characteristics of the land and our understanding of the hazard.  Precautionary controls that are proportional to the importance of the use and development may be appropriate, including requirements for further site assessment or building standards.</w:t>
                      </w:r>
                    </w:p>
                    <w:p w14:paraId="05621803" w14:textId="0CC30988" w:rsidR="0059540E" w:rsidRPr="00A148B7" w:rsidRDefault="0059540E" w:rsidP="00A148B7">
                      <w:pPr>
                        <w:pBdr>
                          <w:left w:val="single" w:sz="6" w:space="9" w:color="4F81BD"/>
                        </w:pBdr>
                        <w:spacing w:line="480" w:lineRule="auto"/>
                        <w:rPr>
                          <w:color w:val="000000"/>
                          <w:kern w:val="24"/>
                          <w:sz w:val="16"/>
                          <w:szCs w:val="16"/>
                          <w:lang w:eastAsia="en-AU"/>
                        </w:rPr>
                      </w:pPr>
                      <w:r w:rsidRPr="00A148B7">
                        <w:rPr>
                          <w:b/>
                          <w:bCs/>
                          <w:color w:val="000000"/>
                          <w:kern w:val="24"/>
                          <w:sz w:val="16"/>
                          <w:szCs w:val="16"/>
                          <w:lang w:eastAsia="en-AU"/>
                        </w:rPr>
                        <w:t xml:space="preserve">Medium: </w:t>
                      </w:r>
                      <w:r>
                        <w:rPr>
                          <w:b/>
                          <w:bCs/>
                          <w:color w:val="000000"/>
                          <w:kern w:val="24"/>
                          <w:sz w:val="16"/>
                          <w:szCs w:val="16"/>
                          <w:lang w:eastAsia="en-AU"/>
                        </w:rPr>
                        <w:t xml:space="preserve"> </w:t>
                      </w:r>
                      <w:r w:rsidRPr="00A148B7">
                        <w:rPr>
                          <w:color w:val="000000"/>
                          <w:kern w:val="24"/>
                          <w:sz w:val="16"/>
                          <w:szCs w:val="16"/>
                          <w:lang w:eastAsia="en-AU"/>
                        </w:rPr>
                        <w:t xml:space="preserve">Our knowledge of the hazard demonstrates that the likelihood is such that when it does occur the impact could be regarded as significant. </w:t>
                      </w:r>
                      <w:r>
                        <w:rPr>
                          <w:color w:val="000000"/>
                          <w:kern w:val="24"/>
                          <w:sz w:val="16"/>
                          <w:szCs w:val="16"/>
                          <w:lang w:eastAsia="en-AU"/>
                        </w:rPr>
                        <w:t xml:space="preserve"> </w:t>
                      </w:r>
                      <w:r w:rsidRPr="00A148B7">
                        <w:rPr>
                          <w:color w:val="000000"/>
                          <w:kern w:val="24"/>
                          <w:sz w:val="16"/>
                          <w:szCs w:val="16"/>
                          <w:lang w:eastAsia="en-AU"/>
                        </w:rPr>
                        <w:t>Mitigation measures should be required to discourage vulnerable and hazardous uses from being located in these areas, or impose discretionary planning control on the form of a use or development through assessment against performance standards.</w:t>
                      </w:r>
                    </w:p>
                    <w:p w14:paraId="1F3FE995" w14:textId="573D8D54" w:rsidR="0059540E" w:rsidRPr="00A148B7" w:rsidRDefault="0059540E" w:rsidP="00A148B7">
                      <w:pPr>
                        <w:pBdr>
                          <w:left w:val="single" w:sz="6" w:space="9" w:color="4F81BD"/>
                        </w:pBdr>
                        <w:spacing w:line="480" w:lineRule="auto"/>
                        <w:rPr>
                          <w:color w:val="000000"/>
                          <w:kern w:val="24"/>
                          <w:sz w:val="16"/>
                          <w:szCs w:val="16"/>
                          <w:lang w:eastAsia="en-AU"/>
                        </w:rPr>
                      </w:pPr>
                      <w:r w:rsidRPr="00A148B7">
                        <w:rPr>
                          <w:b/>
                          <w:bCs/>
                          <w:color w:val="000000"/>
                          <w:kern w:val="24"/>
                          <w:sz w:val="16"/>
                          <w:szCs w:val="16"/>
                          <w:lang w:eastAsia="en-AU"/>
                        </w:rPr>
                        <w:t xml:space="preserve">High: </w:t>
                      </w:r>
                      <w:r>
                        <w:rPr>
                          <w:b/>
                          <w:bCs/>
                          <w:color w:val="000000"/>
                          <w:kern w:val="24"/>
                          <w:sz w:val="16"/>
                          <w:szCs w:val="16"/>
                          <w:lang w:eastAsia="en-AU"/>
                        </w:rPr>
                        <w:t xml:space="preserve"> </w:t>
                      </w:r>
                      <w:r w:rsidRPr="00A148B7">
                        <w:rPr>
                          <w:color w:val="000000"/>
                          <w:kern w:val="24"/>
                          <w:sz w:val="16"/>
                          <w:szCs w:val="16"/>
                          <w:lang w:eastAsia="en-AU"/>
                        </w:rPr>
                        <w:t>The hazard is frequent or severe</w:t>
                      </w:r>
                      <w:r>
                        <w:rPr>
                          <w:color w:val="000000"/>
                          <w:kern w:val="24"/>
                          <w:sz w:val="16"/>
                          <w:szCs w:val="16"/>
                          <w:lang w:eastAsia="en-AU"/>
                        </w:rPr>
                        <w:t>,</w:t>
                      </w:r>
                      <w:r w:rsidRPr="00A148B7">
                        <w:rPr>
                          <w:color w:val="000000"/>
                          <w:kern w:val="24"/>
                          <w:sz w:val="16"/>
                          <w:szCs w:val="16"/>
                          <w:lang w:eastAsia="en-AU"/>
                        </w:rPr>
                        <w:t xml:space="preserve"> in that it creates conditions not normally considered as manageable or tolerable without exceptional measures to respond to the natural hazard. </w:t>
                      </w:r>
                      <w:r>
                        <w:rPr>
                          <w:color w:val="000000"/>
                          <w:kern w:val="24"/>
                          <w:sz w:val="16"/>
                          <w:szCs w:val="16"/>
                          <w:lang w:eastAsia="en-AU"/>
                        </w:rPr>
                        <w:t xml:space="preserve"> </w:t>
                      </w:r>
                      <w:r w:rsidRPr="00A148B7">
                        <w:rPr>
                          <w:color w:val="000000"/>
                          <w:kern w:val="24"/>
                          <w:sz w:val="16"/>
                          <w:szCs w:val="16"/>
                          <w:lang w:eastAsia="en-AU"/>
                        </w:rPr>
                        <w:t xml:space="preserve">It is to be presumed that most use and development </w:t>
                      </w:r>
                      <w:r>
                        <w:rPr>
                          <w:color w:val="000000"/>
                          <w:kern w:val="24"/>
                          <w:sz w:val="16"/>
                          <w:szCs w:val="16"/>
                          <w:lang w:eastAsia="en-AU"/>
                        </w:rPr>
                        <w:t>is</w:t>
                      </w:r>
                      <w:r w:rsidRPr="00A148B7">
                        <w:rPr>
                          <w:color w:val="000000"/>
                          <w:kern w:val="24"/>
                          <w:sz w:val="16"/>
                          <w:szCs w:val="16"/>
                          <w:lang w:eastAsia="en-AU"/>
                        </w:rPr>
                        <w:t xml:space="preserve"> unacceptable in this area and any exceptional development need</w:t>
                      </w:r>
                      <w:r>
                        <w:rPr>
                          <w:color w:val="000000"/>
                          <w:kern w:val="24"/>
                          <w:sz w:val="16"/>
                          <w:szCs w:val="16"/>
                          <w:lang w:eastAsia="en-AU"/>
                        </w:rPr>
                        <w:t>s</w:t>
                      </w:r>
                      <w:r w:rsidRPr="00A148B7">
                        <w:rPr>
                          <w:color w:val="000000"/>
                          <w:kern w:val="24"/>
                          <w:sz w:val="16"/>
                          <w:szCs w:val="16"/>
                          <w:lang w:eastAsia="en-AU"/>
                        </w:rPr>
                        <w:t xml:space="preserve"> to be considered on a case-by-case basis against rigorous tests and through demonstrating a need and community benefit for locating in the area.</w:t>
                      </w:r>
                    </w:p>
                    <w:p w14:paraId="71F0BF56" w14:textId="77777777" w:rsidR="0059540E" w:rsidRPr="00A148B7" w:rsidRDefault="0059540E" w:rsidP="008E6DBC">
                      <w:pPr>
                        <w:pBdr>
                          <w:top w:val="single" w:sz="24" w:space="0" w:color="B3CC82"/>
                          <w:between w:val="single" w:sz="24" w:space="5" w:color="B3CC82"/>
                        </w:pBdr>
                        <w:spacing w:after="120"/>
                        <w:ind w:left="720" w:hanging="720"/>
                        <w:rPr>
                          <w:i/>
                          <w:iCs/>
                          <w:color w:val="808080"/>
                          <w:sz w:val="18"/>
                          <w:szCs w:val="18"/>
                        </w:rPr>
                      </w:pPr>
                    </w:p>
                  </w:txbxContent>
                </v:textbox>
                <w10:wrap type="square" anchorx="margin" anchory="margin"/>
              </v:roundrect>
            </w:pict>
          </mc:Fallback>
        </mc:AlternateContent>
      </w:r>
      <w:r w:rsidR="00FB598A">
        <w:rPr>
          <w:rFonts w:ascii="GillSans Light" w:eastAsia="Calibri" w:hAnsi="GillSans Light"/>
          <w:lang w:val="en-AU"/>
        </w:rPr>
        <w:t>Defining Controls within the Landslide P</w:t>
      </w:r>
      <w:r w:rsidR="00E14E43" w:rsidRPr="00151C07">
        <w:rPr>
          <w:rFonts w:ascii="GillSans Light" w:eastAsia="Calibri" w:hAnsi="GillSans Light"/>
          <w:lang w:val="en-AU"/>
        </w:rPr>
        <w:t xml:space="preserve">lanning </w:t>
      </w:r>
      <w:r w:rsidR="00FB598A">
        <w:rPr>
          <w:rFonts w:ascii="GillSans Light" w:eastAsia="Calibri" w:hAnsi="GillSans Light"/>
          <w:lang w:val="en-AU"/>
        </w:rPr>
        <w:t>B</w:t>
      </w:r>
      <w:r w:rsidR="00E14E43" w:rsidRPr="00151C07">
        <w:rPr>
          <w:rFonts w:ascii="GillSans Light" w:eastAsia="Calibri" w:hAnsi="GillSans Light"/>
          <w:lang w:val="en-AU"/>
        </w:rPr>
        <w:t>ands</w:t>
      </w:r>
      <w:bookmarkEnd w:id="100"/>
      <w:bookmarkEnd w:id="101"/>
      <w:bookmarkEnd w:id="102"/>
    </w:p>
    <w:p w14:paraId="278F71D5" w14:textId="2ADA9971" w:rsidR="00ED3617" w:rsidRPr="00151C07" w:rsidRDefault="008F70EF" w:rsidP="008F70EF">
      <w:pPr>
        <w:spacing w:before="240"/>
        <w:rPr>
          <w:szCs w:val="24"/>
        </w:rPr>
      </w:pPr>
      <w:r w:rsidRPr="00151C07">
        <w:rPr>
          <w:szCs w:val="24"/>
        </w:rPr>
        <w:t xml:space="preserve">The </w:t>
      </w:r>
      <w:r w:rsidR="009B2CFA" w:rsidRPr="00151C07">
        <w:rPr>
          <w:szCs w:val="24"/>
        </w:rPr>
        <w:t xml:space="preserve">Landslide </w:t>
      </w:r>
      <w:r w:rsidR="00FE7E73" w:rsidRPr="00151C07">
        <w:rPr>
          <w:szCs w:val="24"/>
        </w:rPr>
        <w:t>P</w:t>
      </w:r>
      <w:r w:rsidR="00000D81" w:rsidRPr="00151C07">
        <w:rPr>
          <w:szCs w:val="24"/>
        </w:rPr>
        <w:t>lanning</w:t>
      </w:r>
      <w:r w:rsidR="00FE7E73" w:rsidRPr="00151C07">
        <w:rPr>
          <w:szCs w:val="24"/>
        </w:rPr>
        <w:t xml:space="preserve"> M</w:t>
      </w:r>
      <w:r w:rsidRPr="00151C07">
        <w:rPr>
          <w:szCs w:val="24"/>
        </w:rPr>
        <w:t>atrix brings together mapping</w:t>
      </w:r>
      <w:r w:rsidR="009B2CFA" w:rsidRPr="00151C07">
        <w:rPr>
          <w:szCs w:val="24"/>
        </w:rPr>
        <w:t>, assumptions on</w:t>
      </w:r>
      <w:r w:rsidRPr="00151C07">
        <w:rPr>
          <w:szCs w:val="24"/>
        </w:rPr>
        <w:t xml:space="preserve"> consequence</w:t>
      </w:r>
      <w:r w:rsidR="009B2CFA" w:rsidRPr="00151C07">
        <w:rPr>
          <w:szCs w:val="24"/>
        </w:rPr>
        <w:t xml:space="preserve"> and </w:t>
      </w:r>
      <w:r w:rsidR="0000205A" w:rsidRPr="00151C07">
        <w:rPr>
          <w:szCs w:val="24"/>
        </w:rPr>
        <w:t>vulnerability,</w:t>
      </w:r>
      <w:r w:rsidRPr="00151C07">
        <w:rPr>
          <w:szCs w:val="24"/>
        </w:rPr>
        <w:t xml:space="preserve"> and risk tolerance into a form that can be used to inform</w:t>
      </w:r>
      <w:r w:rsidR="009B2CFA" w:rsidRPr="00151C07">
        <w:rPr>
          <w:szCs w:val="24"/>
        </w:rPr>
        <w:t xml:space="preserve"> public</w:t>
      </w:r>
      <w:r w:rsidRPr="00151C07">
        <w:rPr>
          <w:szCs w:val="24"/>
        </w:rPr>
        <w:t xml:space="preserve"> policy </w:t>
      </w:r>
      <w:r w:rsidR="00314F81" w:rsidRPr="00151C07">
        <w:rPr>
          <w:szCs w:val="24"/>
        </w:rPr>
        <w:t>on</w:t>
      </w:r>
      <w:r w:rsidR="009B2CFA" w:rsidRPr="00151C07">
        <w:rPr>
          <w:szCs w:val="24"/>
        </w:rPr>
        <w:t xml:space="preserve"> </w:t>
      </w:r>
      <w:r w:rsidRPr="00151C07">
        <w:rPr>
          <w:szCs w:val="24"/>
        </w:rPr>
        <w:t xml:space="preserve">land use planning decisions at both the strategic and development control </w:t>
      </w:r>
      <w:r w:rsidR="009B2CFA" w:rsidRPr="00151C07">
        <w:rPr>
          <w:szCs w:val="24"/>
        </w:rPr>
        <w:t>levels</w:t>
      </w:r>
      <w:r w:rsidRPr="00151C07">
        <w:rPr>
          <w:szCs w:val="24"/>
        </w:rPr>
        <w:t xml:space="preserve">.  </w:t>
      </w:r>
    </w:p>
    <w:p w14:paraId="450ED2BE" w14:textId="77777777" w:rsidR="00417E4C" w:rsidRPr="00151C07" w:rsidRDefault="006E71D5" w:rsidP="00B83CCF">
      <w:pPr>
        <w:pStyle w:val="Heading2"/>
        <w:rPr>
          <w:lang w:val="en-AU"/>
        </w:rPr>
      </w:pPr>
      <w:bookmarkStart w:id="103" w:name="_Toc335733730"/>
      <w:bookmarkStart w:id="104" w:name="_Toc216362608"/>
      <w:bookmarkStart w:id="105" w:name="_Toc216363380"/>
      <w:bookmarkStart w:id="106" w:name="_Toc325027269"/>
      <w:r w:rsidRPr="00151C07">
        <w:rPr>
          <w:lang w:val="en-AU"/>
        </w:rPr>
        <w:t xml:space="preserve">Elements </w:t>
      </w:r>
      <w:r w:rsidR="00FE7E73" w:rsidRPr="00151C07">
        <w:rPr>
          <w:lang w:val="en-AU"/>
        </w:rPr>
        <w:t>of the Planning M</w:t>
      </w:r>
      <w:r w:rsidR="00417E4C" w:rsidRPr="00151C07">
        <w:rPr>
          <w:lang w:val="en-AU"/>
        </w:rPr>
        <w:t>atrix</w:t>
      </w:r>
      <w:bookmarkEnd w:id="103"/>
      <w:bookmarkEnd w:id="104"/>
      <w:bookmarkEnd w:id="105"/>
    </w:p>
    <w:p w14:paraId="64B79F1C" w14:textId="6A5CB2CA" w:rsidR="00417E4C" w:rsidRPr="00151C07" w:rsidRDefault="00325501" w:rsidP="00417E4C">
      <w:pPr>
        <w:spacing w:before="240"/>
        <w:rPr>
          <w:szCs w:val="24"/>
        </w:rPr>
      </w:pPr>
      <w:r w:rsidRPr="00151C07">
        <w:rPr>
          <w:szCs w:val="24"/>
        </w:rPr>
        <w:t>The Guide (S</w:t>
      </w:r>
      <w:r w:rsidR="00417E4C" w:rsidRPr="00151C07">
        <w:rPr>
          <w:szCs w:val="24"/>
        </w:rPr>
        <w:t>ection 3.2</w:t>
      </w:r>
      <w:r w:rsidRPr="00151C07">
        <w:rPr>
          <w:szCs w:val="24"/>
        </w:rPr>
        <w:t>) p</w:t>
      </w:r>
      <w:r w:rsidR="00FE7E73" w:rsidRPr="00151C07">
        <w:rPr>
          <w:szCs w:val="24"/>
        </w:rPr>
        <w:t>rovides an overview of how the M</w:t>
      </w:r>
      <w:r w:rsidRPr="00151C07">
        <w:rPr>
          <w:szCs w:val="24"/>
        </w:rPr>
        <w:t xml:space="preserve">atrix operates, including the hazard banding, control levels, </w:t>
      </w:r>
      <w:r w:rsidR="001E6127">
        <w:rPr>
          <w:szCs w:val="24"/>
        </w:rPr>
        <w:t xml:space="preserve">and </w:t>
      </w:r>
      <w:r w:rsidRPr="00151C07">
        <w:rPr>
          <w:szCs w:val="24"/>
        </w:rPr>
        <w:t>strategic planning level, along with use and development controls</w:t>
      </w:r>
      <w:r w:rsidR="00417E4C" w:rsidRPr="00151C07">
        <w:rPr>
          <w:szCs w:val="24"/>
        </w:rPr>
        <w:t>.</w:t>
      </w:r>
    </w:p>
    <w:p w14:paraId="735FD813" w14:textId="6F63A934" w:rsidR="00417E4C" w:rsidRPr="00151C07" w:rsidRDefault="004B310D" w:rsidP="00417E4C">
      <w:pPr>
        <w:numPr>
          <w:ilvl w:val="0"/>
          <w:numId w:val="3"/>
        </w:numPr>
        <w:spacing w:before="240"/>
        <w:ind w:left="720"/>
        <w:rPr>
          <w:szCs w:val="24"/>
        </w:rPr>
      </w:pPr>
      <w:r w:rsidRPr="00151C07">
        <w:rPr>
          <w:b/>
          <w:i/>
          <w:szCs w:val="24"/>
        </w:rPr>
        <w:t xml:space="preserve">Planning </w:t>
      </w:r>
      <w:r w:rsidR="00417E4C" w:rsidRPr="00151C07">
        <w:rPr>
          <w:b/>
          <w:i/>
          <w:szCs w:val="24"/>
        </w:rPr>
        <w:t>bands (likelihood)</w:t>
      </w:r>
      <w:r w:rsidR="00417E4C" w:rsidRPr="00151C07">
        <w:rPr>
          <w:szCs w:val="24"/>
        </w:rPr>
        <w:t xml:space="preserve">: </w:t>
      </w:r>
      <w:r w:rsidR="00904782">
        <w:rPr>
          <w:szCs w:val="24"/>
        </w:rPr>
        <w:t xml:space="preserve"> </w:t>
      </w:r>
      <w:r w:rsidR="00417E4C" w:rsidRPr="00151C07">
        <w:rPr>
          <w:szCs w:val="24"/>
        </w:rPr>
        <w:t>regions where it is presumed that landslide hazard will exist at a relative</w:t>
      </w:r>
      <w:r w:rsidR="008E6DBC">
        <w:rPr>
          <w:szCs w:val="24"/>
        </w:rPr>
        <w:t>ly</w:t>
      </w:r>
      <w:r w:rsidR="00417E4C" w:rsidRPr="00151C07">
        <w:rPr>
          <w:szCs w:val="24"/>
        </w:rPr>
        <w:t xml:space="preserve"> high, medium, </w:t>
      </w:r>
      <w:r w:rsidR="0038450B" w:rsidRPr="00151C07">
        <w:rPr>
          <w:szCs w:val="24"/>
        </w:rPr>
        <w:t>low,</w:t>
      </w:r>
      <w:r w:rsidR="00417E4C" w:rsidRPr="00151C07">
        <w:rPr>
          <w:szCs w:val="24"/>
        </w:rPr>
        <w:t xml:space="preserve"> or acceptable level</w:t>
      </w:r>
      <w:r w:rsidR="00982F6A" w:rsidRPr="00151C07">
        <w:rPr>
          <w:szCs w:val="24"/>
        </w:rPr>
        <w:t>.</w:t>
      </w:r>
      <w:r w:rsidR="00417E4C" w:rsidRPr="00151C07">
        <w:rPr>
          <w:szCs w:val="24"/>
        </w:rPr>
        <w:t xml:space="preserve"> </w:t>
      </w:r>
    </w:p>
    <w:p w14:paraId="3EF1481D" w14:textId="37C070CE" w:rsidR="00417E4C" w:rsidRPr="00151C07" w:rsidRDefault="0075180C" w:rsidP="00417E4C">
      <w:pPr>
        <w:numPr>
          <w:ilvl w:val="0"/>
          <w:numId w:val="3"/>
        </w:numPr>
        <w:spacing w:before="240"/>
        <w:ind w:left="720"/>
        <w:rPr>
          <w:b/>
          <w:sz w:val="22"/>
        </w:rPr>
      </w:pPr>
      <w:r w:rsidRPr="00151C07">
        <w:rPr>
          <w:b/>
          <w:i/>
          <w:szCs w:val="24"/>
        </w:rPr>
        <w:t xml:space="preserve">Control </w:t>
      </w:r>
      <w:r w:rsidR="002A13D0" w:rsidRPr="00151C07">
        <w:rPr>
          <w:b/>
          <w:i/>
          <w:szCs w:val="24"/>
        </w:rPr>
        <w:t>level:</w:t>
      </w:r>
      <w:r w:rsidR="00417E4C" w:rsidRPr="00151C07">
        <w:rPr>
          <w:b/>
          <w:i/>
          <w:szCs w:val="24"/>
        </w:rPr>
        <w:t xml:space="preserve"> </w:t>
      </w:r>
      <w:r w:rsidR="00904782">
        <w:rPr>
          <w:b/>
          <w:i/>
          <w:szCs w:val="24"/>
        </w:rPr>
        <w:t xml:space="preserve"> </w:t>
      </w:r>
      <w:r w:rsidR="00417E4C" w:rsidRPr="00151C07">
        <w:rPr>
          <w:szCs w:val="24"/>
        </w:rPr>
        <w:t xml:space="preserve">generalised statements regarding the presumed consequences associated with </w:t>
      </w:r>
      <w:r w:rsidRPr="00151C07">
        <w:rPr>
          <w:szCs w:val="24"/>
        </w:rPr>
        <w:t>landslide planning bands</w:t>
      </w:r>
      <w:r w:rsidR="0018464E" w:rsidRPr="00151C07">
        <w:rPr>
          <w:szCs w:val="24"/>
        </w:rPr>
        <w:t>.</w:t>
      </w:r>
    </w:p>
    <w:p w14:paraId="49685A13" w14:textId="0AE450BD" w:rsidR="00417E4C" w:rsidRPr="00151C07" w:rsidRDefault="00417E4C" w:rsidP="00417E4C">
      <w:pPr>
        <w:numPr>
          <w:ilvl w:val="0"/>
          <w:numId w:val="3"/>
        </w:numPr>
        <w:spacing w:before="240"/>
        <w:ind w:left="720"/>
        <w:rPr>
          <w:b/>
          <w:sz w:val="22"/>
        </w:rPr>
      </w:pPr>
      <w:r w:rsidRPr="00151C07">
        <w:rPr>
          <w:b/>
          <w:i/>
          <w:szCs w:val="24"/>
        </w:rPr>
        <w:t>Strategic planning level</w:t>
      </w:r>
      <w:r w:rsidRPr="00151C07">
        <w:rPr>
          <w:b/>
          <w:sz w:val="22"/>
        </w:rPr>
        <w:t>:</w:t>
      </w:r>
      <w:r w:rsidRPr="00151C07">
        <w:rPr>
          <w:b/>
          <w:i/>
          <w:szCs w:val="24"/>
        </w:rPr>
        <w:t xml:space="preserve"> </w:t>
      </w:r>
      <w:r w:rsidR="00A856D0">
        <w:rPr>
          <w:b/>
          <w:i/>
          <w:szCs w:val="24"/>
        </w:rPr>
        <w:t xml:space="preserve"> </w:t>
      </w:r>
      <w:r w:rsidRPr="00151C07">
        <w:rPr>
          <w:szCs w:val="24"/>
        </w:rPr>
        <w:t xml:space="preserve">agreed measures that should be employed </w:t>
      </w:r>
      <w:r w:rsidR="007E62E1" w:rsidRPr="00151C07">
        <w:rPr>
          <w:szCs w:val="24"/>
        </w:rPr>
        <w:t>through strategic planning</w:t>
      </w:r>
      <w:r w:rsidRPr="00151C07">
        <w:rPr>
          <w:szCs w:val="24"/>
        </w:rPr>
        <w:t xml:space="preserve"> to determine </w:t>
      </w:r>
      <w:r w:rsidR="0094372C">
        <w:rPr>
          <w:szCs w:val="24"/>
        </w:rPr>
        <w:t>if</w:t>
      </w:r>
      <w:r w:rsidR="0094372C" w:rsidRPr="00151C07">
        <w:rPr>
          <w:szCs w:val="24"/>
        </w:rPr>
        <w:t xml:space="preserve"> </w:t>
      </w:r>
      <w:r w:rsidRPr="00151C07">
        <w:rPr>
          <w:szCs w:val="24"/>
        </w:rPr>
        <w:t xml:space="preserve">the benefits to the community of </w:t>
      </w:r>
      <w:r w:rsidR="00635834" w:rsidRPr="00151C07">
        <w:rPr>
          <w:szCs w:val="24"/>
        </w:rPr>
        <w:t xml:space="preserve">requiring </w:t>
      </w:r>
      <w:r w:rsidRPr="00151C07">
        <w:rPr>
          <w:szCs w:val="24"/>
        </w:rPr>
        <w:t xml:space="preserve">consideration of </w:t>
      </w:r>
      <w:r w:rsidR="00635834" w:rsidRPr="00151C07">
        <w:rPr>
          <w:szCs w:val="24"/>
        </w:rPr>
        <w:t xml:space="preserve">whether </w:t>
      </w:r>
      <w:r w:rsidRPr="00151C07">
        <w:rPr>
          <w:szCs w:val="24"/>
        </w:rPr>
        <w:t>development in certain areas</w:t>
      </w:r>
      <w:r w:rsidR="00FE7E73" w:rsidRPr="00151C07">
        <w:rPr>
          <w:szCs w:val="24"/>
        </w:rPr>
        <w:t xml:space="preserve"> </w:t>
      </w:r>
      <w:r w:rsidR="00A856D0">
        <w:rPr>
          <w:szCs w:val="24"/>
        </w:rPr>
        <w:t>is</w:t>
      </w:r>
      <w:r w:rsidR="00A856D0" w:rsidRPr="00151C07">
        <w:rPr>
          <w:szCs w:val="24"/>
        </w:rPr>
        <w:t xml:space="preserve"> </w:t>
      </w:r>
      <w:r w:rsidRPr="00151C07">
        <w:rPr>
          <w:szCs w:val="24"/>
        </w:rPr>
        <w:t>subject</w:t>
      </w:r>
      <w:r w:rsidR="0094372C">
        <w:rPr>
          <w:szCs w:val="24"/>
        </w:rPr>
        <w:t>,</w:t>
      </w:r>
      <w:r w:rsidRPr="00151C07">
        <w:rPr>
          <w:szCs w:val="24"/>
        </w:rPr>
        <w:t xml:space="preserve"> or likely to be subject</w:t>
      </w:r>
      <w:r w:rsidR="0094372C">
        <w:rPr>
          <w:szCs w:val="24"/>
        </w:rPr>
        <w:t>,</w:t>
      </w:r>
      <w:r w:rsidRPr="00151C07">
        <w:rPr>
          <w:szCs w:val="24"/>
        </w:rPr>
        <w:t xml:space="preserve"> to a natural hazard outweigh the costs to the community and individual</w:t>
      </w:r>
      <w:r w:rsidR="00A856D0">
        <w:rPr>
          <w:szCs w:val="24"/>
        </w:rPr>
        <w:t>s</w:t>
      </w:r>
      <w:r w:rsidR="0018464E" w:rsidRPr="00151C07">
        <w:rPr>
          <w:szCs w:val="24"/>
        </w:rPr>
        <w:t>.</w:t>
      </w:r>
    </w:p>
    <w:p w14:paraId="43546710" w14:textId="77777777" w:rsidR="00590B87" w:rsidRPr="00151C07" w:rsidRDefault="00590B87" w:rsidP="00417E4C">
      <w:pPr>
        <w:numPr>
          <w:ilvl w:val="0"/>
          <w:numId w:val="3"/>
        </w:numPr>
        <w:spacing w:before="240"/>
        <w:ind w:left="720"/>
        <w:rPr>
          <w:b/>
          <w:i/>
          <w:szCs w:val="24"/>
        </w:rPr>
      </w:pPr>
      <w:r w:rsidRPr="00151C07">
        <w:rPr>
          <w:b/>
          <w:i/>
          <w:szCs w:val="24"/>
        </w:rPr>
        <w:t>Use and development controls</w:t>
      </w:r>
    </w:p>
    <w:p w14:paraId="1802BAB0" w14:textId="51A5D940" w:rsidR="00417E4C" w:rsidRPr="00151C07" w:rsidRDefault="00417E4C" w:rsidP="000872AD">
      <w:pPr>
        <w:spacing w:after="0" w:line="240" w:lineRule="auto"/>
        <w:ind w:left="720"/>
        <w:rPr>
          <w:szCs w:val="24"/>
        </w:rPr>
      </w:pPr>
      <w:r w:rsidRPr="00151C07">
        <w:rPr>
          <w:b/>
          <w:i/>
          <w:szCs w:val="24"/>
        </w:rPr>
        <w:t>Use Controls</w:t>
      </w:r>
      <w:r w:rsidR="00FE7E73" w:rsidRPr="00151C07">
        <w:rPr>
          <w:b/>
          <w:i/>
          <w:szCs w:val="24"/>
        </w:rPr>
        <w:t>:</w:t>
      </w:r>
      <w:r w:rsidRPr="00151C07">
        <w:rPr>
          <w:szCs w:val="24"/>
        </w:rPr>
        <w:t xml:space="preserve"> </w:t>
      </w:r>
      <w:r w:rsidR="00360026">
        <w:rPr>
          <w:szCs w:val="24"/>
        </w:rPr>
        <w:t xml:space="preserve"> </w:t>
      </w:r>
      <w:r w:rsidRPr="00151C07">
        <w:rPr>
          <w:szCs w:val="24"/>
        </w:rPr>
        <w:t xml:space="preserve">agreed measures that should be imposed on use </w:t>
      </w:r>
      <w:r w:rsidR="00360026">
        <w:rPr>
          <w:szCs w:val="24"/>
        </w:rPr>
        <w:t>to</w:t>
      </w:r>
      <w:r w:rsidR="00360026" w:rsidRPr="00151C07">
        <w:rPr>
          <w:szCs w:val="24"/>
        </w:rPr>
        <w:t xml:space="preserve"> </w:t>
      </w:r>
      <w:r w:rsidR="00360026">
        <w:rPr>
          <w:szCs w:val="24"/>
        </w:rPr>
        <w:t>reduce</w:t>
      </w:r>
      <w:r w:rsidR="00360026" w:rsidRPr="00151C07">
        <w:rPr>
          <w:szCs w:val="24"/>
        </w:rPr>
        <w:t xml:space="preserve"> </w:t>
      </w:r>
      <w:r w:rsidRPr="00151C07">
        <w:rPr>
          <w:szCs w:val="24"/>
        </w:rPr>
        <w:t xml:space="preserve">risks </w:t>
      </w:r>
      <w:r w:rsidR="00635834" w:rsidRPr="00151C07">
        <w:rPr>
          <w:szCs w:val="24"/>
        </w:rPr>
        <w:t>from landslides</w:t>
      </w:r>
      <w:r w:rsidR="00151C07" w:rsidRPr="00151C07">
        <w:rPr>
          <w:szCs w:val="24"/>
        </w:rPr>
        <w:t>.</w:t>
      </w:r>
      <w:r w:rsidR="0038450B" w:rsidRPr="00151C07">
        <w:rPr>
          <w:szCs w:val="24"/>
        </w:rPr>
        <w:t xml:space="preserve">  </w:t>
      </w:r>
      <w:r w:rsidR="00A033B4" w:rsidRPr="00151C07">
        <w:rPr>
          <w:szCs w:val="24"/>
        </w:rPr>
        <w:t xml:space="preserve">The </w:t>
      </w:r>
      <w:r w:rsidR="00A033B4" w:rsidRPr="00151C07">
        <w:rPr>
          <w:i/>
          <w:szCs w:val="24"/>
        </w:rPr>
        <w:t>Land Use Planning and Approvals Act 1993</w:t>
      </w:r>
      <w:r w:rsidR="00A033B4" w:rsidRPr="00151C07">
        <w:rPr>
          <w:szCs w:val="24"/>
        </w:rPr>
        <w:t xml:space="preserve"> (LUPAA) defines use as </w:t>
      </w:r>
      <w:r w:rsidR="00A65E60">
        <w:rPr>
          <w:szCs w:val="24"/>
        </w:rPr>
        <w:t>“</w:t>
      </w:r>
      <w:r w:rsidR="00A033B4" w:rsidRPr="00151C07">
        <w:rPr>
          <w:i/>
          <w:szCs w:val="24"/>
        </w:rPr>
        <w:t>…in relation to land, includes the manner of utilising land but does not include the undertaking of development</w:t>
      </w:r>
      <w:r w:rsidR="00A65E60">
        <w:rPr>
          <w:i/>
          <w:szCs w:val="24"/>
        </w:rPr>
        <w:t>”</w:t>
      </w:r>
      <w:r w:rsidR="000872AD" w:rsidRPr="00151C07">
        <w:rPr>
          <w:szCs w:val="24"/>
        </w:rPr>
        <w:t>.</w:t>
      </w:r>
      <w:r w:rsidR="00316EB4">
        <w:rPr>
          <w:szCs w:val="24"/>
        </w:rPr>
        <w:t xml:space="preserve"> </w:t>
      </w:r>
      <w:r w:rsidR="000872AD" w:rsidRPr="00151C07">
        <w:rPr>
          <w:szCs w:val="24"/>
        </w:rPr>
        <w:t xml:space="preserve"> </w:t>
      </w:r>
      <w:r w:rsidR="00C37375" w:rsidRPr="00151C07">
        <w:rPr>
          <w:szCs w:val="24"/>
        </w:rPr>
        <w:fldChar w:fldCharType="begin"/>
      </w:r>
      <w:r w:rsidR="00C37375" w:rsidRPr="00151C07">
        <w:rPr>
          <w:szCs w:val="24"/>
        </w:rPr>
        <w:instrText xml:space="preserve"> REF _Ref332200041 \h </w:instrText>
      </w:r>
      <w:r w:rsidR="00D761BB" w:rsidRPr="00151C07">
        <w:rPr>
          <w:szCs w:val="24"/>
        </w:rPr>
        <w:instrText xml:space="preserve"> \* MERGEFORMAT </w:instrText>
      </w:r>
      <w:r w:rsidR="00C37375" w:rsidRPr="00151C07">
        <w:rPr>
          <w:szCs w:val="24"/>
        </w:rPr>
      </w:r>
      <w:r w:rsidR="00C37375" w:rsidRPr="00151C07">
        <w:rPr>
          <w:szCs w:val="24"/>
        </w:rPr>
        <w:fldChar w:fldCharType="separate"/>
      </w:r>
      <w:r w:rsidR="001C01EA" w:rsidRPr="001C01EA">
        <w:t xml:space="preserve">Table </w:t>
      </w:r>
      <w:r w:rsidR="001C01EA" w:rsidRPr="008E6DBC">
        <w:t>6</w:t>
      </w:r>
      <w:r w:rsidR="00C37375" w:rsidRPr="00151C07">
        <w:rPr>
          <w:szCs w:val="24"/>
        </w:rPr>
        <w:fldChar w:fldCharType="end"/>
      </w:r>
      <w:r w:rsidR="00C37375" w:rsidRPr="00151C07">
        <w:rPr>
          <w:szCs w:val="24"/>
        </w:rPr>
        <w:t xml:space="preserve"> provides the </w:t>
      </w:r>
      <w:r w:rsidR="00FE7E73" w:rsidRPr="00151C07">
        <w:rPr>
          <w:szCs w:val="24"/>
        </w:rPr>
        <w:t>use classifications for the L</w:t>
      </w:r>
      <w:r w:rsidR="00EF12E6" w:rsidRPr="00151C07">
        <w:rPr>
          <w:szCs w:val="24"/>
        </w:rPr>
        <w:t>andslide</w:t>
      </w:r>
      <w:r w:rsidR="00FE7E73" w:rsidRPr="00151C07">
        <w:rPr>
          <w:szCs w:val="24"/>
        </w:rPr>
        <w:t xml:space="preserve"> Planning Matrix</w:t>
      </w:r>
      <w:r w:rsidR="0018464E" w:rsidRPr="00151C07">
        <w:rPr>
          <w:szCs w:val="24"/>
        </w:rPr>
        <w:t>.</w:t>
      </w:r>
    </w:p>
    <w:p w14:paraId="3BC0BEAA" w14:textId="77777777" w:rsidR="00635834" w:rsidRPr="00151C07" w:rsidRDefault="00635834" w:rsidP="000872AD">
      <w:pPr>
        <w:spacing w:after="0" w:line="240" w:lineRule="auto"/>
        <w:ind w:left="720"/>
        <w:rPr>
          <w:szCs w:val="24"/>
        </w:rPr>
      </w:pPr>
    </w:p>
    <w:p w14:paraId="6C5F5998" w14:textId="104601D4" w:rsidR="00417E4C" w:rsidRPr="008E6DBC" w:rsidRDefault="00417E4C" w:rsidP="00264933">
      <w:pPr>
        <w:pStyle w:val="Caption"/>
        <w:keepNext/>
        <w:ind w:left="720"/>
        <w:rPr>
          <w:b w:val="0"/>
          <w:sz w:val="24"/>
          <w:szCs w:val="24"/>
        </w:rPr>
      </w:pPr>
      <w:bookmarkStart w:id="107" w:name="_Ref332200041"/>
      <w:bookmarkStart w:id="108" w:name="_Toc216363112"/>
      <w:r w:rsidRPr="008E6DBC">
        <w:rPr>
          <w:sz w:val="24"/>
          <w:szCs w:val="24"/>
        </w:rPr>
        <w:t xml:space="preserve">Table </w:t>
      </w:r>
      <w:r w:rsidR="00F43AD5" w:rsidRPr="008E6DBC">
        <w:rPr>
          <w:sz w:val="24"/>
          <w:szCs w:val="24"/>
        </w:rPr>
        <w:fldChar w:fldCharType="begin"/>
      </w:r>
      <w:r w:rsidR="00F43AD5" w:rsidRPr="008E6DBC">
        <w:rPr>
          <w:sz w:val="24"/>
          <w:szCs w:val="24"/>
        </w:rPr>
        <w:instrText xml:space="preserve"> SEQ Table \* ARABIC </w:instrText>
      </w:r>
      <w:r w:rsidR="00F43AD5" w:rsidRPr="008E6DBC">
        <w:rPr>
          <w:sz w:val="24"/>
          <w:szCs w:val="24"/>
        </w:rPr>
        <w:fldChar w:fldCharType="separate"/>
      </w:r>
      <w:r w:rsidR="001C01EA">
        <w:rPr>
          <w:noProof/>
          <w:sz w:val="24"/>
          <w:szCs w:val="24"/>
        </w:rPr>
        <w:t>6</w:t>
      </w:r>
      <w:r w:rsidR="00F43AD5" w:rsidRPr="008E6DBC">
        <w:rPr>
          <w:sz w:val="24"/>
          <w:szCs w:val="24"/>
        </w:rPr>
        <w:fldChar w:fldCharType="end"/>
      </w:r>
      <w:bookmarkEnd w:id="107"/>
      <w:r w:rsidR="001713BF" w:rsidRPr="00151C07">
        <w:rPr>
          <w:sz w:val="24"/>
          <w:szCs w:val="24"/>
        </w:rPr>
        <w:t>:</w:t>
      </w:r>
      <w:r w:rsidR="001713BF" w:rsidRPr="00151C07">
        <w:tab/>
      </w:r>
      <w:r w:rsidRPr="008E6DBC">
        <w:rPr>
          <w:b w:val="0"/>
          <w:sz w:val="24"/>
          <w:szCs w:val="24"/>
        </w:rPr>
        <w:t>Use types for natural hazards</w:t>
      </w:r>
      <w:bookmarkEnd w:id="108"/>
    </w:p>
    <w:tbl>
      <w:tblPr>
        <w:tblW w:w="9169" w:type="dxa"/>
        <w:tblInd w:w="720" w:type="dxa"/>
        <w:tblCellMar>
          <w:left w:w="0" w:type="dxa"/>
          <w:right w:w="0" w:type="dxa"/>
        </w:tblCellMar>
        <w:tblLook w:val="04A0" w:firstRow="1" w:lastRow="0" w:firstColumn="1" w:lastColumn="0" w:noHBand="0" w:noVBand="1"/>
      </w:tblPr>
      <w:tblGrid>
        <w:gridCol w:w="2802"/>
        <w:gridCol w:w="6367"/>
      </w:tblGrid>
      <w:tr w:rsidR="00417E4C" w:rsidRPr="00151C07" w14:paraId="772A4354" w14:textId="77777777" w:rsidTr="00264933">
        <w:trPr>
          <w:trHeight w:val="304"/>
        </w:trPr>
        <w:tc>
          <w:tcPr>
            <w:tcW w:w="280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20FD1442" w14:textId="77777777" w:rsidR="00417E4C" w:rsidRPr="00151C07" w:rsidRDefault="00417E4C" w:rsidP="00264933">
            <w:pPr>
              <w:spacing w:before="60" w:after="60" w:line="304" w:lineRule="atLeast"/>
              <w:jc w:val="center"/>
              <w:rPr>
                <w:rFonts w:eastAsia="Times New Roman" w:cs="Arial"/>
                <w:szCs w:val="24"/>
                <w:lang w:eastAsia="en-AU"/>
              </w:rPr>
            </w:pPr>
            <w:r w:rsidRPr="00151C07">
              <w:rPr>
                <w:rFonts w:eastAsia="Times New Roman" w:cs="Calibri"/>
                <w:b/>
                <w:bCs/>
                <w:color w:val="FFFFFF"/>
                <w:kern w:val="24"/>
                <w:szCs w:val="24"/>
                <w:lang w:eastAsia="en-AU"/>
              </w:rPr>
              <w:t xml:space="preserve">Use  </w:t>
            </w:r>
          </w:p>
        </w:tc>
        <w:tc>
          <w:tcPr>
            <w:tcW w:w="636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27FEDB28" w14:textId="77777777" w:rsidR="00417E4C" w:rsidRPr="00151C07" w:rsidRDefault="00417E4C" w:rsidP="00417E4C">
            <w:pPr>
              <w:spacing w:before="60" w:after="60" w:line="304" w:lineRule="atLeast"/>
              <w:jc w:val="center"/>
              <w:rPr>
                <w:rFonts w:eastAsia="Times New Roman" w:cs="Arial"/>
                <w:szCs w:val="24"/>
                <w:lang w:eastAsia="en-AU"/>
              </w:rPr>
            </w:pPr>
            <w:r w:rsidRPr="00151C07">
              <w:rPr>
                <w:rFonts w:eastAsia="Times New Roman" w:cs="Calibri"/>
                <w:b/>
                <w:bCs/>
                <w:color w:val="FFFFFF"/>
                <w:kern w:val="24"/>
                <w:szCs w:val="24"/>
                <w:lang w:eastAsia="en-AU"/>
              </w:rPr>
              <w:t>Definition</w:t>
            </w:r>
          </w:p>
        </w:tc>
      </w:tr>
      <w:tr w:rsidR="000872AD" w:rsidRPr="00151C07" w14:paraId="76FBADA8" w14:textId="77777777" w:rsidTr="00264933">
        <w:trPr>
          <w:trHeight w:val="454"/>
        </w:trPr>
        <w:tc>
          <w:tcPr>
            <w:tcW w:w="2802"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tcPr>
          <w:p w14:paraId="2B65D764" w14:textId="77777777" w:rsidR="000872AD" w:rsidRPr="00151C07" w:rsidRDefault="000872AD" w:rsidP="0075180C">
            <w:pPr>
              <w:pStyle w:val="NormalWeb"/>
              <w:spacing w:before="60" w:beforeAutospacing="0" w:after="60" w:afterAutospacing="0" w:line="254" w:lineRule="atLeast"/>
              <w:rPr>
                <w:rFonts w:ascii="GillSans Light" w:hAnsi="GillSans Light"/>
                <w:b/>
                <w:color w:val="FFFFFF"/>
                <w:kern w:val="24"/>
              </w:rPr>
            </w:pPr>
            <w:r w:rsidRPr="00151C07">
              <w:rPr>
                <w:rFonts w:ascii="GillSans Light" w:hAnsi="GillSans Light"/>
                <w:b/>
                <w:color w:val="FFFFFF"/>
                <w:kern w:val="24"/>
              </w:rPr>
              <w:t>Occasional or temporary use</w:t>
            </w:r>
          </w:p>
        </w:tc>
        <w:tc>
          <w:tcPr>
            <w:tcW w:w="636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14:paraId="7D04E420" w14:textId="0D693BDF" w:rsidR="000872AD" w:rsidRPr="00151C07" w:rsidRDefault="000937FB" w:rsidP="00192888">
            <w:pPr>
              <w:pStyle w:val="NormalWeb"/>
              <w:spacing w:before="60" w:beforeAutospacing="0" w:after="60" w:afterAutospacing="0" w:line="254" w:lineRule="atLeast"/>
              <w:rPr>
                <w:rFonts w:ascii="GillSans Light" w:eastAsia="Calibri" w:hAnsi="GillSans Light"/>
                <w:color w:val="000000"/>
                <w:kern w:val="24"/>
              </w:rPr>
            </w:pPr>
            <w:r>
              <w:rPr>
                <w:rFonts w:ascii="GillSans Light" w:eastAsia="Calibri" w:hAnsi="GillSans Light"/>
                <w:color w:val="000000"/>
                <w:kern w:val="24"/>
              </w:rPr>
              <w:t>T</w:t>
            </w:r>
            <w:r w:rsidR="000872AD" w:rsidRPr="00151C07">
              <w:rPr>
                <w:rFonts w:ascii="GillSans Light" w:eastAsia="Calibri" w:hAnsi="GillSans Light"/>
                <w:color w:val="000000"/>
                <w:kern w:val="24"/>
              </w:rPr>
              <w:t>he infrequent use of land; and</w:t>
            </w:r>
          </w:p>
          <w:p w14:paraId="3FB0A6CC" w14:textId="126B701A" w:rsidR="000872AD" w:rsidRPr="00151C07" w:rsidRDefault="000937FB" w:rsidP="000937FB">
            <w:pPr>
              <w:pStyle w:val="NormalWeb"/>
              <w:spacing w:before="60" w:beforeAutospacing="0" w:after="60" w:afterAutospacing="0" w:line="254" w:lineRule="atLeast"/>
              <w:rPr>
                <w:rFonts w:ascii="GillSans Light" w:eastAsia="Calibri" w:hAnsi="GillSans Light"/>
                <w:color w:val="000000"/>
                <w:kern w:val="24"/>
              </w:rPr>
            </w:pPr>
            <w:r>
              <w:rPr>
                <w:rFonts w:ascii="GillSans Light" w:eastAsia="Calibri" w:hAnsi="GillSans Light"/>
                <w:color w:val="000000"/>
                <w:kern w:val="24"/>
              </w:rPr>
              <w:t>T</w:t>
            </w:r>
            <w:r w:rsidR="000872AD" w:rsidRPr="00151C07">
              <w:rPr>
                <w:rFonts w:ascii="GillSans Light" w:eastAsia="Calibri" w:hAnsi="GillSans Light"/>
                <w:color w:val="000000"/>
                <w:kern w:val="24"/>
              </w:rPr>
              <w:t>he temporary use of land for which a permit has been granted.</w:t>
            </w:r>
          </w:p>
        </w:tc>
      </w:tr>
      <w:tr w:rsidR="00417E4C" w:rsidRPr="00151C07" w14:paraId="290ABE81" w14:textId="77777777" w:rsidTr="00264933">
        <w:trPr>
          <w:trHeight w:val="454"/>
        </w:trPr>
        <w:tc>
          <w:tcPr>
            <w:tcW w:w="2802"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30420629" w14:textId="77777777" w:rsidR="00417E4C" w:rsidRPr="00151C07" w:rsidRDefault="00417E4C" w:rsidP="0075180C">
            <w:pPr>
              <w:pStyle w:val="NormalWeb"/>
              <w:spacing w:before="60" w:beforeAutospacing="0" w:after="60" w:afterAutospacing="0" w:line="254" w:lineRule="atLeast"/>
              <w:rPr>
                <w:rFonts w:ascii="GillSans Light" w:hAnsi="GillSans Light" w:cs="Arial"/>
                <w:b/>
              </w:rPr>
            </w:pPr>
            <w:r w:rsidRPr="00151C07">
              <w:rPr>
                <w:rFonts w:ascii="GillSans Light" w:hAnsi="GillSans Light"/>
                <w:b/>
                <w:color w:val="FFFFFF"/>
                <w:kern w:val="24"/>
              </w:rPr>
              <w:t xml:space="preserve">Residential </w:t>
            </w:r>
            <w:r w:rsidR="000872AD" w:rsidRPr="00151C07">
              <w:rPr>
                <w:rFonts w:ascii="GillSans Light" w:hAnsi="GillSans Light"/>
                <w:b/>
                <w:color w:val="FFFFFF"/>
                <w:kern w:val="24"/>
              </w:rPr>
              <w:t>and other uses</w:t>
            </w:r>
          </w:p>
        </w:tc>
        <w:tc>
          <w:tcPr>
            <w:tcW w:w="636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6FF31DBF" w14:textId="3EB83E6E" w:rsidR="000872AD" w:rsidRPr="00151C07" w:rsidRDefault="000937FB" w:rsidP="00192888">
            <w:pPr>
              <w:pStyle w:val="NormalWeb"/>
              <w:spacing w:before="60" w:beforeAutospacing="0" w:after="60" w:afterAutospacing="0" w:line="254" w:lineRule="atLeast"/>
              <w:rPr>
                <w:rFonts w:ascii="GillSans Light" w:eastAsia="Calibri" w:hAnsi="GillSans Light"/>
                <w:color w:val="000000"/>
                <w:kern w:val="24"/>
              </w:rPr>
            </w:pPr>
            <w:r>
              <w:rPr>
                <w:rFonts w:ascii="GillSans Light" w:eastAsia="Calibri" w:hAnsi="GillSans Light"/>
                <w:color w:val="000000"/>
                <w:kern w:val="24"/>
              </w:rPr>
              <w:t>R</w:t>
            </w:r>
            <w:r w:rsidR="00417E4C" w:rsidRPr="00151C07">
              <w:rPr>
                <w:rFonts w:ascii="GillSans Light" w:eastAsia="Calibri" w:hAnsi="GillSans Light"/>
                <w:color w:val="000000"/>
                <w:kern w:val="24"/>
              </w:rPr>
              <w:t>esidential uses</w:t>
            </w:r>
            <w:r w:rsidR="000872AD" w:rsidRPr="00151C07">
              <w:rPr>
                <w:rFonts w:ascii="GillSans Light" w:eastAsia="Calibri" w:hAnsi="GillSans Light"/>
                <w:color w:val="000000"/>
                <w:kern w:val="24"/>
              </w:rPr>
              <w:t xml:space="preserve"> as described in </w:t>
            </w:r>
            <w:r w:rsidR="00883BF7" w:rsidRPr="00151C07">
              <w:rPr>
                <w:rFonts w:ascii="GillSans Light" w:eastAsia="Calibri" w:hAnsi="GillSans Light"/>
                <w:color w:val="000000"/>
                <w:kern w:val="24"/>
              </w:rPr>
              <w:t xml:space="preserve">Planning Directive No.1: </w:t>
            </w:r>
            <w:r>
              <w:rPr>
                <w:rFonts w:ascii="GillSans Light" w:eastAsia="Calibri" w:hAnsi="GillSans Light"/>
                <w:color w:val="000000"/>
                <w:kern w:val="24"/>
              </w:rPr>
              <w:t xml:space="preserve"> </w:t>
            </w:r>
            <w:r w:rsidR="00883BF7" w:rsidRPr="00151C07">
              <w:rPr>
                <w:rFonts w:ascii="GillSans Light" w:eastAsia="Calibri" w:hAnsi="GillSans Light"/>
                <w:color w:val="000000"/>
                <w:kern w:val="24"/>
              </w:rPr>
              <w:t xml:space="preserve">The Format and Structure of Planning Schemes </w:t>
            </w:r>
            <w:r w:rsidR="000872AD" w:rsidRPr="00151C07">
              <w:rPr>
                <w:rFonts w:ascii="GillSans Light" w:eastAsia="Calibri" w:hAnsi="GillSans Light"/>
                <w:color w:val="000000"/>
                <w:kern w:val="24"/>
              </w:rPr>
              <w:t>with the exception of those in Vulnerable and Hazardous uses; and</w:t>
            </w:r>
          </w:p>
          <w:p w14:paraId="5CC913D5" w14:textId="57EE217A" w:rsidR="00417E4C" w:rsidRPr="00151C07" w:rsidRDefault="000937FB" w:rsidP="000937FB">
            <w:pPr>
              <w:pStyle w:val="NormalWeb"/>
              <w:spacing w:before="60" w:beforeAutospacing="0" w:after="60" w:afterAutospacing="0" w:line="254" w:lineRule="atLeast"/>
              <w:rPr>
                <w:rFonts w:ascii="GillSans Light" w:hAnsi="GillSans Light" w:cs="Arial"/>
              </w:rPr>
            </w:pPr>
            <w:r>
              <w:rPr>
                <w:rFonts w:ascii="GillSans Light" w:eastAsia="Calibri" w:hAnsi="GillSans Light"/>
                <w:color w:val="000000"/>
                <w:kern w:val="24"/>
              </w:rPr>
              <w:t>O</w:t>
            </w:r>
            <w:r w:rsidR="0075180C" w:rsidRPr="00151C07">
              <w:rPr>
                <w:rFonts w:ascii="GillSans Light" w:eastAsia="Calibri" w:hAnsi="GillSans Light"/>
                <w:color w:val="000000"/>
                <w:kern w:val="24"/>
              </w:rPr>
              <w:t xml:space="preserve">ther uses </w:t>
            </w:r>
            <w:r w:rsidR="00883BF7" w:rsidRPr="00151C07">
              <w:rPr>
                <w:rFonts w:ascii="GillSans Light" w:eastAsia="Calibri" w:hAnsi="GillSans Light"/>
                <w:color w:val="000000"/>
                <w:kern w:val="24"/>
              </w:rPr>
              <w:t xml:space="preserve">as defined in Planning Directive No.1: </w:t>
            </w:r>
            <w:r>
              <w:rPr>
                <w:rFonts w:ascii="GillSans Light" w:eastAsia="Calibri" w:hAnsi="GillSans Light"/>
                <w:color w:val="000000"/>
                <w:kern w:val="24"/>
              </w:rPr>
              <w:t xml:space="preserve"> </w:t>
            </w:r>
            <w:r w:rsidR="00883BF7" w:rsidRPr="00151C07">
              <w:rPr>
                <w:rFonts w:ascii="GillSans Light" w:eastAsia="Calibri" w:hAnsi="GillSans Light"/>
                <w:color w:val="000000"/>
                <w:kern w:val="24"/>
              </w:rPr>
              <w:t>The Format and Structure of Planning Schemes</w:t>
            </w:r>
            <w:r w:rsidR="00101805" w:rsidRPr="00151C07">
              <w:rPr>
                <w:rFonts w:ascii="GillSans Light" w:eastAsia="Calibri" w:hAnsi="GillSans Light"/>
                <w:color w:val="000000"/>
                <w:kern w:val="24"/>
              </w:rPr>
              <w:t xml:space="preserve"> not included in other categories in this table</w:t>
            </w:r>
            <w:r>
              <w:rPr>
                <w:rFonts w:ascii="GillSans Light" w:eastAsia="Calibri" w:hAnsi="GillSans Light"/>
                <w:color w:val="000000"/>
                <w:kern w:val="24"/>
              </w:rPr>
              <w:t>.</w:t>
            </w:r>
          </w:p>
        </w:tc>
      </w:tr>
      <w:tr w:rsidR="00417E4C" w:rsidRPr="00151C07" w14:paraId="26C9B83B" w14:textId="77777777" w:rsidTr="00264933">
        <w:trPr>
          <w:trHeight w:val="1293"/>
        </w:trPr>
        <w:tc>
          <w:tcPr>
            <w:tcW w:w="2802"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1C3B1276" w14:textId="77777777" w:rsidR="00417E4C" w:rsidRPr="00151C07" w:rsidRDefault="00417E4C" w:rsidP="00883BF7">
            <w:pPr>
              <w:pStyle w:val="NormalWeb"/>
              <w:spacing w:before="60" w:beforeAutospacing="0" w:after="60" w:afterAutospacing="0" w:line="276" w:lineRule="auto"/>
              <w:rPr>
                <w:rFonts w:ascii="GillSans Light" w:hAnsi="GillSans Light" w:cs="Calibri"/>
                <w:b/>
                <w:color w:val="FFFFFF"/>
                <w:kern w:val="24"/>
              </w:rPr>
            </w:pPr>
            <w:r w:rsidRPr="00151C07">
              <w:rPr>
                <w:rFonts w:ascii="GillSans Light" w:hAnsi="GillSans Light" w:cs="Calibri"/>
                <w:b/>
                <w:color w:val="FFFFFF"/>
                <w:kern w:val="24"/>
              </w:rPr>
              <w:t xml:space="preserve">Vulnerable and hazardous </w:t>
            </w:r>
            <w:r w:rsidR="00594574" w:rsidRPr="00151C07">
              <w:rPr>
                <w:rFonts w:ascii="GillSans Light" w:hAnsi="GillSans Light" w:cs="Calibri"/>
                <w:b/>
                <w:color w:val="FFFFFF"/>
                <w:kern w:val="24"/>
              </w:rPr>
              <w:t>uses</w:t>
            </w:r>
            <w:r w:rsidR="00101805" w:rsidRPr="00151C07">
              <w:rPr>
                <w:rFonts w:ascii="GillSans Light" w:hAnsi="GillSans Light" w:cs="Calibri"/>
                <w:b/>
                <w:color w:val="FFFFFF"/>
                <w:kern w:val="24"/>
              </w:rPr>
              <w:t xml:space="preserve"> </w:t>
            </w:r>
          </w:p>
          <w:p w14:paraId="21400A2B" w14:textId="45E5C78C" w:rsidR="00101805" w:rsidRPr="00151C07" w:rsidRDefault="00101805" w:rsidP="00883BF7">
            <w:pPr>
              <w:pStyle w:val="NormalWeb"/>
              <w:spacing w:before="60" w:beforeAutospacing="0" w:after="60" w:afterAutospacing="0" w:line="276" w:lineRule="auto"/>
              <w:rPr>
                <w:rFonts w:ascii="GillSans Light" w:hAnsi="GillSans Light" w:cs="Arial"/>
                <w:b/>
                <w:sz w:val="20"/>
                <w:szCs w:val="20"/>
              </w:rPr>
            </w:pPr>
            <w:r w:rsidRPr="00151C07">
              <w:rPr>
                <w:rFonts w:ascii="GillSans Light" w:hAnsi="GillSans Light" w:cs="Calibri"/>
                <w:b/>
                <w:color w:val="FFFFFF"/>
                <w:kern w:val="24"/>
                <w:sz w:val="20"/>
                <w:szCs w:val="20"/>
              </w:rPr>
              <w:t xml:space="preserve">(Note: </w:t>
            </w:r>
            <w:r w:rsidR="000937FB">
              <w:rPr>
                <w:rFonts w:ascii="GillSans Light" w:hAnsi="GillSans Light" w:cs="Calibri"/>
                <w:b/>
                <w:color w:val="FFFFFF"/>
                <w:kern w:val="24"/>
                <w:sz w:val="20"/>
                <w:szCs w:val="20"/>
              </w:rPr>
              <w:t xml:space="preserve"> </w:t>
            </w:r>
            <w:r w:rsidRPr="00151C07">
              <w:rPr>
                <w:rFonts w:ascii="GillSans Light" w:hAnsi="GillSans Light" w:cs="Calibri"/>
                <w:b/>
                <w:color w:val="FFFFFF"/>
                <w:kern w:val="24"/>
                <w:sz w:val="20"/>
                <w:szCs w:val="20"/>
              </w:rPr>
              <w:t>This category is not identical to the categories of Vulnerable use or Hazardous</w:t>
            </w:r>
            <w:r w:rsidR="00747D46" w:rsidRPr="00151C07">
              <w:rPr>
                <w:rFonts w:ascii="GillSans Light" w:hAnsi="GillSans Light" w:cs="Calibri"/>
                <w:b/>
                <w:color w:val="FFFFFF"/>
                <w:kern w:val="24"/>
                <w:sz w:val="20"/>
                <w:szCs w:val="20"/>
              </w:rPr>
              <w:t xml:space="preserve"> u</w:t>
            </w:r>
            <w:r w:rsidRPr="00151C07">
              <w:rPr>
                <w:rFonts w:ascii="GillSans Light" w:hAnsi="GillSans Light" w:cs="Calibri"/>
                <w:b/>
                <w:color w:val="FFFFFF"/>
                <w:kern w:val="24"/>
                <w:sz w:val="20"/>
                <w:szCs w:val="20"/>
              </w:rPr>
              <w:t>se in P.D. 5 the Bushfire Prone Areas Code.)</w:t>
            </w:r>
          </w:p>
        </w:tc>
        <w:tc>
          <w:tcPr>
            <w:tcW w:w="636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30D2CA2C" w14:textId="13DCA7C2" w:rsidR="006A7E82" w:rsidRPr="00151C07" w:rsidRDefault="000937FB" w:rsidP="00417E4C">
            <w:pPr>
              <w:pStyle w:val="NormalWeb"/>
              <w:spacing w:before="60" w:beforeAutospacing="0" w:after="60" w:afterAutospacing="0" w:line="276" w:lineRule="auto"/>
              <w:rPr>
                <w:rFonts w:ascii="GillSans Light" w:hAnsi="GillSans Light" w:cs="Calibri"/>
                <w:color w:val="000000"/>
                <w:kern w:val="24"/>
              </w:rPr>
            </w:pPr>
            <w:r>
              <w:rPr>
                <w:rFonts w:ascii="GillSans Light" w:hAnsi="GillSans Light" w:cs="Calibri"/>
                <w:color w:val="000000"/>
                <w:kern w:val="24"/>
              </w:rPr>
              <w:t>S</w:t>
            </w:r>
            <w:r w:rsidR="006A7E82" w:rsidRPr="00151C07">
              <w:rPr>
                <w:rFonts w:ascii="GillSans Light" w:hAnsi="GillSans Light" w:cs="Calibri"/>
                <w:color w:val="000000"/>
                <w:kern w:val="24"/>
              </w:rPr>
              <w:t>tructures that</w:t>
            </w:r>
            <w:r>
              <w:rPr>
                <w:rFonts w:ascii="GillSans Light" w:hAnsi="GillSans Light" w:cs="Calibri"/>
                <w:color w:val="000000"/>
                <w:kern w:val="24"/>
              </w:rPr>
              <w:t>,</w:t>
            </w:r>
            <w:r w:rsidR="006A7E82" w:rsidRPr="00151C07">
              <w:rPr>
                <w:rFonts w:ascii="GillSans Light" w:hAnsi="GillSans Light" w:cs="Calibri"/>
                <w:color w:val="000000"/>
                <w:kern w:val="24"/>
              </w:rPr>
              <w:t xml:space="preserve"> as a whole</w:t>
            </w:r>
            <w:r>
              <w:rPr>
                <w:rFonts w:ascii="GillSans Light" w:hAnsi="GillSans Light" w:cs="Calibri"/>
                <w:color w:val="000000"/>
                <w:kern w:val="24"/>
              </w:rPr>
              <w:t>,</w:t>
            </w:r>
            <w:r w:rsidR="006A7E82" w:rsidRPr="00151C07">
              <w:rPr>
                <w:rFonts w:ascii="GillSans Light" w:hAnsi="GillSans Light" w:cs="Calibri"/>
                <w:color w:val="000000"/>
                <w:kern w:val="24"/>
              </w:rPr>
              <w:t xml:space="preserve"> may contain people in crowds or contents of high value to the community or pose risks to people </w:t>
            </w:r>
            <w:r w:rsidR="000A7903">
              <w:rPr>
                <w:rFonts w:ascii="GillSans Light" w:hAnsi="GillSans Light" w:cs="Calibri"/>
                <w:color w:val="000000"/>
                <w:kern w:val="24"/>
              </w:rPr>
              <w:t>present in the structure</w:t>
            </w:r>
            <w:r w:rsidR="006A7E82" w:rsidRPr="00151C07">
              <w:rPr>
                <w:rFonts w:ascii="GillSans Light" w:hAnsi="GillSans Light" w:cs="Calibri"/>
                <w:color w:val="000000"/>
                <w:kern w:val="24"/>
              </w:rPr>
              <w:t xml:space="preserve">. </w:t>
            </w:r>
            <w:r w:rsidR="00027504">
              <w:rPr>
                <w:rFonts w:ascii="GillSans Light" w:hAnsi="GillSans Light" w:cs="Calibri"/>
                <w:color w:val="000000"/>
                <w:kern w:val="24"/>
              </w:rPr>
              <w:t xml:space="preserve"> </w:t>
            </w:r>
            <w:r w:rsidR="006A7E82" w:rsidRPr="00151C07">
              <w:rPr>
                <w:rFonts w:ascii="GillSans Light" w:hAnsi="GillSans Light" w:cs="Calibri"/>
                <w:color w:val="000000"/>
                <w:kern w:val="24"/>
              </w:rPr>
              <w:t>The following use classes are included:</w:t>
            </w:r>
          </w:p>
          <w:p w14:paraId="21A2B674" w14:textId="7687DCEF" w:rsidR="00883BF7" w:rsidRPr="00151C07" w:rsidRDefault="00883BF7" w:rsidP="00DA4A5E">
            <w:pPr>
              <w:pStyle w:val="NormalWeb"/>
              <w:numPr>
                <w:ilvl w:val="0"/>
                <w:numId w:val="47"/>
              </w:numPr>
              <w:spacing w:before="0" w:beforeAutospacing="0" w:after="0" w:afterAutospacing="0"/>
              <w:rPr>
                <w:rFonts w:ascii="GillSans Light" w:hAnsi="GillSans Light" w:cs="Calibri"/>
                <w:color w:val="000000"/>
                <w:kern w:val="24"/>
              </w:rPr>
            </w:pPr>
            <w:r w:rsidRPr="00151C07">
              <w:rPr>
                <w:rFonts w:ascii="GillSans Light" w:hAnsi="GillSans Light" w:cs="Calibri"/>
                <w:color w:val="000000"/>
                <w:kern w:val="24"/>
              </w:rPr>
              <w:t>residential use for respite centre, residential aged care facility, retirement village and group home</w:t>
            </w:r>
            <w:r w:rsidR="00027504">
              <w:rPr>
                <w:rFonts w:ascii="GillSans Light" w:hAnsi="GillSans Light" w:cs="Calibri"/>
                <w:color w:val="000000"/>
                <w:kern w:val="24"/>
              </w:rPr>
              <w:t>;</w:t>
            </w:r>
          </w:p>
          <w:p w14:paraId="7A3E4A04" w14:textId="5533BFCC" w:rsidR="00883BF7" w:rsidRPr="00151C07" w:rsidRDefault="00883BF7" w:rsidP="00DA4A5E">
            <w:pPr>
              <w:pStyle w:val="NormalWeb"/>
              <w:numPr>
                <w:ilvl w:val="0"/>
                <w:numId w:val="47"/>
              </w:numPr>
              <w:spacing w:before="0" w:beforeAutospacing="0" w:after="0" w:afterAutospacing="0"/>
              <w:rPr>
                <w:rFonts w:ascii="GillSans Light" w:hAnsi="GillSans Light" w:cs="Calibri"/>
                <w:color w:val="000000"/>
                <w:kern w:val="24"/>
              </w:rPr>
            </w:pPr>
            <w:r w:rsidRPr="00151C07">
              <w:rPr>
                <w:rFonts w:ascii="GillSans Light" w:hAnsi="GillSans Light" w:cs="Calibri"/>
                <w:color w:val="000000"/>
                <w:kern w:val="24"/>
              </w:rPr>
              <w:t>educational and occasional care</w:t>
            </w:r>
            <w:r w:rsidR="00027504">
              <w:rPr>
                <w:rFonts w:ascii="GillSans Light" w:hAnsi="GillSans Light" w:cs="Calibri"/>
                <w:color w:val="000000"/>
                <w:kern w:val="24"/>
              </w:rPr>
              <w:t>;</w:t>
            </w:r>
          </w:p>
          <w:p w14:paraId="42AA7F67" w14:textId="1C3E9853" w:rsidR="00883BF7" w:rsidRPr="00151C07" w:rsidRDefault="00883BF7" w:rsidP="00DA4A5E">
            <w:pPr>
              <w:pStyle w:val="NormalWeb"/>
              <w:numPr>
                <w:ilvl w:val="0"/>
                <w:numId w:val="47"/>
              </w:numPr>
              <w:spacing w:before="0" w:beforeAutospacing="0" w:after="0" w:afterAutospacing="0"/>
              <w:rPr>
                <w:rFonts w:ascii="GillSans Light" w:hAnsi="GillSans Light" w:cs="Calibri"/>
                <w:color w:val="000000"/>
                <w:kern w:val="24"/>
              </w:rPr>
            </w:pPr>
            <w:r w:rsidRPr="00151C07">
              <w:rPr>
                <w:rFonts w:ascii="GillSans Light" w:hAnsi="GillSans Light" w:cs="Calibri"/>
                <w:color w:val="000000"/>
                <w:kern w:val="24"/>
              </w:rPr>
              <w:t>visitor accommodation, community meeting and entertainment</w:t>
            </w:r>
            <w:r w:rsidR="00682C9F">
              <w:rPr>
                <w:rFonts w:ascii="GillSans Light" w:hAnsi="GillSans Light" w:cs="Calibri"/>
                <w:color w:val="000000"/>
                <w:kern w:val="24"/>
              </w:rPr>
              <w:t>;</w:t>
            </w:r>
          </w:p>
          <w:p w14:paraId="21E66750" w14:textId="2866775A" w:rsidR="00883BF7" w:rsidRPr="00151C07" w:rsidRDefault="00883BF7" w:rsidP="00DA4A5E">
            <w:pPr>
              <w:pStyle w:val="NormalWeb"/>
              <w:numPr>
                <w:ilvl w:val="0"/>
                <w:numId w:val="47"/>
              </w:numPr>
              <w:spacing w:before="0" w:beforeAutospacing="0" w:after="0" w:afterAutospacing="0"/>
              <w:rPr>
                <w:rFonts w:ascii="GillSans Light" w:hAnsi="GillSans Light" w:cs="Calibri"/>
                <w:color w:val="000000"/>
                <w:kern w:val="24"/>
              </w:rPr>
            </w:pPr>
            <w:r w:rsidRPr="00151C07">
              <w:rPr>
                <w:rFonts w:ascii="GillSans Light" w:hAnsi="GillSans Light" w:cs="Calibri"/>
                <w:color w:val="000000"/>
                <w:kern w:val="24"/>
              </w:rPr>
              <w:t>custodial facility</w:t>
            </w:r>
            <w:r w:rsidR="00682C9F">
              <w:rPr>
                <w:rFonts w:ascii="GillSans Light" w:hAnsi="GillSans Light" w:cs="Calibri"/>
                <w:color w:val="000000"/>
                <w:kern w:val="24"/>
              </w:rPr>
              <w:t>;</w:t>
            </w:r>
          </w:p>
          <w:p w14:paraId="1F163A30" w14:textId="7DFD914E" w:rsidR="00883BF7" w:rsidRPr="00151C07" w:rsidRDefault="00883BF7" w:rsidP="00DA4A5E">
            <w:pPr>
              <w:pStyle w:val="NormalWeb"/>
              <w:numPr>
                <w:ilvl w:val="0"/>
                <w:numId w:val="47"/>
              </w:numPr>
              <w:spacing w:before="0" w:beforeAutospacing="0" w:after="0" w:afterAutospacing="0"/>
              <w:rPr>
                <w:rFonts w:ascii="GillSans Light" w:hAnsi="GillSans Light" w:cs="Calibri"/>
                <w:color w:val="000000"/>
                <w:kern w:val="24"/>
              </w:rPr>
            </w:pPr>
            <w:r w:rsidRPr="00151C07">
              <w:rPr>
                <w:rFonts w:ascii="GillSans Light" w:hAnsi="GillSans Light" w:cs="Calibri"/>
                <w:color w:val="000000"/>
                <w:kern w:val="24"/>
              </w:rPr>
              <w:t>crematoria and cemeteries</w:t>
            </w:r>
            <w:r w:rsidR="00682C9F">
              <w:rPr>
                <w:rFonts w:ascii="GillSans Light" w:hAnsi="GillSans Light" w:cs="Calibri"/>
                <w:color w:val="000000"/>
                <w:kern w:val="24"/>
              </w:rPr>
              <w:t>;</w:t>
            </w:r>
            <w:r w:rsidRPr="00151C07">
              <w:rPr>
                <w:rFonts w:ascii="GillSans Light" w:hAnsi="GillSans Light" w:cs="Calibri"/>
                <w:color w:val="000000"/>
                <w:kern w:val="24"/>
              </w:rPr>
              <w:t xml:space="preserve"> </w:t>
            </w:r>
          </w:p>
          <w:p w14:paraId="32C2F9E9" w14:textId="29EA227B" w:rsidR="00883BF7" w:rsidRPr="00151C07" w:rsidRDefault="00883BF7" w:rsidP="00DA4A5E">
            <w:pPr>
              <w:pStyle w:val="NormalWeb"/>
              <w:numPr>
                <w:ilvl w:val="0"/>
                <w:numId w:val="47"/>
              </w:numPr>
              <w:spacing w:before="0" w:beforeAutospacing="0" w:after="0" w:afterAutospacing="0"/>
              <w:rPr>
                <w:rFonts w:ascii="GillSans Light" w:hAnsi="GillSans Light" w:cs="Calibri"/>
                <w:color w:val="000000"/>
                <w:kern w:val="24"/>
              </w:rPr>
            </w:pPr>
            <w:r w:rsidRPr="00151C07">
              <w:rPr>
                <w:rFonts w:ascii="GillSans Light" w:hAnsi="GillSans Light" w:cs="Calibri"/>
                <w:color w:val="000000"/>
                <w:kern w:val="24"/>
              </w:rPr>
              <w:t>recycling and waste disposal</w:t>
            </w:r>
            <w:r w:rsidR="00682C9F">
              <w:rPr>
                <w:rFonts w:ascii="GillSans Light" w:hAnsi="GillSans Light" w:cs="Calibri"/>
                <w:color w:val="000000"/>
                <w:kern w:val="24"/>
              </w:rPr>
              <w:t>;</w:t>
            </w:r>
            <w:r w:rsidRPr="00151C07">
              <w:rPr>
                <w:rFonts w:ascii="GillSans Light" w:hAnsi="GillSans Light" w:cs="Calibri"/>
                <w:color w:val="000000"/>
                <w:kern w:val="24"/>
              </w:rPr>
              <w:t xml:space="preserve"> </w:t>
            </w:r>
            <w:r w:rsidR="00682C9F">
              <w:rPr>
                <w:rFonts w:ascii="GillSans Light" w:hAnsi="GillSans Light" w:cs="Calibri"/>
                <w:color w:val="000000"/>
                <w:kern w:val="24"/>
              </w:rPr>
              <w:t>and</w:t>
            </w:r>
          </w:p>
          <w:p w14:paraId="7CFA3B81" w14:textId="3BDD0A8A" w:rsidR="00417E4C" w:rsidRPr="00151C07" w:rsidRDefault="00883BF7" w:rsidP="00DA4A5E">
            <w:pPr>
              <w:pStyle w:val="NormalWeb"/>
              <w:numPr>
                <w:ilvl w:val="0"/>
                <w:numId w:val="47"/>
              </w:numPr>
              <w:spacing w:before="0" w:beforeAutospacing="0" w:after="0" w:afterAutospacing="0"/>
              <w:rPr>
                <w:rFonts w:ascii="GillSans Light" w:hAnsi="GillSans Light" w:cs="Calibri"/>
                <w:color w:val="000000"/>
                <w:kern w:val="24"/>
              </w:rPr>
            </w:pPr>
            <w:r w:rsidRPr="00151C07">
              <w:rPr>
                <w:rFonts w:ascii="GillSans Light" w:hAnsi="GillSans Light" w:cs="Calibri"/>
                <w:color w:val="000000"/>
                <w:kern w:val="24"/>
              </w:rPr>
              <w:t>manufacturing and processing, research and development, and storage</w:t>
            </w:r>
            <w:r w:rsidR="00682C9F">
              <w:rPr>
                <w:rFonts w:ascii="GillSans Light" w:hAnsi="GillSans Light" w:cs="Calibri"/>
                <w:color w:val="000000"/>
                <w:kern w:val="24"/>
              </w:rPr>
              <w:t>,</w:t>
            </w:r>
            <w:r w:rsidRPr="00151C07">
              <w:rPr>
                <w:rFonts w:ascii="GillSans Light" w:hAnsi="GillSans Light" w:cs="Calibri"/>
                <w:color w:val="000000"/>
                <w:kern w:val="24"/>
              </w:rPr>
              <w:t xml:space="preserve"> if involving the use of dangerous substances </w:t>
            </w:r>
            <w:r w:rsidR="00682C9F">
              <w:rPr>
                <w:rFonts w:ascii="GillSans Light" w:hAnsi="GillSans Light" w:cs="Calibri"/>
                <w:color w:val="000000"/>
                <w:kern w:val="24"/>
              </w:rPr>
              <w:t>.</w:t>
            </w:r>
          </w:p>
        </w:tc>
      </w:tr>
      <w:tr w:rsidR="00417E4C" w:rsidRPr="00151C07" w14:paraId="5E3480E5" w14:textId="77777777" w:rsidTr="00264933">
        <w:trPr>
          <w:trHeight w:val="1122"/>
        </w:trPr>
        <w:tc>
          <w:tcPr>
            <w:tcW w:w="2802"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23AD665C" w14:textId="7C563D59" w:rsidR="00417E4C" w:rsidRPr="00151C07" w:rsidRDefault="00417E4C" w:rsidP="0024346E">
            <w:pPr>
              <w:pStyle w:val="NormalWeb"/>
              <w:spacing w:before="60" w:beforeAutospacing="0" w:after="60" w:afterAutospacing="0" w:line="276" w:lineRule="auto"/>
              <w:rPr>
                <w:rFonts w:ascii="GillSans Light" w:hAnsi="GillSans Light" w:cs="Arial"/>
                <w:b/>
              </w:rPr>
            </w:pPr>
            <w:r w:rsidRPr="00151C07">
              <w:rPr>
                <w:rFonts w:ascii="GillSans Light" w:eastAsia="Calibri" w:hAnsi="GillSans Light"/>
                <w:b/>
                <w:color w:val="FFFFFF"/>
                <w:kern w:val="24"/>
              </w:rPr>
              <w:t>Post</w:t>
            </w:r>
            <w:r w:rsidR="00BA6D17">
              <w:rPr>
                <w:rFonts w:ascii="GillSans Light" w:eastAsia="Calibri" w:hAnsi="GillSans Light"/>
                <w:b/>
                <w:color w:val="FFFFFF"/>
                <w:kern w:val="24"/>
              </w:rPr>
              <w:t>-</w:t>
            </w:r>
            <w:r w:rsidRPr="00151C07">
              <w:rPr>
                <w:rFonts w:ascii="GillSans Light" w:eastAsia="Calibri" w:hAnsi="GillSans Light"/>
                <w:b/>
                <w:color w:val="FFFFFF"/>
                <w:kern w:val="24"/>
              </w:rPr>
              <w:t>disaster</w:t>
            </w:r>
            <w:r w:rsidR="001F40CF" w:rsidRPr="00151C07">
              <w:rPr>
                <w:rFonts w:ascii="GillSans Light" w:eastAsia="Calibri" w:hAnsi="GillSans Light"/>
                <w:b/>
                <w:color w:val="FFFFFF"/>
                <w:kern w:val="24"/>
              </w:rPr>
              <w:t xml:space="preserve"> or catastrophic risk</w:t>
            </w:r>
            <w:r w:rsidR="008E273E">
              <w:rPr>
                <w:rFonts w:ascii="GillSans Light" w:eastAsia="Calibri" w:hAnsi="GillSans Light"/>
                <w:b/>
                <w:color w:val="FFFFFF"/>
                <w:kern w:val="24"/>
              </w:rPr>
              <w:t>-</w:t>
            </w:r>
            <w:r w:rsidR="001F40CF" w:rsidRPr="00151C07">
              <w:rPr>
                <w:rFonts w:ascii="GillSans Light" w:eastAsia="Calibri" w:hAnsi="GillSans Light"/>
                <w:b/>
                <w:color w:val="FFFFFF"/>
                <w:kern w:val="24"/>
              </w:rPr>
              <w:t>based use</w:t>
            </w:r>
          </w:p>
        </w:tc>
        <w:tc>
          <w:tcPr>
            <w:tcW w:w="636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4E3C905E" w14:textId="2BE4A91E" w:rsidR="00837FD5" w:rsidRPr="00151C07" w:rsidRDefault="00837FD5" w:rsidP="00417E4C">
            <w:pPr>
              <w:pStyle w:val="NormalWeb"/>
              <w:spacing w:before="60" w:beforeAutospacing="0" w:after="60" w:afterAutospacing="0" w:line="276" w:lineRule="auto"/>
              <w:rPr>
                <w:rFonts w:ascii="GillSans Light" w:hAnsi="GillSans Light"/>
                <w:color w:val="000000"/>
                <w:kern w:val="24"/>
              </w:rPr>
            </w:pPr>
            <w:r w:rsidRPr="00151C07">
              <w:rPr>
                <w:rFonts w:ascii="GillSans Light" w:hAnsi="GillSans Light"/>
                <w:color w:val="000000"/>
                <w:kern w:val="24"/>
              </w:rPr>
              <w:t>Post</w:t>
            </w:r>
            <w:r w:rsidR="00FC3235">
              <w:rPr>
                <w:rFonts w:ascii="GillSans Light" w:hAnsi="GillSans Light"/>
                <w:color w:val="000000"/>
                <w:kern w:val="24"/>
              </w:rPr>
              <w:t>-</w:t>
            </w:r>
            <w:r w:rsidRPr="00151C07">
              <w:rPr>
                <w:rFonts w:ascii="GillSans Light" w:hAnsi="GillSans Light"/>
                <w:color w:val="000000"/>
                <w:kern w:val="24"/>
              </w:rPr>
              <w:t>disaster and catastrophic risk</w:t>
            </w:r>
            <w:r w:rsidR="009E57B2">
              <w:rPr>
                <w:rFonts w:ascii="GillSans Light" w:hAnsi="GillSans Light"/>
                <w:color w:val="000000"/>
                <w:kern w:val="24"/>
              </w:rPr>
              <w:t>-</w:t>
            </w:r>
            <w:r w:rsidRPr="00151C07">
              <w:rPr>
                <w:rFonts w:ascii="GillSans Light" w:hAnsi="GillSans Light"/>
                <w:color w:val="000000"/>
                <w:kern w:val="24"/>
              </w:rPr>
              <w:t xml:space="preserve">based use are a subset of vulnerable and hazardous uses that </w:t>
            </w:r>
            <w:r w:rsidR="0024346E" w:rsidRPr="00151C07">
              <w:rPr>
                <w:rFonts w:ascii="GillSans Light" w:hAnsi="GillSans Light"/>
                <w:color w:val="000000"/>
                <w:kern w:val="24"/>
              </w:rPr>
              <w:t>are either required to assist in the response or recovery from a disaster, or</w:t>
            </w:r>
            <w:r w:rsidR="009E57B2">
              <w:rPr>
                <w:rFonts w:ascii="GillSans Light" w:hAnsi="GillSans Light"/>
                <w:color w:val="000000"/>
                <w:kern w:val="24"/>
              </w:rPr>
              <w:t>,</w:t>
            </w:r>
            <w:r w:rsidR="0024346E" w:rsidRPr="00151C07">
              <w:rPr>
                <w:rFonts w:ascii="GillSans Light" w:hAnsi="GillSans Light"/>
                <w:color w:val="000000"/>
                <w:kern w:val="24"/>
              </w:rPr>
              <w:t xml:space="preserve"> if impacted</w:t>
            </w:r>
            <w:r w:rsidR="009E57B2">
              <w:rPr>
                <w:rFonts w:ascii="GillSans Light" w:hAnsi="GillSans Light"/>
                <w:color w:val="000000"/>
                <w:kern w:val="24"/>
              </w:rPr>
              <w:t>,</w:t>
            </w:r>
            <w:r w:rsidR="0024346E" w:rsidRPr="00151C07">
              <w:rPr>
                <w:rFonts w:ascii="GillSans Light" w:hAnsi="GillSans Light"/>
                <w:color w:val="000000"/>
                <w:kern w:val="24"/>
              </w:rPr>
              <w:t xml:space="preserve"> would reduce the State’s ability to function during a disaster. </w:t>
            </w:r>
            <w:r w:rsidR="009E57B2">
              <w:rPr>
                <w:rFonts w:ascii="GillSans Light" w:hAnsi="GillSans Light"/>
                <w:color w:val="000000"/>
                <w:kern w:val="24"/>
              </w:rPr>
              <w:t xml:space="preserve"> </w:t>
            </w:r>
            <w:r w:rsidR="0024346E" w:rsidRPr="00151C07">
              <w:rPr>
                <w:rFonts w:ascii="GillSans Light" w:hAnsi="GillSans Light"/>
                <w:color w:val="000000"/>
                <w:kern w:val="24"/>
              </w:rPr>
              <w:t>T</w:t>
            </w:r>
            <w:r w:rsidRPr="00151C07">
              <w:rPr>
                <w:rFonts w:ascii="GillSans Light" w:hAnsi="GillSans Light"/>
                <w:color w:val="000000"/>
                <w:kern w:val="24"/>
              </w:rPr>
              <w:t>he following uses</w:t>
            </w:r>
            <w:r w:rsidR="0024346E" w:rsidRPr="00151C07">
              <w:rPr>
                <w:rFonts w:ascii="GillSans Light" w:hAnsi="GillSans Light"/>
                <w:color w:val="000000"/>
                <w:kern w:val="24"/>
              </w:rPr>
              <w:t xml:space="preserve"> are included</w:t>
            </w:r>
            <w:r w:rsidRPr="00151C07">
              <w:rPr>
                <w:rFonts w:ascii="GillSans Light" w:hAnsi="GillSans Light"/>
                <w:color w:val="000000"/>
                <w:kern w:val="24"/>
              </w:rPr>
              <w:t>:</w:t>
            </w:r>
          </w:p>
          <w:p w14:paraId="047B41CA" w14:textId="77777777" w:rsidR="00417E4C" w:rsidRPr="00151C07" w:rsidRDefault="00417E4C" w:rsidP="00DA4A5E">
            <w:pPr>
              <w:pStyle w:val="NormalWeb"/>
              <w:numPr>
                <w:ilvl w:val="0"/>
                <w:numId w:val="48"/>
              </w:numPr>
              <w:spacing w:before="60" w:beforeAutospacing="0" w:after="60" w:afterAutospacing="0" w:line="276" w:lineRule="auto"/>
              <w:rPr>
                <w:rFonts w:ascii="GillSans Light" w:hAnsi="GillSans Light" w:cs="Arial"/>
              </w:rPr>
            </w:pPr>
            <w:r w:rsidRPr="00151C07">
              <w:rPr>
                <w:rFonts w:ascii="GillSans Light" w:hAnsi="GillSans Light"/>
                <w:color w:val="000000"/>
                <w:kern w:val="24"/>
              </w:rPr>
              <w:t>emergency services an</w:t>
            </w:r>
            <w:r w:rsidR="0018464E" w:rsidRPr="00151C07">
              <w:rPr>
                <w:rFonts w:ascii="GillSans Light" w:hAnsi="GillSans Light"/>
                <w:color w:val="000000"/>
                <w:kern w:val="24"/>
              </w:rPr>
              <w:t>d hospital services use classes;</w:t>
            </w:r>
            <w:r w:rsidR="00837FD5" w:rsidRPr="00151C07">
              <w:rPr>
                <w:rFonts w:ascii="GillSans Light" w:hAnsi="GillSans Light"/>
                <w:color w:val="000000"/>
                <w:kern w:val="24"/>
              </w:rPr>
              <w:t xml:space="preserve"> and</w:t>
            </w:r>
          </w:p>
          <w:p w14:paraId="07979B7B" w14:textId="7E38BFE8" w:rsidR="00417E4C" w:rsidRPr="00151C07" w:rsidRDefault="0024346E" w:rsidP="00DA4A5E">
            <w:pPr>
              <w:pStyle w:val="NormalWeb"/>
              <w:numPr>
                <w:ilvl w:val="0"/>
                <w:numId w:val="48"/>
              </w:numPr>
              <w:spacing w:before="60" w:beforeAutospacing="0" w:after="60" w:afterAutospacing="0" w:line="276" w:lineRule="auto"/>
              <w:rPr>
                <w:rFonts w:ascii="GillSans Light" w:hAnsi="GillSans Light" w:cs="Arial"/>
              </w:rPr>
            </w:pPr>
            <w:r w:rsidRPr="00151C07">
              <w:rPr>
                <w:rFonts w:ascii="GillSans Light" w:hAnsi="GillSans Light" w:cs="Arial"/>
              </w:rPr>
              <w:t xml:space="preserve">uses involving large dams, </w:t>
            </w:r>
            <w:r w:rsidR="00417E4C" w:rsidRPr="00151C07">
              <w:rPr>
                <w:rFonts w:ascii="GillSans Light" w:hAnsi="GillSans Light"/>
                <w:color w:val="000000"/>
                <w:kern w:val="24"/>
              </w:rPr>
              <w:t xml:space="preserve">major electrical </w:t>
            </w:r>
            <w:r w:rsidR="0038450B" w:rsidRPr="00151C07">
              <w:rPr>
                <w:rFonts w:ascii="GillSans Light" w:hAnsi="GillSans Light"/>
                <w:color w:val="000000"/>
                <w:kern w:val="24"/>
              </w:rPr>
              <w:t>supply,</w:t>
            </w:r>
            <w:r w:rsidR="00417E4C" w:rsidRPr="00151C07">
              <w:rPr>
                <w:rFonts w:ascii="GillSans Light" w:hAnsi="GillSans Light"/>
                <w:color w:val="000000"/>
                <w:kern w:val="24"/>
              </w:rPr>
              <w:t xml:space="preserve"> and facilities </w:t>
            </w:r>
            <w:r w:rsidR="00671E26" w:rsidRPr="00151C07">
              <w:rPr>
                <w:rFonts w:ascii="GillSans Light" w:hAnsi="GillSans Light"/>
                <w:color w:val="000000"/>
                <w:kern w:val="24"/>
              </w:rPr>
              <w:t xml:space="preserve">with a capacity for more than 5 </w:t>
            </w:r>
            <w:r w:rsidR="00417E4C" w:rsidRPr="00151C07">
              <w:rPr>
                <w:rFonts w:ascii="GillSans Light" w:hAnsi="GillSans Light"/>
                <w:color w:val="000000"/>
                <w:kern w:val="24"/>
              </w:rPr>
              <w:t>000 people.</w:t>
            </w:r>
          </w:p>
        </w:tc>
      </w:tr>
    </w:tbl>
    <w:p w14:paraId="34E6881B" w14:textId="131C699D" w:rsidR="0024346E" w:rsidRPr="00151C07" w:rsidRDefault="0024346E">
      <w:pPr>
        <w:spacing w:after="0" w:line="240" w:lineRule="auto"/>
        <w:rPr>
          <w:b/>
          <w:i/>
          <w:szCs w:val="24"/>
        </w:rPr>
      </w:pPr>
    </w:p>
    <w:p w14:paraId="0B0043FC" w14:textId="29A4D72B" w:rsidR="00A033B4" w:rsidRPr="00151C07" w:rsidRDefault="0075180C" w:rsidP="0024346E">
      <w:pPr>
        <w:pStyle w:val="ListParagraph"/>
        <w:spacing w:after="0" w:line="240" w:lineRule="auto"/>
        <w:rPr>
          <w:rFonts w:ascii="GillSans Light" w:hAnsi="GillSans Light"/>
          <w:sz w:val="24"/>
          <w:szCs w:val="24"/>
        </w:rPr>
      </w:pPr>
      <w:r w:rsidRPr="00151C07">
        <w:rPr>
          <w:rFonts w:ascii="GillSans Light" w:hAnsi="GillSans Light"/>
          <w:b/>
          <w:i/>
          <w:sz w:val="24"/>
          <w:szCs w:val="24"/>
        </w:rPr>
        <w:t>Development controls</w:t>
      </w:r>
      <w:r w:rsidRPr="00151C07">
        <w:rPr>
          <w:rFonts w:ascii="GillSans Light" w:hAnsi="GillSans Light"/>
          <w:b/>
          <w:sz w:val="24"/>
          <w:szCs w:val="24"/>
        </w:rPr>
        <w:t>:</w:t>
      </w:r>
      <w:r w:rsidRPr="00151C07">
        <w:rPr>
          <w:rFonts w:ascii="GillSans Light" w:hAnsi="GillSans Light"/>
          <w:sz w:val="24"/>
          <w:szCs w:val="24"/>
        </w:rPr>
        <w:t xml:space="preserve"> </w:t>
      </w:r>
      <w:r w:rsidR="001D3899">
        <w:rPr>
          <w:rFonts w:ascii="GillSans Light" w:hAnsi="GillSans Light"/>
          <w:sz w:val="24"/>
          <w:szCs w:val="24"/>
        </w:rPr>
        <w:t xml:space="preserve"> </w:t>
      </w:r>
      <w:r w:rsidRPr="00151C07">
        <w:rPr>
          <w:rFonts w:ascii="GillSans Light" w:hAnsi="GillSans Light"/>
          <w:sz w:val="24"/>
          <w:szCs w:val="24"/>
        </w:rPr>
        <w:t xml:space="preserve">agreed measures that should be imposed on development </w:t>
      </w:r>
      <w:r w:rsidR="004538DD">
        <w:rPr>
          <w:rFonts w:ascii="GillSans Light" w:hAnsi="GillSans Light"/>
          <w:sz w:val="24"/>
          <w:szCs w:val="24"/>
        </w:rPr>
        <w:t>to reduce</w:t>
      </w:r>
      <w:r w:rsidRPr="00151C07">
        <w:rPr>
          <w:rFonts w:ascii="GillSans Light" w:hAnsi="GillSans Light"/>
          <w:sz w:val="24"/>
          <w:szCs w:val="24"/>
        </w:rPr>
        <w:t xml:space="preserve"> risks in each hazard band</w:t>
      </w:r>
      <w:r w:rsidR="0038450B" w:rsidRPr="00151C07">
        <w:rPr>
          <w:rFonts w:ascii="GillSans Light" w:hAnsi="GillSans Light"/>
          <w:sz w:val="24"/>
          <w:szCs w:val="24"/>
        </w:rPr>
        <w:t xml:space="preserve">.  </w:t>
      </w:r>
      <w:r w:rsidR="00A033B4" w:rsidRPr="00151C07">
        <w:rPr>
          <w:rFonts w:ascii="GillSans Light" w:hAnsi="GillSans Light"/>
          <w:sz w:val="24"/>
          <w:szCs w:val="24"/>
        </w:rPr>
        <w:t>LUPAA defines development as:</w:t>
      </w:r>
    </w:p>
    <w:p w14:paraId="243CDBA9" w14:textId="77777777" w:rsidR="00A033B4" w:rsidRPr="000A7903" w:rsidRDefault="00A033B4" w:rsidP="000A7903">
      <w:pPr>
        <w:pStyle w:val="ListParagraph"/>
        <w:numPr>
          <w:ilvl w:val="0"/>
          <w:numId w:val="61"/>
        </w:numPr>
        <w:rPr>
          <w:rFonts w:ascii="GillSans Light" w:hAnsi="GillSans Light"/>
          <w:sz w:val="24"/>
          <w:szCs w:val="24"/>
        </w:rPr>
      </w:pPr>
      <w:r w:rsidRPr="000A7903">
        <w:rPr>
          <w:rFonts w:ascii="GillSans Light" w:hAnsi="GillSans Light"/>
          <w:sz w:val="24"/>
          <w:szCs w:val="24"/>
        </w:rPr>
        <w:t>the construction, exterior alteration or exteri</w:t>
      </w:r>
      <w:r w:rsidR="00FE7E73" w:rsidRPr="000A7903">
        <w:rPr>
          <w:rFonts w:ascii="GillSans Light" w:hAnsi="GillSans Light"/>
          <w:sz w:val="24"/>
          <w:szCs w:val="24"/>
        </w:rPr>
        <w:t>or decoration of a building;</w:t>
      </w:r>
    </w:p>
    <w:p w14:paraId="4DC3B650" w14:textId="77777777" w:rsidR="00A033B4" w:rsidRPr="000A7903" w:rsidRDefault="00A033B4" w:rsidP="000A7903">
      <w:pPr>
        <w:pStyle w:val="ListParagraph"/>
        <w:numPr>
          <w:ilvl w:val="0"/>
          <w:numId w:val="61"/>
        </w:numPr>
        <w:rPr>
          <w:rFonts w:ascii="GillSans Light" w:hAnsi="GillSans Light"/>
          <w:sz w:val="24"/>
          <w:szCs w:val="24"/>
        </w:rPr>
      </w:pPr>
      <w:r w:rsidRPr="000A7903">
        <w:rPr>
          <w:rFonts w:ascii="GillSans Light" w:hAnsi="GillSans Light"/>
          <w:sz w:val="24"/>
          <w:szCs w:val="24"/>
        </w:rPr>
        <w:t>the demolition or rem</w:t>
      </w:r>
      <w:r w:rsidR="00FE7E73" w:rsidRPr="000A7903">
        <w:rPr>
          <w:rFonts w:ascii="GillSans Light" w:hAnsi="GillSans Light"/>
          <w:sz w:val="24"/>
          <w:szCs w:val="24"/>
        </w:rPr>
        <w:t>oval of a building or works;</w:t>
      </w:r>
    </w:p>
    <w:p w14:paraId="683605AF" w14:textId="77777777" w:rsidR="00A033B4" w:rsidRPr="000A7903" w:rsidRDefault="00A033B4" w:rsidP="000A7903">
      <w:pPr>
        <w:pStyle w:val="ListParagraph"/>
        <w:numPr>
          <w:ilvl w:val="0"/>
          <w:numId w:val="61"/>
        </w:numPr>
        <w:rPr>
          <w:rFonts w:ascii="GillSans Light" w:hAnsi="GillSans Light"/>
          <w:sz w:val="24"/>
          <w:szCs w:val="24"/>
        </w:rPr>
      </w:pPr>
      <w:r w:rsidRPr="000A7903">
        <w:rPr>
          <w:rFonts w:ascii="GillSans Light" w:hAnsi="GillSans Light"/>
          <w:sz w:val="24"/>
          <w:szCs w:val="24"/>
        </w:rPr>
        <w:t>the constructi</w:t>
      </w:r>
      <w:r w:rsidR="00FE7E73" w:rsidRPr="000A7903">
        <w:rPr>
          <w:rFonts w:ascii="GillSans Light" w:hAnsi="GillSans Light"/>
          <w:sz w:val="24"/>
          <w:szCs w:val="24"/>
        </w:rPr>
        <w:t>on or carrying out of works;</w:t>
      </w:r>
    </w:p>
    <w:p w14:paraId="7B84F69E" w14:textId="77777777" w:rsidR="00A033B4" w:rsidRPr="000A7903" w:rsidRDefault="00A033B4" w:rsidP="000A7903">
      <w:pPr>
        <w:pStyle w:val="ListParagraph"/>
        <w:numPr>
          <w:ilvl w:val="0"/>
          <w:numId w:val="61"/>
        </w:numPr>
        <w:rPr>
          <w:rFonts w:ascii="GillSans Light" w:hAnsi="GillSans Light"/>
          <w:sz w:val="24"/>
          <w:szCs w:val="24"/>
        </w:rPr>
      </w:pPr>
      <w:r w:rsidRPr="000A7903">
        <w:rPr>
          <w:rFonts w:ascii="GillSans Light" w:hAnsi="GillSans Light"/>
          <w:sz w:val="24"/>
          <w:szCs w:val="24"/>
        </w:rPr>
        <w:t>the subdivision or consolidation of land, incl</w:t>
      </w:r>
      <w:r w:rsidR="00FE7E73" w:rsidRPr="000A7903">
        <w:rPr>
          <w:rFonts w:ascii="GillSans Light" w:hAnsi="GillSans Light"/>
          <w:sz w:val="24"/>
          <w:szCs w:val="24"/>
        </w:rPr>
        <w:t>uding buildings or airspace;</w:t>
      </w:r>
    </w:p>
    <w:p w14:paraId="36F608C1" w14:textId="77777777" w:rsidR="00A033B4" w:rsidRPr="000A7903" w:rsidRDefault="00A033B4" w:rsidP="000A7903">
      <w:pPr>
        <w:pStyle w:val="ListParagraph"/>
        <w:numPr>
          <w:ilvl w:val="0"/>
          <w:numId w:val="61"/>
        </w:numPr>
        <w:rPr>
          <w:rFonts w:ascii="GillSans Light" w:hAnsi="GillSans Light"/>
          <w:sz w:val="24"/>
          <w:szCs w:val="24"/>
        </w:rPr>
      </w:pPr>
      <w:r w:rsidRPr="000A7903">
        <w:rPr>
          <w:rFonts w:ascii="GillSans Light" w:hAnsi="GillSans Light"/>
          <w:sz w:val="24"/>
          <w:szCs w:val="24"/>
        </w:rPr>
        <w:t xml:space="preserve">the placing or relocation of </w:t>
      </w:r>
      <w:r w:rsidR="00FE7E73" w:rsidRPr="000A7903">
        <w:rPr>
          <w:rFonts w:ascii="GillSans Light" w:hAnsi="GillSans Light"/>
          <w:sz w:val="24"/>
          <w:szCs w:val="24"/>
        </w:rPr>
        <w:t>a building or works on land; and</w:t>
      </w:r>
    </w:p>
    <w:p w14:paraId="17BAA99C" w14:textId="33DF5C7F" w:rsidR="00A033B4" w:rsidRPr="00151C07" w:rsidRDefault="00A033B4" w:rsidP="000A7903">
      <w:pPr>
        <w:pStyle w:val="ListParagraph"/>
        <w:numPr>
          <w:ilvl w:val="0"/>
          <w:numId w:val="61"/>
        </w:numPr>
        <w:rPr>
          <w:rFonts w:ascii="GillSans Light" w:hAnsi="GillSans Light"/>
          <w:i/>
          <w:sz w:val="24"/>
          <w:szCs w:val="24"/>
        </w:rPr>
      </w:pPr>
      <w:r w:rsidRPr="000A7903">
        <w:rPr>
          <w:rFonts w:ascii="GillSans Light" w:hAnsi="GillSans Light"/>
          <w:sz w:val="24"/>
          <w:szCs w:val="24"/>
        </w:rPr>
        <w:t xml:space="preserve">the construction </w:t>
      </w:r>
      <w:r w:rsidR="009277AF">
        <w:rPr>
          <w:rFonts w:ascii="GillSans Light" w:hAnsi="GillSans Light"/>
          <w:sz w:val="24"/>
          <w:szCs w:val="24"/>
        </w:rPr>
        <w:t xml:space="preserve">of, </w:t>
      </w:r>
      <w:r w:rsidRPr="000A7903">
        <w:rPr>
          <w:rFonts w:ascii="GillSans Light" w:hAnsi="GillSans Light"/>
          <w:sz w:val="24"/>
          <w:szCs w:val="24"/>
        </w:rPr>
        <w:t>or putting up for</w:t>
      </w:r>
      <w:r w:rsidR="00FE7E73" w:rsidRPr="000A7903">
        <w:rPr>
          <w:rFonts w:ascii="GillSans Light" w:hAnsi="GillSans Light"/>
          <w:sz w:val="24"/>
          <w:szCs w:val="24"/>
        </w:rPr>
        <w:t xml:space="preserve"> display</w:t>
      </w:r>
      <w:r w:rsidR="009277AF">
        <w:rPr>
          <w:rFonts w:ascii="GillSans Light" w:hAnsi="GillSans Light"/>
          <w:sz w:val="24"/>
          <w:szCs w:val="24"/>
        </w:rPr>
        <w:t>,</w:t>
      </w:r>
      <w:r w:rsidR="00FE7E73" w:rsidRPr="000A7903">
        <w:rPr>
          <w:rFonts w:ascii="GillSans Light" w:hAnsi="GillSans Light"/>
          <w:sz w:val="24"/>
          <w:szCs w:val="24"/>
        </w:rPr>
        <w:t xml:space="preserve"> signs or hoardings.</w:t>
      </w:r>
    </w:p>
    <w:p w14:paraId="6F0982D0" w14:textId="74561A10" w:rsidR="0075180C" w:rsidRPr="00151C07" w:rsidRDefault="0075180C" w:rsidP="00A033B4">
      <w:pPr>
        <w:spacing w:before="240"/>
        <w:ind w:firstLine="720"/>
        <w:rPr>
          <w:b/>
          <w:i/>
          <w:szCs w:val="24"/>
        </w:rPr>
      </w:pPr>
      <w:r w:rsidRPr="00151C07">
        <w:rPr>
          <w:szCs w:val="24"/>
        </w:rPr>
        <w:fldChar w:fldCharType="begin"/>
      </w:r>
      <w:r w:rsidRPr="00151C07">
        <w:rPr>
          <w:szCs w:val="24"/>
        </w:rPr>
        <w:instrText xml:space="preserve"> REF _Ref332200054 \h </w:instrText>
      </w:r>
      <w:r w:rsidR="00A033B4" w:rsidRPr="00151C07">
        <w:rPr>
          <w:szCs w:val="24"/>
        </w:rPr>
        <w:instrText xml:space="preserve"> \* MERGEFORMAT </w:instrText>
      </w:r>
      <w:r w:rsidRPr="00151C07">
        <w:rPr>
          <w:szCs w:val="24"/>
        </w:rPr>
      </w:r>
      <w:r w:rsidRPr="00151C07">
        <w:rPr>
          <w:szCs w:val="24"/>
        </w:rPr>
        <w:fldChar w:fldCharType="separate"/>
      </w:r>
      <w:r w:rsidR="001C01EA" w:rsidRPr="001C01EA">
        <w:rPr>
          <w:szCs w:val="24"/>
        </w:rPr>
        <w:t xml:space="preserve">Table </w:t>
      </w:r>
      <w:r w:rsidR="001C01EA">
        <w:rPr>
          <w:szCs w:val="24"/>
        </w:rPr>
        <w:t>7</w:t>
      </w:r>
      <w:r w:rsidRPr="00151C07">
        <w:rPr>
          <w:szCs w:val="24"/>
        </w:rPr>
        <w:fldChar w:fldCharType="end"/>
      </w:r>
      <w:r w:rsidRPr="00151C07">
        <w:rPr>
          <w:szCs w:val="24"/>
        </w:rPr>
        <w:t xml:space="preserve"> provides the develo</w:t>
      </w:r>
      <w:r w:rsidR="00FE7E73" w:rsidRPr="00151C07">
        <w:rPr>
          <w:szCs w:val="24"/>
        </w:rPr>
        <w:t xml:space="preserve">pment types for the purpose of </w:t>
      </w:r>
      <w:r w:rsidR="0040592F">
        <w:rPr>
          <w:szCs w:val="24"/>
        </w:rPr>
        <w:t xml:space="preserve">the </w:t>
      </w:r>
      <w:r w:rsidR="00FE7E73" w:rsidRPr="00151C07">
        <w:rPr>
          <w:szCs w:val="24"/>
        </w:rPr>
        <w:t>Landslide Planning M</w:t>
      </w:r>
      <w:r w:rsidRPr="00151C07">
        <w:rPr>
          <w:szCs w:val="24"/>
        </w:rPr>
        <w:t>atrix.</w:t>
      </w:r>
    </w:p>
    <w:p w14:paraId="5AEC47CB" w14:textId="536418D6" w:rsidR="00417E4C" w:rsidRPr="00151C07" w:rsidRDefault="00417E4C" w:rsidP="00264933">
      <w:pPr>
        <w:pStyle w:val="Caption"/>
        <w:keepNext/>
        <w:ind w:left="720"/>
      </w:pPr>
      <w:bookmarkStart w:id="109" w:name="_Ref332200054"/>
      <w:r w:rsidRPr="000A7903">
        <w:rPr>
          <w:sz w:val="24"/>
          <w:szCs w:val="24"/>
        </w:rPr>
        <w:t xml:space="preserve">Table </w:t>
      </w:r>
      <w:r w:rsidR="00F43AD5" w:rsidRPr="000A7903">
        <w:rPr>
          <w:sz w:val="24"/>
          <w:szCs w:val="24"/>
        </w:rPr>
        <w:fldChar w:fldCharType="begin"/>
      </w:r>
      <w:r w:rsidR="00F43AD5" w:rsidRPr="000A7903">
        <w:rPr>
          <w:sz w:val="24"/>
          <w:szCs w:val="24"/>
        </w:rPr>
        <w:instrText xml:space="preserve"> SEQ Table \* ARABIC </w:instrText>
      </w:r>
      <w:r w:rsidR="00F43AD5" w:rsidRPr="000A7903">
        <w:rPr>
          <w:sz w:val="24"/>
          <w:szCs w:val="24"/>
        </w:rPr>
        <w:fldChar w:fldCharType="separate"/>
      </w:r>
      <w:r w:rsidR="001C01EA">
        <w:rPr>
          <w:noProof/>
          <w:sz w:val="24"/>
          <w:szCs w:val="24"/>
        </w:rPr>
        <w:t>7</w:t>
      </w:r>
      <w:r w:rsidR="00F43AD5" w:rsidRPr="000A7903">
        <w:rPr>
          <w:sz w:val="24"/>
          <w:szCs w:val="24"/>
        </w:rPr>
        <w:fldChar w:fldCharType="end"/>
      </w:r>
      <w:bookmarkEnd w:id="109"/>
      <w:r w:rsidR="009A41D4" w:rsidRPr="00151C07">
        <w:rPr>
          <w:sz w:val="24"/>
          <w:szCs w:val="24"/>
        </w:rPr>
        <w:t>:</w:t>
      </w:r>
      <w:r w:rsidR="009A41D4" w:rsidRPr="00151C07">
        <w:tab/>
      </w:r>
      <w:r w:rsidR="003D248E">
        <w:rPr>
          <w:b w:val="0"/>
          <w:sz w:val="24"/>
          <w:szCs w:val="24"/>
        </w:rPr>
        <w:t>Development types for natural h</w:t>
      </w:r>
      <w:r w:rsidRPr="000A7903">
        <w:rPr>
          <w:b w:val="0"/>
          <w:sz w:val="24"/>
          <w:szCs w:val="24"/>
        </w:rPr>
        <w:t>azards</w:t>
      </w:r>
    </w:p>
    <w:tbl>
      <w:tblPr>
        <w:tblW w:w="9205" w:type="dxa"/>
        <w:tblInd w:w="720" w:type="dxa"/>
        <w:tblCellMar>
          <w:left w:w="0" w:type="dxa"/>
          <w:right w:w="0" w:type="dxa"/>
        </w:tblCellMar>
        <w:tblLook w:val="0420" w:firstRow="1" w:lastRow="0" w:firstColumn="0" w:lastColumn="0" w:noHBand="0" w:noVBand="1"/>
      </w:tblPr>
      <w:tblGrid>
        <w:gridCol w:w="2543"/>
        <w:gridCol w:w="6662"/>
      </w:tblGrid>
      <w:tr w:rsidR="00417E4C" w:rsidRPr="00151C07" w14:paraId="23E17137" w14:textId="77777777" w:rsidTr="00264933">
        <w:trPr>
          <w:cantSplit/>
          <w:trHeight w:val="366"/>
        </w:trPr>
        <w:tc>
          <w:tcPr>
            <w:tcW w:w="254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58B15AE" w14:textId="77777777" w:rsidR="00417E4C" w:rsidRPr="00151C07" w:rsidRDefault="00417E4C" w:rsidP="00B96C65">
            <w:pPr>
              <w:spacing w:after="0"/>
              <w:rPr>
                <w:szCs w:val="24"/>
              </w:rPr>
            </w:pPr>
            <w:r w:rsidRPr="00151C07">
              <w:rPr>
                <w:b/>
                <w:bCs/>
                <w:color w:val="FFFFFF"/>
                <w:szCs w:val="24"/>
              </w:rPr>
              <w:t xml:space="preserve">Development </w:t>
            </w:r>
          </w:p>
        </w:tc>
        <w:tc>
          <w:tcPr>
            <w:tcW w:w="666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3CB935F" w14:textId="77777777" w:rsidR="00417E4C" w:rsidRPr="00151C07" w:rsidRDefault="00417E4C" w:rsidP="00B96C65">
            <w:pPr>
              <w:spacing w:after="0"/>
              <w:rPr>
                <w:color w:val="FFFFFF"/>
                <w:szCs w:val="24"/>
              </w:rPr>
            </w:pPr>
            <w:r w:rsidRPr="00151C07">
              <w:rPr>
                <w:b/>
                <w:bCs/>
                <w:color w:val="FFFFFF"/>
                <w:szCs w:val="24"/>
              </w:rPr>
              <w:t xml:space="preserve">Definition </w:t>
            </w:r>
          </w:p>
        </w:tc>
      </w:tr>
      <w:tr w:rsidR="000872AD" w:rsidRPr="00151C07" w14:paraId="26663D83" w14:textId="77777777" w:rsidTr="00264933">
        <w:trPr>
          <w:cantSplit/>
          <w:trHeight w:val="292"/>
        </w:trPr>
        <w:tc>
          <w:tcPr>
            <w:tcW w:w="2543" w:type="dxa"/>
            <w:tcBorders>
              <w:top w:val="single" w:sz="24"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tcPr>
          <w:p w14:paraId="1AC10C52" w14:textId="77777777" w:rsidR="000872AD" w:rsidRPr="00151C07" w:rsidRDefault="000872AD" w:rsidP="00B96C65">
            <w:pPr>
              <w:spacing w:after="0"/>
              <w:rPr>
                <w:b/>
                <w:bCs/>
                <w:color w:val="FFFFFF"/>
                <w:szCs w:val="24"/>
              </w:rPr>
            </w:pPr>
            <w:r w:rsidRPr="00151C07">
              <w:rPr>
                <w:b/>
                <w:bCs/>
                <w:color w:val="FFFFFF"/>
                <w:szCs w:val="24"/>
              </w:rPr>
              <w:t>Ancillary structures</w:t>
            </w:r>
          </w:p>
        </w:tc>
        <w:tc>
          <w:tcPr>
            <w:tcW w:w="666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7B02683F" w14:textId="4219BDBB" w:rsidR="000872AD" w:rsidRPr="00151C07" w:rsidRDefault="000F59E2" w:rsidP="000F59E2">
            <w:pPr>
              <w:spacing w:after="0" w:line="240" w:lineRule="auto"/>
              <w:rPr>
                <w:szCs w:val="24"/>
              </w:rPr>
            </w:pPr>
            <w:r>
              <w:rPr>
                <w:szCs w:val="24"/>
              </w:rPr>
              <w:t>F</w:t>
            </w:r>
            <w:r w:rsidR="000872AD" w:rsidRPr="00151C07">
              <w:rPr>
                <w:szCs w:val="24"/>
              </w:rPr>
              <w:t>ences, carports, garden sheds, domestic water tanks and the like.</w:t>
            </w:r>
          </w:p>
        </w:tc>
      </w:tr>
      <w:tr w:rsidR="00417E4C" w:rsidRPr="00151C07" w14:paraId="33DEA0CC" w14:textId="77777777" w:rsidTr="00264933">
        <w:trPr>
          <w:cantSplit/>
          <w:trHeight w:val="292"/>
        </w:trPr>
        <w:tc>
          <w:tcPr>
            <w:tcW w:w="2543" w:type="dxa"/>
            <w:tcBorders>
              <w:top w:val="single" w:sz="24"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hideMark/>
          </w:tcPr>
          <w:p w14:paraId="3B52918C" w14:textId="77777777" w:rsidR="00417E4C" w:rsidRPr="00151C07" w:rsidRDefault="0024346E" w:rsidP="0024346E">
            <w:pPr>
              <w:spacing w:after="0"/>
              <w:rPr>
                <w:color w:val="FFFFFF"/>
                <w:szCs w:val="24"/>
              </w:rPr>
            </w:pPr>
            <w:r w:rsidRPr="00151C07">
              <w:rPr>
                <w:b/>
                <w:bCs/>
                <w:color w:val="FFFFFF"/>
                <w:szCs w:val="24"/>
              </w:rPr>
              <w:t>Minor e</w:t>
            </w:r>
            <w:r w:rsidR="00417E4C" w:rsidRPr="00151C07">
              <w:rPr>
                <w:b/>
                <w:bCs/>
                <w:color w:val="FFFFFF"/>
                <w:szCs w:val="24"/>
              </w:rPr>
              <w:t xml:space="preserve">xtension </w:t>
            </w:r>
          </w:p>
        </w:tc>
        <w:tc>
          <w:tcPr>
            <w:tcW w:w="666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9A68238" w14:textId="77522C46" w:rsidR="00417E4C" w:rsidRPr="00151C07" w:rsidRDefault="000F59E2" w:rsidP="000F59E2">
            <w:pPr>
              <w:spacing w:after="0" w:line="240" w:lineRule="auto"/>
              <w:rPr>
                <w:szCs w:val="24"/>
              </w:rPr>
            </w:pPr>
            <w:r>
              <w:rPr>
                <w:szCs w:val="24"/>
              </w:rPr>
              <w:t>A</w:t>
            </w:r>
            <w:r w:rsidR="0024346E" w:rsidRPr="00151C07">
              <w:rPr>
                <w:szCs w:val="24"/>
              </w:rPr>
              <w:t xml:space="preserve">n extension or renovation to an existing building where a small extension or </w:t>
            </w:r>
            <w:r w:rsidR="00151C07" w:rsidRPr="00151C07">
              <w:rPr>
                <w:szCs w:val="24"/>
              </w:rPr>
              <w:t>renovation</w:t>
            </w:r>
            <w:r w:rsidR="0024346E" w:rsidRPr="00151C07">
              <w:rPr>
                <w:szCs w:val="24"/>
              </w:rPr>
              <w:t xml:space="preserve"> is less than 40</w:t>
            </w:r>
            <w:r>
              <w:rPr>
                <w:szCs w:val="24"/>
              </w:rPr>
              <w:t> </w:t>
            </w:r>
            <w:r w:rsidR="0024346E" w:rsidRPr="00151C07">
              <w:rPr>
                <w:szCs w:val="24"/>
              </w:rPr>
              <w:t>m</w:t>
            </w:r>
            <w:r w:rsidR="0024346E" w:rsidRPr="00151C07">
              <w:rPr>
                <w:szCs w:val="24"/>
                <w:vertAlign w:val="superscript"/>
              </w:rPr>
              <w:t>2</w:t>
            </w:r>
            <w:r w:rsidR="0075180C" w:rsidRPr="00151C07">
              <w:rPr>
                <w:szCs w:val="24"/>
              </w:rPr>
              <w:t>.</w:t>
            </w:r>
          </w:p>
        </w:tc>
      </w:tr>
      <w:tr w:rsidR="0024346E" w:rsidRPr="00151C07" w14:paraId="65B91A7E" w14:textId="77777777" w:rsidTr="00264933">
        <w:trPr>
          <w:cantSplit/>
          <w:trHeight w:val="480"/>
        </w:trPr>
        <w:tc>
          <w:tcPr>
            <w:tcW w:w="2543"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tcPr>
          <w:p w14:paraId="7ECB6EA6" w14:textId="1AEBE83E" w:rsidR="0024346E" w:rsidRPr="00151C07" w:rsidRDefault="0024346E" w:rsidP="00B20150">
            <w:pPr>
              <w:spacing w:after="0"/>
              <w:rPr>
                <w:color w:val="FFFFFF"/>
                <w:szCs w:val="24"/>
              </w:rPr>
            </w:pPr>
            <w:r w:rsidRPr="00151C07">
              <w:rPr>
                <w:b/>
                <w:bCs/>
                <w:color w:val="FFFFFF"/>
                <w:szCs w:val="24"/>
              </w:rPr>
              <w:t>Infill/new buildings</w:t>
            </w:r>
          </w:p>
        </w:tc>
        <w:tc>
          <w:tcPr>
            <w:tcW w:w="666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5D60CD84" w14:textId="1CF70BE3" w:rsidR="0024346E" w:rsidRPr="00151C07" w:rsidRDefault="007E28ED" w:rsidP="007E28ED">
            <w:pPr>
              <w:spacing w:after="0" w:line="240" w:lineRule="auto"/>
              <w:rPr>
                <w:szCs w:val="24"/>
              </w:rPr>
            </w:pPr>
            <w:r>
              <w:rPr>
                <w:szCs w:val="24"/>
              </w:rPr>
              <w:t>D</w:t>
            </w:r>
            <w:r w:rsidR="0024346E" w:rsidRPr="00151C07">
              <w:rPr>
                <w:szCs w:val="24"/>
              </w:rPr>
              <w:t>evelopment on existing vacant residential titles (including</w:t>
            </w:r>
            <w:r w:rsidR="0020258D" w:rsidRPr="00151C07">
              <w:rPr>
                <w:szCs w:val="24"/>
              </w:rPr>
              <w:t xml:space="preserve"> subdivision, multiple dwellings and strata title) that create</w:t>
            </w:r>
            <w:r w:rsidR="00FB42CF">
              <w:rPr>
                <w:szCs w:val="24"/>
              </w:rPr>
              <w:t>s</w:t>
            </w:r>
            <w:r w:rsidR="0020258D" w:rsidRPr="00151C07">
              <w:rPr>
                <w:szCs w:val="24"/>
              </w:rPr>
              <w:t xml:space="preserve"> one or two new titles.</w:t>
            </w:r>
          </w:p>
        </w:tc>
      </w:tr>
      <w:tr w:rsidR="0024346E" w:rsidRPr="00151C07" w14:paraId="52977DF4" w14:textId="77777777" w:rsidTr="00264933">
        <w:trPr>
          <w:cantSplit/>
          <w:trHeight w:val="480"/>
        </w:trPr>
        <w:tc>
          <w:tcPr>
            <w:tcW w:w="2543"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tcPr>
          <w:p w14:paraId="093A2FF0" w14:textId="439788A0" w:rsidR="0024346E" w:rsidRPr="00151C07" w:rsidRDefault="00151C07" w:rsidP="00264933">
            <w:pPr>
              <w:spacing w:after="0"/>
              <w:rPr>
                <w:b/>
                <w:bCs/>
                <w:color w:val="FFFFFF"/>
                <w:szCs w:val="24"/>
              </w:rPr>
            </w:pPr>
            <w:r w:rsidRPr="00151C07">
              <w:rPr>
                <w:b/>
                <w:bCs/>
                <w:color w:val="FFFFFF"/>
                <w:szCs w:val="24"/>
              </w:rPr>
              <w:t>Habitable</w:t>
            </w:r>
            <w:r w:rsidR="0024346E" w:rsidRPr="00151C07">
              <w:rPr>
                <w:b/>
                <w:bCs/>
                <w:color w:val="FFFFFF"/>
                <w:szCs w:val="24"/>
              </w:rPr>
              <w:t xml:space="preserve"> buildings and large </w:t>
            </w:r>
            <w:r w:rsidRPr="00151C07">
              <w:rPr>
                <w:b/>
                <w:bCs/>
                <w:color w:val="FFFFFF"/>
                <w:szCs w:val="24"/>
              </w:rPr>
              <w:t>extensions</w:t>
            </w:r>
          </w:p>
        </w:tc>
        <w:tc>
          <w:tcPr>
            <w:tcW w:w="666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184DCDB3" w14:textId="55E7BFB0" w:rsidR="0024346E" w:rsidRPr="00151C07" w:rsidRDefault="007E28ED" w:rsidP="00B96C65">
            <w:pPr>
              <w:spacing w:after="0" w:line="240" w:lineRule="auto"/>
              <w:rPr>
                <w:szCs w:val="24"/>
              </w:rPr>
            </w:pPr>
            <w:r>
              <w:rPr>
                <w:szCs w:val="24"/>
              </w:rPr>
              <w:t>B</w:t>
            </w:r>
            <w:r w:rsidR="00151C07" w:rsidRPr="00151C07">
              <w:rPr>
                <w:szCs w:val="24"/>
              </w:rPr>
              <w:t>uilding</w:t>
            </w:r>
            <w:r>
              <w:rPr>
                <w:szCs w:val="24"/>
              </w:rPr>
              <w:t>s</w:t>
            </w:r>
            <w:r w:rsidR="0024346E" w:rsidRPr="00151C07">
              <w:rPr>
                <w:szCs w:val="24"/>
              </w:rPr>
              <w:t xml:space="preserve"> of Class 1-9 of the Building Code of Australia; and</w:t>
            </w:r>
          </w:p>
          <w:p w14:paraId="7BD918C0" w14:textId="5A9B44A4" w:rsidR="0024346E" w:rsidRPr="00151C07" w:rsidRDefault="007E28ED" w:rsidP="007E28ED">
            <w:pPr>
              <w:spacing w:after="0" w:line="240" w:lineRule="auto"/>
              <w:rPr>
                <w:szCs w:val="24"/>
              </w:rPr>
            </w:pPr>
            <w:r>
              <w:rPr>
                <w:szCs w:val="24"/>
              </w:rPr>
              <w:t>A</w:t>
            </w:r>
            <w:r w:rsidR="0024346E" w:rsidRPr="00151C07">
              <w:rPr>
                <w:szCs w:val="24"/>
              </w:rPr>
              <w:t xml:space="preserve">n extension to an </w:t>
            </w:r>
            <w:r w:rsidR="00151C07" w:rsidRPr="00151C07">
              <w:rPr>
                <w:szCs w:val="24"/>
              </w:rPr>
              <w:t>existing</w:t>
            </w:r>
            <w:r w:rsidR="0024346E" w:rsidRPr="00151C07">
              <w:rPr>
                <w:szCs w:val="24"/>
              </w:rPr>
              <w:t xml:space="preserve"> structure over 40 m</w:t>
            </w:r>
            <w:r w:rsidR="0024346E" w:rsidRPr="00151C07">
              <w:rPr>
                <w:szCs w:val="24"/>
                <w:vertAlign w:val="superscript"/>
              </w:rPr>
              <w:t>2</w:t>
            </w:r>
            <w:r w:rsidR="0024346E" w:rsidRPr="00151C07">
              <w:rPr>
                <w:szCs w:val="24"/>
              </w:rPr>
              <w:t>.</w:t>
            </w:r>
          </w:p>
        </w:tc>
      </w:tr>
      <w:tr w:rsidR="0024346E" w:rsidRPr="00151C07" w14:paraId="7BEBBB41" w14:textId="77777777" w:rsidTr="00264933">
        <w:trPr>
          <w:cantSplit/>
          <w:trHeight w:val="480"/>
        </w:trPr>
        <w:tc>
          <w:tcPr>
            <w:tcW w:w="2543"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hideMark/>
          </w:tcPr>
          <w:p w14:paraId="18C7CB64" w14:textId="11A5217F" w:rsidR="0024346E" w:rsidRPr="00151C07" w:rsidRDefault="0024346E" w:rsidP="00264933">
            <w:pPr>
              <w:spacing w:after="0"/>
              <w:rPr>
                <w:color w:val="FFFFFF"/>
                <w:szCs w:val="24"/>
              </w:rPr>
            </w:pPr>
            <w:r w:rsidRPr="00151C07">
              <w:rPr>
                <w:b/>
                <w:bCs/>
                <w:color w:val="FFFFFF"/>
                <w:szCs w:val="24"/>
              </w:rPr>
              <w:t xml:space="preserve">Minor </w:t>
            </w:r>
            <w:r w:rsidR="00151C07" w:rsidRPr="00151C07">
              <w:rPr>
                <w:b/>
                <w:bCs/>
                <w:color w:val="FFFFFF"/>
                <w:szCs w:val="24"/>
              </w:rPr>
              <w:t>utilities</w:t>
            </w:r>
          </w:p>
        </w:tc>
        <w:tc>
          <w:tcPr>
            <w:tcW w:w="666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3D27553" w14:textId="518909F3" w:rsidR="0024346E" w:rsidRPr="00151C07" w:rsidRDefault="002B7A4E" w:rsidP="000A7903">
            <w:pPr>
              <w:spacing w:after="0" w:line="240" w:lineRule="auto"/>
              <w:rPr>
                <w:szCs w:val="24"/>
              </w:rPr>
            </w:pPr>
            <w:r>
              <w:rPr>
                <w:szCs w:val="24"/>
              </w:rPr>
              <w:t>U</w:t>
            </w:r>
            <w:r w:rsidR="00882117" w:rsidRPr="00151C07">
              <w:rPr>
                <w:szCs w:val="24"/>
              </w:rPr>
              <w:t>se of l</w:t>
            </w:r>
            <w:r w:rsidR="00747D46" w:rsidRPr="00151C07">
              <w:rPr>
                <w:szCs w:val="24"/>
              </w:rPr>
              <w:t>and for utilities for local distr</w:t>
            </w:r>
            <w:r w:rsidR="00882117" w:rsidRPr="00151C07">
              <w:rPr>
                <w:szCs w:val="24"/>
              </w:rPr>
              <w:t xml:space="preserve">ibution or reticulation of services and associated </w:t>
            </w:r>
            <w:r w:rsidR="00151C07" w:rsidRPr="00151C07">
              <w:rPr>
                <w:szCs w:val="24"/>
              </w:rPr>
              <w:t>infrastructure</w:t>
            </w:r>
            <w:r>
              <w:rPr>
                <w:szCs w:val="24"/>
              </w:rPr>
              <w:t>,</w:t>
            </w:r>
            <w:r w:rsidR="00882117" w:rsidRPr="00151C07">
              <w:rPr>
                <w:szCs w:val="24"/>
              </w:rPr>
              <w:t xml:space="preserve"> such as a footpath, cycle path, stormwater channel, water pipe</w:t>
            </w:r>
            <w:r w:rsidR="000A7903">
              <w:rPr>
                <w:szCs w:val="24"/>
              </w:rPr>
              <w:t xml:space="preserve">, storm water retarding </w:t>
            </w:r>
            <w:r w:rsidR="00882117" w:rsidRPr="00151C07">
              <w:rPr>
                <w:szCs w:val="24"/>
              </w:rPr>
              <w:t xml:space="preserve">basin, </w:t>
            </w:r>
            <w:r w:rsidR="001C01EA" w:rsidRPr="00151C07">
              <w:rPr>
                <w:szCs w:val="24"/>
              </w:rPr>
              <w:t>telecommunications</w:t>
            </w:r>
            <w:r w:rsidR="00882117" w:rsidRPr="00151C07">
              <w:rPr>
                <w:szCs w:val="24"/>
              </w:rPr>
              <w:t xml:space="preserve"> line or </w:t>
            </w:r>
            <w:r w:rsidR="001C01EA" w:rsidRPr="00151C07">
              <w:rPr>
                <w:szCs w:val="24"/>
              </w:rPr>
              <w:t>electrical</w:t>
            </w:r>
            <w:r w:rsidR="00882117" w:rsidRPr="00151C07">
              <w:rPr>
                <w:szCs w:val="24"/>
              </w:rPr>
              <w:t xml:space="preserve"> substation and power lines </w:t>
            </w:r>
            <w:r w:rsidR="001C01EA" w:rsidRPr="00151C07">
              <w:rPr>
                <w:szCs w:val="24"/>
              </w:rPr>
              <w:t>up to</w:t>
            </w:r>
            <w:r w:rsidR="00882117" w:rsidRPr="00151C07">
              <w:rPr>
                <w:szCs w:val="24"/>
              </w:rPr>
              <w:t xml:space="preserve"> but not exceeding 110</w:t>
            </w:r>
            <w:r w:rsidR="001C01EA">
              <w:rPr>
                <w:szCs w:val="24"/>
              </w:rPr>
              <w:t xml:space="preserve"> </w:t>
            </w:r>
            <w:r w:rsidR="00882117" w:rsidRPr="00151C07">
              <w:rPr>
                <w:szCs w:val="24"/>
              </w:rPr>
              <w:t>kv.</w:t>
            </w:r>
          </w:p>
        </w:tc>
      </w:tr>
      <w:tr w:rsidR="0024346E" w:rsidRPr="00151C07" w14:paraId="69508E93" w14:textId="77777777" w:rsidTr="0024346E">
        <w:trPr>
          <w:cantSplit/>
          <w:trHeight w:val="498"/>
        </w:trPr>
        <w:tc>
          <w:tcPr>
            <w:tcW w:w="2543"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tcPr>
          <w:p w14:paraId="1D7B9F1B" w14:textId="655B9D1B" w:rsidR="0024346E" w:rsidRPr="00151C07" w:rsidRDefault="0024346E" w:rsidP="00B96C65">
            <w:pPr>
              <w:spacing w:after="0"/>
              <w:rPr>
                <w:b/>
                <w:color w:val="FFFFFF"/>
                <w:szCs w:val="24"/>
              </w:rPr>
            </w:pPr>
            <w:r w:rsidRPr="00151C07">
              <w:rPr>
                <w:b/>
                <w:color w:val="FFFFFF"/>
                <w:szCs w:val="24"/>
              </w:rPr>
              <w:t>Swimming pools and non</w:t>
            </w:r>
            <w:r w:rsidR="002975D9">
              <w:rPr>
                <w:b/>
                <w:color w:val="FFFFFF"/>
                <w:szCs w:val="24"/>
              </w:rPr>
              <w:t>-</w:t>
            </w:r>
            <w:r w:rsidRPr="00151C07">
              <w:rPr>
                <w:b/>
                <w:color w:val="FFFFFF"/>
                <w:szCs w:val="24"/>
              </w:rPr>
              <w:t>domestic water tanks</w:t>
            </w:r>
          </w:p>
        </w:tc>
        <w:tc>
          <w:tcPr>
            <w:tcW w:w="666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7B1ED7FA" w14:textId="285A43F8" w:rsidR="0024346E" w:rsidRPr="00151C07" w:rsidRDefault="002975D9" w:rsidP="000F730D">
            <w:pPr>
              <w:spacing w:after="0" w:line="240" w:lineRule="auto"/>
              <w:rPr>
                <w:szCs w:val="24"/>
              </w:rPr>
            </w:pPr>
            <w:r>
              <w:rPr>
                <w:szCs w:val="24"/>
              </w:rPr>
              <w:t>A</w:t>
            </w:r>
            <w:r w:rsidR="0024346E" w:rsidRPr="00151C07">
              <w:rPr>
                <w:szCs w:val="24"/>
              </w:rPr>
              <w:t>ll swimming pools and</w:t>
            </w:r>
            <w:r>
              <w:rPr>
                <w:szCs w:val="24"/>
              </w:rPr>
              <w:t xml:space="preserve"> all </w:t>
            </w:r>
            <w:r w:rsidR="0024346E" w:rsidRPr="00151C07">
              <w:rPr>
                <w:szCs w:val="24"/>
              </w:rPr>
              <w:t>non</w:t>
            </w:r>
            <w:r>
              <w:rPr>
                <w:szCs w:val="24"/>
              </w:rPr>
              <w:t>-</w:t>
            </w:r>
            <w:r w:rsidR="0024346E" w:rsidRPr="00151C07">
              <w:rPr>
                <w:szCs w:val="24"/>
              </w:rPr>
              <w:t>domestic water tanks.</w:t>
            </w:r>
          </w:p>
        </w:tc>
      </w:tr>
      <w:tr w:rsidR="0024346E" w:rsidRPr="00151C07" w14:paraId="5056C648" w14:textId="77777777" w:rsidTr="0024346E">
        <w:trPr>
          <w:cantSplit/>
          <w:trHeight w:val="503"/>
        </w:trPr>
        <w:tc>
          <w:tcPr>
            <w:tcW w:w="2543"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tcPr>
          <w:p w14:paraId="527A87E0" w14:textId="29EE3DDD" w:rsidR="0024346E" w:rsidRPr="00151C07" w:rsidRDefault="0024346E" w:rsidP="00B20150">
            <w:pPr>
              <w:spacing w:after="0"/>
              <w:rPr>
                <w:color w:val="FFFFFF"/>
                <w:szCs w:val="24"/>
              </w:rPr>
            </w:pPr>
            <w:r w:rsidRPr="00151C07">
              <w:rPr>
                <w:b/>
                <w:bCs/>
                <w:color w:val="FFFFFF"/>
                <w:szCs w:val="24"/>
              </w:rPr>
              <w:t xml:space="preserve">Major </w:t>
            </w:r>
            <w:r w:rsidR="001C01EA" w:rsidRPr="00151C07">
              <w:rPr>
                <w:b/>
                <w:bCs/>
                <w:color w:val="FFFFFF"/>
                <w:szCs w:val="24"/>
              </w:rPr>
              <w:t>subdivision</w:t>
            </w:r>
            <w:r w:rsidRPr="00151C07">
              <w:rPr>
                <w:b/>
                <w:bCs/>
                <w:color w:val="FFFFFF"/>
                <w:szCs w:val="24"/>
              </w:rPr>
              <w:t xml:space="preserve"> and major works</w:t>
            </w:r>
          </w:p>
        </w:tc>
        <w:tc>
          <w:tcPr>
            <w:tcW w:w="666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41BB7A7C" w14:textId="7C424090" w:rsidR="0024346E" w:rsidRPr="00151C07" w:rsidRDefault="0092594E" w:rsidP="0092594E">
            <w:pPr>
              <w:spacing w:after="0" w:line="240" w:lineRule="auto"/>
              <w:rPr>
                <w:szCs w:val="24"/>
              </w:rPr>
            </w:pPr>
            <w:r>
              <w:rPr>
                <w:szCs w:val="24"/>
              </w:rPr>
              <w:t>A</w:t>
            </w:r>
            <w:r w:rsidR="0020258D" w:rsidRPr="00151C07">
              <w:rPr>
                <w:szCs w:val="24"/>
              </w:rPr>
              <w:t xml:space="preserve"> development (including subdivision, multiple dwellings and strata title) that </w:t>
            </w:r>
            <w:r w:rsidR="001C01EA" w:rsidRPr="00151C07">
              <w:rPr>
                <w:szCs w:val="24"/>
              </w:rPr>
              <w:t>creates</w:t>
            </w:r>
            <w:r w:rsidR="0024346E" w:rsidRPr="00151C07">
              <w:rPr>
                <w:szCs w:val="24"/>
              </w:rPr>
              <w:t xml:space="preserve"> three or more new titles, or a requirement to extend public roads or infrastructure.</w:t>
            </w:r>
          </w:p>
        </w:tc>
      </w:tr>
    </w:tbl>
    <w:p w14:paraId="2C018CD4" w14:textId="77777777" w:rsidR="00B27B82" w:rsidRPr="00151C07" w:rsidRDefault="00B27B82">
      <w:pPr>
        <w:spacing w:after="0" w:line="240" w:lineRule="auto"/>
        <w:rPr>
          <w:rFonts w:eastAsia="Times New Roman"/>
          <w:b/>
          <w:bCs/>
          <w:i/>
          <w:iCs/>
          <w:sz w:val="28"/>
          <w:szCs w:val="28"/>
        </w:rPr>
      </w:pPr>
      <w:r w:rsidRPr="00151C07">
        <w:br w:type="page"/>
      </w:r>
    </w:p>
    <w:p w14:paraId="52845E3B" w14:textId="77777777" w:rsidR="00FD549F" w:rsidRPr="00151C07" w:rsidRDefault="00FE7E73" w:rsidP="00B96C65">
      <w:pPr>
        <w:pStyle w:val="Heading2"/>
        <w:rPr>
          <w:lang w:val="en-AU"/>
        </w:rPr>
      </w:pPr>
      <w:bookmarkStart w:id="110" w:name="_Toc335733731"/>
      <w:bookmarkStart w:id="111" w:name="_Toc216362609"/>
      <w:bookmarkStart w:id="112" w:name="_Toc216363381"/>
      <w:r w:rsidRPr="00151C07">
        <w:rPr>
          <w:lang w:val="en-AU"/>
        </w:rPr>
        <w:t>Landslide Planning M</w:t>
      </w:r>
      <w:r w:rsidR="00B83CCF" w:rsidRPr="00151C07">
        <w:rPr>
          <w:lang w:val="en-AU"/>
        </w:rPr>
        <w:t>atrix</w:t>
      </w:r>
      <w:bookmarkEnd w:id="110"/>
      <w:bookmarkEnd w:id="111"/>
      <w:bookmarkEnd w:id="112"/>
    </w:p>
    <w:p w14:paraId="3B1FE6A2" w14:textId="08E4B561" w:rsidR="00BD73F6" w:rsidRPr="00151C07" w:rsidRDefault="00B83CCF" w:rsidP="00BD73F6">
      <w:pPr>
        <w:rPr>
          <w:szCs w:val="24"/>
        </w:rPr>
      </w:pPr>
      <w:r w:rsidRPr="00151C07">
        <w:rPr>
          <w:szCs w:val="24"/>
        </w:rPr>
        <w:t>Based on the items set out in the previous sections</w:t>
      </w:r>
      <w:r w:rsidR="008626C8">
        <w:rPr>
          <w:szCs w:val="24"/>
        </w:rPr>
        <w:t>,</w:t>
      </w:r>
      <w:r w:rsidRPr="00151C07">
        <w:rPr>
          <w:szCs w:val="24"/>
        </w:rPr>
        <w:t xml:space="preserve"> the objectives for each band are outlined below.</w:t>
      </w:r>
      <w:bookmarkEnd w:id="106"/>
      <w:r w:rsidR="00BD73F6" w:rsidRPr="00151C07">
        <w:rPr>
          <w:szCs w:val="24"/>
        </w:rPr>
        <w:t xml:space="preserve"> </w:t>
      </w:r>
    </w:p>
    <w:tbl>
      <w:tblPr>
        <w:tblW w:w="0" w:type="auto"/>
        <w:tblBorders>
          <w:bottom w:val="single" w:sz="4" w:space="0" w:color="auto"/>
        </w:tblBorders>
        <w:tblLook w:val="04A0" w:firstRow="1" w:lastRow="0" w:firstColumn="1" w:lastColumn="0" w:noHBand="0" w:noVBand="1"/>
      </w:tblPr>
      <w:tblGrid>
        <w:gridCol w:w="2518"/>
        <w:gridCol w:w="7026"/>
      </w:tblGrid>
      <w:tr w:rsidR="00BD73F6" w:rsidRPr="00151C07" w14:paraId="38C95989" w14:textId="77777777" w:rsidTr="00C6353F">
        <w:tc>
          <w:tcPr>
            <w:tcW w:w="2518" w:type="dxa"/>
            <w:tcBorders>
              <w:top w:val="single" w:sz="4" w:space="0" w:color="auto"/>
              <w:bottom w:val="single" w:sz="4" w:space="0" w:color="auto"/>
            </w:tcBorders>
            <w:shd w:val="clear" w:color="auto" w:fill="auto"/>
          </w:tcPr>
          <w:p w14:paraId="51DFAF97" w14:textId="77777777" w:rsidR="00BD73F6" w:rsidRPr="00151C07" w:rsidRDefault="00BD73F6" w:rsidP="00C6353F">
            <w:pPr>
              <w:spacing w:after="0"/>
              <w:rPr>
                <w:b/>
                <w:szCs w:val="24"/>
              </w:rPr>
            </w:pPr>
            <w:r w:rsidRPr="00151C07">
              <w:rPr>
                <w:b/>
                <w:szCs w:val="24"/>
              </w:rPr>
              <w:t>Acceptable Band</w:t>
            </w:r>
          </w:p>
        </w:tc>
        <w:tc>
          <w:tcPr>
            <w:tcW w:w="7026" w:type="dxa"/>
            <w:tcBorders>
              <w:top w:val="single" w:sz="4" w:space="0" w:color="auto"/>
              <w:bottom w:val="single" w:sz="4" w:space="0" w:color="auto"/>
            </w:tcBorders>
            <w:shd w:val="clear" w:color="auto" w:fill="auto"/>
          </w:tcPr>
          <w:p w14:paraId="0D600C6D" w14:textId="77777777" w:rsidR="00BD73F6" w:rsidRPr="00151C07" w:rsidRDefault="00BD73F6" w:rsidP="00C6353F">
            <w:pPr>
              <w:spacing w:before="60" w:after="60"/>
              <w:rPr>
                <w:rFonts w:eastAsia="Times New Roman" w:cs="Arial"/>
                <w:szCs w:val="24"/>
                <w:lang w:eastAsia="en-AU"/>
              </w:rPr>
            </w:pPr>
            <w:r w:rsidRPr="00151C07">
              <w:rPr>
                <w:rFonts w:eastAsia="Times New Roman" w:cs="Arial"/>
                <w:szCs w:val="24"/>
                <w:lang w:eastAsia="en-AU"/>
              </w:rPr>
              <w:t>White or clear on the landslide hazard map.</w:t>
            </w:r>
          </w:p>
        </w:tc>
      </w:tr>
      <w:tr w:rsidR="00BD73F6" w:rsidRPr="00151C07" w14:paraId="7FD3CDBE" w14:textId="77777777" w:rsidTr="00C6353F">
        <w:tc>
          <w:tcPr>
            <w:tcW w:w="2518" w:type="dxa"/>
            <w:tcBorders>
              <w:top w:val="single" w:sz="4" w:space="0" w:color="auto"/>
              <w:bottom w:val="single" w:sz="4" w:space="0" w:color="auto"/>
            </w:tcBorders>
            <w:shd w:val="clear" w:color="auto" w:fill="auto"/>
          </w:tcPr>
          <w:p w14:paraId="1F7CAF7E" w14:textId="4050A86E" w:rsidR="00BD73F6" w:rsidRPr="00151C07" w:rsidRDefault="00BD73F6" w:rsidP="00C6353F">
            <w:pPr>
              <w:spacing w:after="0"/>
              <w:rPr>
                <w:b/>
                <w:szCs w:val="24"/>
              </w:rPr>
            </w:pPr>
            <w:r w:rsidRPr="00151C07">
              <w:rPr>
                <w:b/>
                <w:szCs w:val="24"/>
              </w:rPr>
              <w:t xml:space="preserve">Hazard </w:t>
            </w:r>
            <w:r w:rsidR="0018238F">
              <w:rPr>
                <w:b/>
                <w:szCs w:val="24"/>
              </w:rPr>
              <w:t>E</w:t>
            </w:r>
            <w:r w:rsidRPr="00151C07">
              <w:rPr>
                <w:b/>
                <w:szCs w:val="24"/>
              </w:rPr>
              <w:t>xposure</w:t>
            </w:r>
          </w:p>
        </w:tc>
        <w:tc>
          <w:tcPr>
            <w:tcW w:w="7026" w:type="dxa"/>
            <w:tcBorders>
              <w:top w:val="single" w:sz="4" w:space="0" w:color="auto"/>
              <w:bottom w:val="single" w:sz="4" w:space="0" w:color="auto"/>
            </w:tcBorders>
            <w:shd w:val="clear" w:color="auto" w:fill="auto"/>
          </w:tcPr>
          <w:p w14:paraId="0D653CA2" w14:textId="490EEE5A" w:rsidR="00BD73F6" w:rsidRPr="00151C07" w:rsidRDefault="00BD73F6" w:rsidP="00C6353F">
            <w:pPr>
              <w:spacing w:after="0"/>
              <w:rPr>
                <w:szCs w:val="24"/>
              </w:rPr>
            </w:pPr>
            <w:r w:rsidRPr="00151C07">
              <w:rPr>
                <w:color w:val="000000"/>
                <w:kern w:val="24"/>
                <w:szCs w:val="24"/>
                <w:lang w:eastAsia="en-AU"/>
              </w:rPr>
              <w:t>A landslide is a rare event in this area</w:t>
            </w:r>
            <w:r w:rsidR="008626C8">
              <w:rPr>
                <w:color w:val="000000"/>
                <w:kern w:val="24"/>
                <w:szCs w:val="24"/>
                <w:lang w:eastAsia="en-AU"/>
              </w:rPr>
              <w:t>,</w:t>
            </w:r>
            <w:r w:rsidRPr="00151C07">
              <w:rPr>
                <w:color w:val="000000"/>
                <w:kern w:val="24"/>
                <w:szCs w:val="24"/>
                <w:lang w:eastAsia="en-AU"/>
              </w:rPr>
              <w:t xml:space="preserve"> based on current understanding of the hazard, but it may occur in some exceptional circumstances.</w:t>
            </w:r>
          </w:p>
        </w:tc>
      </w:tr>
      <w:tr w:rsidR="00BD73F6" w:rsidRPr="00151C07" w14:paraId="76039F42" w14:textId="77777777" w:rsidTr="00C6353F">
        <w:tc>
          <w:tcPr>
            <w:tcW w:w="2518" w:type="dxa"/>
            <w:tcBorders>
              <w:top w:val="single" w:sz="4" w:space="0" w:color="auto"/>
              <w:bottom w:val="single" w:sz="4" w:space="0" w:color="auto"/>
            </w:tcBorders>
            <w:shd w:val="clear" w:color="auto" w:fill="auto"/>
          </w:tcPr>
          <w:p w14:paraId="7B88E962" w14:textId="77777777" w:rsidR="00BD73F6" w:rsidRPr="00151C07" w:rsidRDefault="00BD73F6" w:rsidP="00C6353F">
            <w:pPr>
              <w:spacing w:after="0"/>
              <w:rPr>
                <w:b/>
                <w:szCs w:val="24"/>
              </w:rPr>
            </w:pPr>
            <w:r w:rsidRPr="00151C07">
              <w:rPr>
                <w:b/>
                <w:szCs w:val="24"/>
              </w:rPr>
              <w:t>Control Level</w:t>
            </w:r>
          </w:p>
        </w:tc>
        <w:tc>
          <w:tcPr>
            <w:tcW w:w="7026" w:type="dxa"/>
            <w:tcBorders>
              <w:top w:val="single" w:sz="4" w:space="0" w:color="auto"/>
              <w:bottom w:val="single" w:sz="4" w:space="0" w:color="auto"/>
            </w:tcBorders>
            <w:shd w:val="clear" w:color="auto" w:fill="auto"/>
          </w:tcPr>
          <w:p w14:paraId="4E6E3C14" w14:textId="77777777" w:rsidR="00BD73F6" w:rsidRPr="00151C07" w:rsidRDefault="00BD73F6" w:rsidP="00C6353F">
            <w:pPr>
              <w:spacing w:after="0"/>
              <w:rPr>
                <w:szCs w:val="24"/>
              </w:rPr>
            </w:pPr>
            <w:r w:rsidRPr="00151C07">
              <w:rPr>
                <w:color w:val="000000"/>
                <w:kern w:val="24"/>
                <w:szCs w:val="24"/>
                <w:lang w:eastAsia="en-AU"/>
              </w:rPr>
              <w:t>Development and use is not subject to landslide controls.</w:t>
            </w:r>
          </w:p>
        </w:tc>
      </w:tr>
      <w:tr w:rsidR="00BD73F6" w:rsidRPr="00151C07" w14:paraId="553D1D50" w14:textId="77777777" w:rsidTr="00C6353F">
        <w:tc>
          <w:tcPr>
            <w:tcW w:w="2518" w:type="dxa"/>
            <w:tcBorders>
              <w:top w:val="single" w:sz="4" w:space="0" w:color="auto"/>
              <w:bottom w:val="single" w:sz="4" w:space="0" w:color="auto"/>
            </w:tcBorders>
            <w:shd w:val="clear" w:color="auto" w:fill="auto"/>
          </w:tcPr>
          <w:p w14:paraId="04019892" w14:textId="77777777" w:rsidR="00BD73F6" w:rsidRPr="00151C07" w:rsidRDefault="00BD73F6" w:rsidP="00C6353F">
            <w:pPr>
              <w:spacing w:after="0"/>
              <w:rPr>
                <w:b/>
                <w:szCs w:val="24"/>
              </w:rPr>
            </w:pPr>
            <w:r w:rsidRPr="00151C07">
              <w:rPr>
                <w:b/>
                <w:szCs w:val="24"/>
              </w:rPr>
              <w:t>Strategic Planning</w:t>
            </w:r>
          </w:p>
        </w:tc>
        <w:tc>
          <w:tcPr>
            <w:tcW w:w="7026" w:type="dxa"/>
            <w:tcBorders>
              <w:top w:val="single" w:sz="4" w:space="0" w:color="auto"/>
              <w:bottom w:val="single" w:sz="4" w:space="0" w:color="auto"/>
            </w:tcBorders>
            <w:shd w:val="clear" w:color="auto" w:fill="auto"/>
          </w:tcPr>
          <w:p w14:paraId="4C46DA9A" w14:textId="77777777" w:rsidR="00BD73F6" w:rsidRPr="00151C07" w:rsidRDefault="00BD73F6" w:rsidP="00C6353F">
            <w:pPr>
              <w:spacing w:after="0"/>
              <w:rPr>
                <w:szCs w:val="24"/>
              </w:rPr>
            </w:pPr>
            <w:r w:rsidRPr="00151C07">
              <w:rPr>
                <w:rFonts w:cs="Arial"/>
                <w:color w:val="000000"/>
                <w:kern w:val="24"/>
                <w:szCs w:val="24"/>
                <w:lang w:eastAsia="en-AU"/>
              </w:rPr>
              <w:t>No impacts on land use strategies or change to zoning required.</w:t>
            </w:r>
          </w:p>
        </w:tc>
      </w:tr>
      <w:tr w:rsidR="00BD73F6" w:rsidRPr="00151C07" w14:paraId="29E95D9F" w14:textId="77777777" w:rsidTr="00C6353F">
        <w:tc>
          <w:tcPr>
            <w:tcW w:w="2518" w:type="dxa"/>
            <w:tcBorders>
              <w:top w:val="single" w:sz="4" w:space="0" w:color="auto"/>
              <w:bottom w:val="single" w:sz="4" w:space="0" w:color="auto"/>
            </w:tcBorders>
            <w:shd w:val="clear" w:color="auto" w:fill="auto"/>
          </w:tcPr>
          <w:p w14:paraId="249A57F6" w14:textId="77777777" w:rsidR="00BD73F6" w:rsidRPr="00151C07" w:rsidRDefault="00BD73F6" w:rsidP="00C6353F">
            <w:pPr>
              <w:spacing w:after="0"/>
              <w:rPr>
                <w:b/>
                <w:szCs w:val="24"/>
              </w:rPr>
            </w:pPr>
            <w:r w:rsidRPr="00151C07">
              <w:rPr>
                <w:b/>
                <w:szCs w:val="24"/>
              </w:rPr>
              <w:t>Guidance on Use Standards</w:t>
            </w:r>
          </w:p>
        </w:tc>
        <w:tc>
          <w:tcPr>
            <w:tcW w:w="7026" w:type="dxa"/>
            <w:tcBorders>
              <w:top w:val="single" w:sz="4" w:space="0" w:color="auto"/>
              <w:bottom w:val="single" w:sz="4" w:space="0" w:color="auto"/>
            </w:tcBorders>
            <w:shd w:val="clear" w:color="auto" w:fill="auto"/>
          </w:tcPr>
          <w:p w14:paraId="502D404C" w14:textId="77777777" w:rsidR="00BD73F6" w:rsidRPr="00151C07" w:rsidRDefault="00BD73F6" w:rsidP="00C6353F">
            <w:pPr>
              <w:spacing w:before="60" w:after="60"/>
              <w:rPr>
                <w:rFonts w:eastAsia="Times New Roman" w:cs="Arial"/>
                <w:szCs w:val="24"/>
                <w:lang w:eastAsia="en-AU"/>
              </w:rPr>
            </w:pPr>
            <w:r w:rsidRPr="00151C07">
              <w:rPr>
                <w:rFonts w:cs="Arial"/>
                <w:color w:val="000000"/>
                <w:kern w:val="24"/>
                <w:szCs w:val="24"/>
                <w:lang w:eastAsia="en-AU"/>
              </w:rPr>
              <w:t>No hazard specific controls.</w:t>
            </w:r>
          </w:p>
          <w:p w14:paraId="73088BD5" w14:textId="77777777" w:rsidR="00BD73F6" w:rsidRPr="00151C07" w:rsidRDefault="00BD73F6" w:rsidP="00C6353F">
            <w:pPr>
              <w:spacing w:after="0"/>
              <w:rPr>
                <w:szCs w:val="24"/>
              </w:rPr>
            </w:pPr>
            <w:r w:rsidRPr="00151C07">
              <w:rPr>
                <w:rFonts w:cs="Arial"/>
                <w:color w:val="000000"/>
                <w:kern w:val="24"/>
                <w:szCs w:val="24"/>
                <w:lang w:eastAsia="en-AU"/>
              </w:rPr>
              <w:t>No controls are required to bring the use into an acceptable risk level.</w:t>
            </w:r>
          </w:p>
        </w:tc>
      </w:tr>
      <w:tr w:rsidR="00BD73F6" w:rsidRPr="00151C07" w14:paraId="62D31ABA" w14:textId="77777777" w:rsidTr="00C6353F">
        <w:tc>
          <w:tcPr>
            <w:tcW w:w="2518" w:type="dxa"/>
            <w:tcBorders>
              <w:top w:val="single" w:sz="4" w:space="0" w:color="auto"/>
            </w:tcBorders>
            <w:shd w:val="clear" w:color="auto" w:fill="auto"/>
          </w:tcPr>
          <w:p w14:paraId="78B95E52" w14:textId="77777777" w:rsidR="00BD73F6" w:rsidRPr="00151C07" w:rsidRDefault="00BD73F6" w:rsidP="00C6353F">
            <w:pPr>
              <w:spacing w:after="0"/>
              <w:rPr>
                <w:b/>
                <w:szCs w:val="24"/>
              </w:rPr>
            </w:pPr>
            <w:r w:rsidRPr="00151C07">
              <w:rPr>
                <w:b/>
                <w:szCs w:val="24"/>
              </w:rPr>
              <w:t>Guidance on Development Standards</w:t>
            </w:r>
          </w:p>
        </w:tc>
        <w:tc>
          <w:tcPr>
            <w:tcW w:w="7026" w:type="dxa"/>
            <w:tcBorders>
              <w:top w:val="single" w:sz="4" w:space="0" w:color="auto"/>
            </w:tcBorders>
            <w:shd w:val="clear" w:color="auto" w:fill="auto"/>
          </w:tcPr>
          <w:p w14:paraId="7A646D84" w14:textId="77777777" w:rsidR="00BD73F6" w:rsidRPr="00151C07" w:rsidRDefault="00BD73F6" w:rsidP="00C6353F">
            <w:pPr>
              <w:spacing w:before="60" w:after="60"/>
              <w:rPr>
                <w:rFonts w:eastAsia="Times New Roman" w:cs="Arial"/>
                <w:szCs w:val="24"/>
                <w:lang w:eastAsia="en-AU"/>
              </w:rPr>
            </w:pPr>
            <w:r w:rsidRPr="00151C07">
              <w:rPr>
                <w:rFonts w:cs="Arial"/>
                <w:color w:val="000000"/>
                <w:kern w:val="24"/>
                <w:szCs w:val="24"/>
                <w:lang w:eastAsia="en-AU"/>
              </w:rPr>
              <w:t>No hazard specific controls.</w:t>
            </w:r>
          </w:p>
          <w:p w14:paraId="79CA595C" w14:textId="77777777" w:rsidR="00BD73F6" w:rsidRPr="00151C07" w:rsidRDefault="00BD73F6" w:rsidP="00C6353F">
            <w:pPr>
              <w:spacing w:after="0"/>
              <w:rPr>
                <w:szCs w:val="24"/>
              </w:rPr>
            </w:pPr>
            <w:r w:rsidRPr="00151C07">
              <w:rPr>
                <w:rFonts w:cs="Arial"/>
                <w:color w:val="000000"/>
                <w:kern w:val="24"/>
                <w:szCs w:val="24"/>
                <w:lang w:eastAsia="en-AU"/>
              </w:rPr>
              <w:t>No controls are required to bring the development into an acceptable risk level.</w:t>
            </w:r>
          </w:p>
        </w:tc>
      </w:tr>
    </w:tbl>
    <w:p w14:paraId="57B53898" w14:textId="77777777" w:rsidR="00BD73F6" w:rsidRPr="00151C07" w:rsidRDefault="00BD73F6" w:rsidP="00BD73F6">
      <w:pPr>
        <w:spacing w:after="0" w:line="240" w:lineRule="auto"/>
      </w:pPr>
    </w:p>
    <w:p w14:paraId="5E49160E" w14:textId="77777777" w:rsidR="00BD73F6" w:rsidRPr="00151C07" w:rsidRDefault="00BD73F6" w:rsidP="00BD73F6">
      <w:pPr>
        <w:spacing w:after="0" w:line="240" w:lineRule="auto"/>
      </w:pPr>
    </w:p>
    <w:p w14:paraId="34DFF413" w14:textId="77777777" w:rsidR="00BD73F6" w:rsidRPr="00151C07" w:rsidRDefault="00BD73F6" w:rsidP="00BD73F6">
      <w:pPr>
        <w:spacing w:after="0" w:line="240" w:lineRule="auto"/>
      </w:pPr>
      <w:r w:rsidRPr="00151C07">
        <w:br w:type="page"/>
      </w:r>
    </w:p>
    <w:p w14:paraId="0EA34057" w14:textId="77777777" w:rsidR="00BD73F6" w:rsidRPr="00151C07" w:rsidRDefault="00BD73F6" w:rsidP="00BD73F6">
      <w:pPr>
        <w:spacing w:after="0" w:line="240" w:lineRule="auto"/>
      </w:pPr>
    </w:p>
    <w:tbl>
      <w:tblPr>
        <w:tblW w:w="0" w:type="auto"/>
        <w:tblBorders>
          <w:bottom w:val="single" w:sz="4" w:space="0" w:color="auto"/>
        </w:tblBorders>
        <w:shd w:val="clear" w:color="auto" w:fill="FFFF99"/>
        <w:tblLook w:val="04A0" w:firstRow="1" w:lastRow="0" w:firstColumn="1" w:lastColumn="0" w:noHBand="0" w:noVBand="1"/>
      </w:tblPr>
      <w:tblGrid>
        <w:gridCol w:w="2518"/>
        <w:gridCol w:w="7026"/>
      </w:tblGrid>
      <w:tr w:rsidR="00BD73F6" w:rsidRPr="00151C07" w14:paraId="479AB0AF" w14:textId="77777777" w:rsidTr="00C6353F">
        <w:trPr>
          <w:cantSplit/>
        </w:trPr>
        <w:tc>
          <w:tcPr>
            <w:tcW w:w="2518" w:type="dxa"/>
            <w:tcBorders>
              <w:top w:val="single" w:sz="4" w:space="0" w:color="auto"/>
              <w:bottom w:val="single" w:sz="4" w:space="0" w:color="auto"/>
            </w:tcBorders>
            <w:shd w:val="clear" w:color="auto" w:fill="FFFF99"/>
          </w:tcPr>
          <w:p w14:paraId="27E80F5E" w14:textId="77777777" w:rsidR="00BD73F6" w:rsidRPr="00151C07" w:rsidRDefault="00BD73F6" w:rsidP="00C6353F">
            <w:pPr>
              <w:spacing w:after="0"/>
              <w:rPr>
                <w:b/>
                <w:szCs w:val="24"/>
              </w:rPr>
            </w:pPr>
            <w:r w:rsidRPr="00151C07">
              <w:rPr>
                <w:b/>
                <w:szCs w:val="24"/>
              </w:rPr>
              <w:t>Low Band</w:t>
            </w:r>
          </w:p>
        </w:tc>
        <w:tc>
          <w:tcPr>
            <w:tcW w:w="7026" w:type="dxa"/>
            <w:tcBorders>
              <w:top w:val="single" w:sz="4" w:space="0" w:color="auto"/>
              <w:bottom w:val="single" w:sz="4" w:space="0" w:color="auto"/>
            </w:tcBorders>
            <w:shd w:val="clear" w:color="auto" w:fill="FFFF99"/>
          </w:tcPr>
          <w:p w14:paraId="0CA240C0" w14:textId="77777777" w:rsidR="00BD73F6" w:rsidRPr="00151C07" w:rsidRDefault="00BD73F6" w:rsidP="00C6353F">
            <w:pPr>
              <w:spacing w:before="60" w:after="60"/>
              <w:rPr>
                <w:rFonts w:eastAsia="Times New Roman" w:cs="Arial"/>
                <w:szCs w:val="24"/>
                <w:lang w:eastAsia="en-AU"/>
              </w:rPr>
            </w:pPr>
            <w:r w:rsidRPr="00151C07">
              <w:rPr>
                <w:rFonts w:eastAsia="Times New Roman" w:cs="Arial"/>
                <w:szCs w:val="24"/>
                <w:lang w:eastAsia="en-AU"/>
              </w:rPr>
              <w:t>Yellow on the landslide hazard map.</w:t>
            </w:r>
          </w:p>
        </w:tc>
      </w:tr>
      <w:tr w:rsidR="00BD73F6" w:rsidRPr="00151C07" w14:paraId="07BA729F" w14:textId="77777777" w:rsidTr="00C6353F">
        <w:trPr>
          <w:cantSplit/>
        </w:trPr>
        <w:tc>
          <w:tcPr>
            <w:tcW w:w="2518" w:type="dxa"/>
            <w:tcBorders>
              <w:top w:val="single" w:sz="4" w:space="0" w:color="auto"/>
              <w:bottom w:val="single" w:sz="4" w:space="0" w:color="auto"/>
            </w:tcBorders>
            <w:shd w:val="clear" w:color="auto" w:fill="FFFF99"/>
          </w:tcPr>
          <w:p w14:paraId="1479067D" w14:textId="715A4D2A" w:rsidR="00BD73F6" w:rsidRPr="00151C07" w:rsidRDefault="00BD73F6" w:rsidP="00C6353F">
            <w:pPr>
              <w:spacing w:after="0"/>
              <w:rPr>
                <w:b/>
                <w:szCs w:val="24"/>
              </w:rPr>
            </w:pPr>
            <w:r w:rsidRPr="00151C07">
              <w:rPr>
                <w:b/>
                <w:szCs w:val="24"/>
              </w:rPr>
              <w:t xml:space="preserve">Hazard </w:t>
            </w:r>
            <w:r w:rsidR="00B7746A">
              <w:rPr>
                <w:b/>
                <w:szCs w:val="24"/>
              </w:rPr>
              <w:t>E</w:t>
            </w:r>
            <w:r w:rsidRPr="00151C07">
              <w:rPr>
                <w:b/>
                <w:szCs w:val="24"/>
              </w:rPr>
              <w:t>xposure</w:t>
            </w:r>
          </w:p>
        </w:tc>
        <w:tc>
          <w:tcPr>
            <w:tcW w:w="7026" w:type="dxa"/>
            <w:tcBorders>
              <w:top w:val="single" w:sz="4" w:space="0" w:color="auto"/>
              <w:bottom w:val="single" w:sz="4" w:space="0" w:color="auto"/>
            </w:tcBorders>
            <w:shd w:val="clear" w:color="auto" w:fill="FFFF99"/>
          </w:tcPr>
          <w:p w14:paraId="01FAA5E2" w14:textId="67EDCEBF" w:rsidR="00BD73F6" w:rsidRPr="00151C07" w:rsidRDefault="00BD73F6" w:rsidP="00C6353F">
            <w:pPr>
              <w:spacing w:after="0"/>
              <w:rPr>
                <w:szCs w:val="24"/>
              </w:rPr>
            </w:pPr>
            <w:r w:rsidRPr="00151C07">
              <w:rPr>
                <w:color w:val="000000"/>
                <w:kern w:val="24"/>
                <w:szCs w:val="24"/>
                <w:lang w:eastAsia="en-AU"/>
              </w:rPr>
              <w:t>This area has no known landslides, however</w:t>
            </w:r>
            <w:r w:rsidR="00EA5A2E">
              <w:rPr>
                <w:color w:val="000000"/>
                <w:kern w:val="24"/>
                <w:szCs w:val="24"/>
                <w:lang w:eastAsia="en-AU"/>
              </w:rPr>
              <w:t>,</w:t>
            </w:r>
            <w:r w:rsidRPr="00151C07">
              <w:rPr>
                <w:color w:val="000000"/>
                <w:kern w:val="24"/>
                <w:szCs w:val="24"/>
                <w:lang w:eastAsia="en-AU"/>
              </w:rPr>
              <w:t xml:space="preserve"> it has been identified as being susceptible to landslide by Mineral Resources Tasmania (MRT).</w:t>
            </w:r>
          </w:p>
        </w:tc>
      </w:tr>
      <w:tr w:rsidR="00BD73F6" w:rsidRPr="00151C07" w14:paraId="07C4C9A1" w14:textId="77777777" w:rsidTr="00C6353F">
        <w:trPr>
          <w:cantSplit/>
        </w:trPr>
        <w:tc>
          <w:tcPr>
            <w:tcW w:w="2518" w:type="dxa"/>
            <w:tcBorders>
              <w:top w:val="single" w:sz="4" w:space="0" w:color="auto"/>
              <w:bottom w:val="single" w:sz="4" w:space="0" w:color="auto"/>
            </w:tcBorders>
            <w:shd w:val="clear" w:color="auto" w:fill="FFFF99"/>
          </w:tcPr>
          <w:p w14:paraId="16CBF4FD" w14:textId="77777777" w:rsidR="00BD73F6" w:rsidRPr="00151C07" w:rsidRDefault="00BD73F6" w:rsidP="00C6353F">
            <w:pPr>
              <w:spacing w:after="0"/>
              <w:rPr>
                <w:b/>
                <w:szCs w:val="24"/>
              </w:rPr>
            </w:pPr>
            <w:r w:rsidRPr="00151C07">
              <w:rPr>
                <w:b/>
                <w:szCs w:val="24"/>
              </w:rPr>
              <w:t>Control Level</w:t>
            </w:r>
          </w:p>
        </w:tc>
        <w:tc>
          <w:tcPr>
            <w:tcW w:w="7026" w:type="dxa"/>
            <w:tcBorders>
              <w:top w:val="single" w:sz="4" w:space="0" w:color="auto"/>
              <w:bottom w:val="single" w:sz="4" w:space="0" w:color="auto"/>
            </w:tcBorders>
            <w:shd w:val="clear" w:color="auto" w:fill="FFFF99"/>
          </w:tcPr>
          <w:p w14:paraId="2982535C" w14:textId="68EBB81A" w:rsidR="00BD73F6" w:rsidRPr="00151C07" w:rsidRDefault="00BD73F6" w:rsidP="00985F62">
            <w:pPr>
              <w:spacing w:after="0"/>
              <w:rPr>
                <w:szCs w:val="24"/>
              </w:rPr>
            </w:pPr>
            <w:r w:rsidRPr="00151C07">
              <w:rPr>
                <w:szCs w:val="24"/>
              </w:rPr>
              <w:t xml:space="preserve">Whilst non-construction requirements are not </w:t>
            </w:r>
            <w:r w:rsidR="00985F62">
              <w:rPr>
                <w:szCs w:val="24"/>
              </w:rPr>
              <w:t>required</w:t>
            </w:r>
            <w:r w:rsidR="00985F62" w:rsidRPr="00151C07">
              <w:rPr>
                <w:szCs w:val="24"/>
              </w:rPr>
              <w:t xml:space="preserve"> </w:t>
            </w:r>
            <w:r w:rsidRPr="00151C07">
              <w:rPr>
                <w:szCs w:val="24"/>
              </w:rPr>
              <w:t>for most use and development, controls may be necessary to reduce the risks associated with vulnerable and hazardous uses or post</w:t>
            </w:r>
            <w:r w:rsidR="002B007D">
              <w:rPr>
                <w:szCs w:val="24"/>
              </w:rPr>
              <w:t>-</w:t>
            </w:r>
            <w:r w:rsidRPr="00151C07">
              <w:rPr>
                <w:szCs w:val="24"/>
              </w:rPr>
              <w:t xml:space="preserve">disaster and catastrophic risk-based use to ensure that risks are tolerable (as recommended by AGS 2007a).  </w:t>
            </w:r>
          </w:p>
        </w:tc>
      </w:tr>
      <w:tr w:rsidR="00BD73F6" w:rsidRPr="00151C07" w14:paraId="1EE73DBA" w14:textId="77777777" w:rsidTr="00C6353F">
        <w:trPr>
          <w:cantSplit/>
        </w:trPr>
        <w:tc>
          <w:tcPr>
            <w:tcW w:w="2518" w:type="dxa"/>
            <w:tcBorders>
              <w:top w:val="single" w:sz="4" w:space="0" w:color="auto"/>
              <w:bottom w:val="single" w:sz="4" w:space="0" w:color="auto"/>
            </w:tcBorders>
            <w:shd w:val="clear" w:color="auto" w:fill="FFFF99"/>
          </w:tcPr>
          <w:p w14:paraId="2377CF1D" w14:textId="77777777" w:rsidR="00BD73F6" w:rsidRPr="00151C07" w:rsidRDefault="00BD73F6" w:rsidP="00C6353F">
            <w:pPr>
              <w:spacing w:after="0"/>
              <w:rPr>
                <w:b/>
                <w:szCs w:val="24"/>
              </w:rPr>
            </w:pPr>
            <w:r w:rsidRPr="00151C07">
              <w:rPr>
                <w:b/>
                <w:szCs w:val="24"/>
              </w:rPr>
              <w:t>Strategic Planning</w:t>
            </w:r>
          </w:p>
        </w:tc>
        <w:tc>
          <w:tcPr>
            <w:tcW w:w="7026" w:type="dxa"/>
            <w:tcBorders>
              <w:top w:val="single" w:sz="4" w:space="0" w:color="auto"/>
              <w:bottom w:val="single" w:sz="4" w:space="0" w:color="auto"/>
            </w:tcBorders>
            <w:shd w:val="clear" w:color="auto" w:fill="FFFF99"/>
          </w:tcPr>
          <w:p w14:paraId="3839DD30" w14:textId="3602AB97" w:rsidR="00BD73F6" w:rsidRPr="00151C07" w:rsidRDefault="00BD73F6" w:rsidP="00C6353F">
            <w:pPr>
              <w:spacing w:after="0"/>
              <w:rPr>
                <w:szCs w:val="24"/>
              </w:rPr>
            </w:pPr>
            <w:r w:rsidRPr="00151C07">
              <w:rPr>
                <w:szCs w:val="24"/>
              </w:rPr>
              <w:t xml:space="preserve">Where broader planning considerations support the development of the area, the low band should not inhibit use or development. </w:t>
            </w:r>
          </w:p>
        </w:tc>
      </w:tr>
      <w:tr w:rsidR="00BD73F6" w:rsidRPr="00151C07" w14:paraId="0A7153C5" w14:textId="77777777" w:rsidTr="00C6353F">
        <w:trPr>
          <w:cantSplit/>
        </w:trPr>
        <w:tc>
          <w:tcPr>
            <w:tcW w:w="2518" w:type="dxa"/>
            <w:tcBorders>
              <w:top w:val="single" w:sz="4" w:space="0" w:color="auto"/>
              <w:bottom w:val="single" w:sz="4" w:space="0" w:color="auto"/>
            </w:tcBorders>
            <w:shd w:val="clear" w:color="auto" w:fill="FFFF99"/>
          </w:tcPr>
          <w:p w14:paraId="2837C065" w14:textId="77777777" w:rsidR="00BD73F6" w:rsidRPr="00151C07" w:rsidRDefault="00BD73F6" w:rsidP="00C6353F">
            <w:pPr>
              <w:spacing w:after="0"/>
              <w:rPr>
                <w:b/>
                <w:szCs w:val="24"/>
              </w:rPr>
            </w:pPr>
            <w:r w:rsidRPr="00151C07">
              <w:rPr>
                <w:b/>
                <w:szCs w:val="24"/>
              </w:rPr>
              <w:t>Guidance on Use Standards</w:t>
            </w:r>
          </w:p>
        </w:tc>
        <w:tc>
          <w:tcPr>
            <w:tcW w:w="7026" w:type="dxa"/>
            <w:tcBorders>
              <w:top w:val="single" w:sz="4" w:space="0" w:color="auto"/>
              <w:bottom w:val="single" w:sz="4" w:space="0" w:color="auto"/>
            </w:tcBorders>
            <w:shd w:val="clear" w:color="auto" w:fill="FFFF99"/>
          </w:tcPr>
          <w:p w14:paraId="7DDCA287" w14:textId="1F7D9A25" w:rsidR="00BD73F6" w:rsidRPr="00151C07" w:rsidRDefault="00BD73F6" w:rsidP="00C6353F">
            <w:pPr>
              <w:spacing w:after="0"/>
              <w:rPr>
                <w:szCs w:val="24"/>
              </w:rPr>
            </w:pPr>
            <w:r w:rsidRPr="00151C07">
              <w:rPr>
                <w:b/>
                <w:szCs w:val="24"/>
              </w:rPr>
              <w:t xml:space="preserve">Residential and other use, and occasional or temporary use </w:t>
            </w:r>
            <w:r w:rsidRPr="00151C07">
              <w:rPr>
                <w:szCs w:val="24"/>
              </w:rPr>
              <w:t>may be required to meet additional development standards to ensure the form of the development does not contribute to a landslide occurring.</w:t>
            </w:r>
          </w:p>
          <w:p w14:paraId="14540BF5" w14:textId="77777777" w:rsidR="00BD73F6" w:rsidRPr="00151C07" w:rsidRDefault="00BD73F6" w:rsidP="00C6353F">
            <w:pPr>
              <w:spacing w:after="0"/>
              <w:rPr>
                <w:szCs w:val="24"/>
              </w:rPr>
            </w:pPr>
            <w:r w:rsidRPr="00151C07">
              <w:rPr>
                <w:b/>
                <w:szCs w:val="24"/>
              </w:rPr>
              <w:t>Vulnerable and hazardous uses</w:t>
            </w:r>
            <w:r w:rsidRPr="00151C07">
              <w:rPr>
                <w:szCs w:val="24"/>
              </w:rPr>
              <w:t>, the proposal should demonstrate that the risk associated with the development</w:t>
            </w:r>
            <w:r w:rsidR="00635834" w:rsidRPr="00151C07">
              <w:rPr>
                <w:szCs w:val="24"/>
              </w:rPr>
              <w:t>’</w:t>
            </w:r>
            <w:r w:rsidRPr="00151C07">
              <w:rPr>
                <w:szCs w:val="24"/>
              </w:rPr>
              <w:t>s exposure is tolerable through the completion of a Landslide Risk Report</w:t>
            </w:r>
            <w:r w:rsidRPr="00151C07">
              <w:rPr>
                <w:szCs w:val="24"/>
                <w:vertAlign w:val="superscript"/>
              </w:rPr>
              <w:footnoteReference w:id="9"/>
            </w:r>
            <w:r w:rsidRPr="00151C07">
              <w:rPr>
                <w:szCs w:val="24"/>
              </w:rPr>
              <w:t>.</w:t>
            </w:r>
          </w:p>
          <w:p w14:paraId="775B73AB" w14:textId="2D342D4B" w:rsidR="00BD73F6" w:rsidRPr="00151C07" w:rsidRDefault="00BD73F6" w:rsidP="00975D91">
            <w:pPr>
              <w:spacing w:before="60" w:after="60"/>
              <w:rPr>
                <w:color w:val="000000"/>
                <w:kern w:val="24"/>
                <w:szCs w:val="24"/>
                <w:lang w:eastAsia="en-AU"/>
              </w:rPr>
            </w:pPr>
            <w:r w:rsidRPr="00151C07">
              <w:rPr>
                <w:b/>
                <w:szCs w:val="24"/>
              </w:rPr>
              <w:t>Post</w:t>
            </w:r>
            <w:r w:rsidR="00E72457">
              <w:rPr>
                <w:b/>
                <w:szCs w:val="24"/>
              </w:rPr>
              <w:t>-</w:t>
            </w:r>
            <w:r w:rsidRPr="00151C07">
              <w:rPr>
                <w:b/>
                <w:szCs w:val="24"/>
              </w:rPr>
              <w:t>disaster and catastrophic risk</w:t>
            </w:r>
            <w:r w:rsidR="00E72457">
              <w:rPr>
                <w:b/>
                <w:szCs w:val="24"/>
              </w:rPr>
              <w:t>-</w:t>
            </w:r>
            <w:r w:rsidRPr="00151C07">
              <w:rPr>
                <w:b/>
                <w:szCs w:val="24"/>
              </w:rPr>
              <w:t>based use</w:t>
            </w:r>
            <w:r w:rsidRPr="00151C07">
              <w:rPr>
                <w:szCs w:val="24"/>
              </w:rPr>
              <w:t xml:space="preserve"> are discretionary in this area, subject to demonstrating the community benefit of being located in this area, and </w:t>
            </w:r>
            <w:r w:rsidR="00975D91">
              <w:rPr>
                <w:szCs w:val="24"/>
              </w:rPr>
              <w:t>completion of</w:t>
            </w:r>
            <w:r w:rsidRPr="00151C07">
              <w:rPr>
                <w:szCs w:val="24"/>
              </w:rPr>
              <w:t xml:space="preserve"> a landslide risk report that demonstrates how the hazard will be managed.</w:t>
            </w:r>
          </w:p>
        </w:tc>
      </w:tr>
      <w:tr w:rsidR="00BD73F6" w:rsidRPr="00151C07" w14:paraId="3B9D2CDA" w14:textId="77777777" w:rsidTr="00C6353F">
        <w:trPr>
          <w:cantSplit/>
        </w:trPr>
        <w:tc>
          <w:tcPr>
            <w:tcW w:w="2518" w:type="dxa"/>
            <w:tcBorders>
              <w:top w:val="single" w:sz="4" w:space="0" w:color="auto"/>
            </w:tcBorders>
            <w:shd w:val="clear" w:color="auto" w:fill="FFFF99"/>
          </w:tcPr>
          <w:p w14:paraId="38A76EBB" w14:textId="77777777" w:rsidR="00BD73F6" w:rsidRPr="00151C07" w:rsidRDefault="00BD73F6" w:rsidP="00C6353F">
            <w:pPr>
              <w:spacing w:after="0"/>
              <w:rPr>
                <w:b/>
                <w:szCs w:val="24"/>
              </w:rPr>
            </w:pPr>
            <w:r w:rsidRPr="00151C07">
              <w:rPr>
                <w:b/>
                <w:szCs w:val="24"/>
              </w:rPr>
              <w:t>Guidance on Development Standards</w:t>
            </w:r>
          </w:p>
        </w:tc>
        <w:tc>
          <w:tcPr>
            <w:tcW w:w="7026" w:type="dxa"/>
            <w:tcBorders>
              <w:top w:val="single" w:sz="4" w:space="0" w:color="auto"/>
            </w:tcBorders>
            <w:shd w:val="clear" w:color="auto" w:fill="FFFF99"/>
          </w:tcPr>
          <w:p w14:paraId="0A4FBE53" w14:textId="6F64A909" w:rsidR="00BD73F6" w:rsidRPr="00151C07" w:rsidRDefault="00BD73F6" w:rsidP="00C6353F">
            <w:pPr>
              <w:spacing w:before="60" w:after="60"/>
              <w:rPr>
                <w:color w:val="000000"/>
                <w:kern w:val="24"/>
                <w:szCs w:val="24"/>
                <w:lang w:eastAsia="en-AU"/>
              </w:rPr>
            </w:pPr>
            <w:r w:rsidRPr="00151C07">
              <w:rPr>
                <w:b/>
                <w:color w:val="000000"/>
                <w:kern w:val="24"/>
                <w:szCs w:val="24"/>
                <w:lang w:eastAsia="en-AU"/>
              </w:rPr>
              <w:t>Ancillary structures</w:t>
            </w:r>
            <w:r w:rsidRPr="00151C07">
              <w:rPr>
                <w:color w:val="000000"/>
                <w:kern w:val="24"/>
                <w:szCs w:val="24"/>
                <w:lang w:eastAsia="en-AU"/>
              </w:rPr>
              <w:t xml:space="preserve"> do not have landslide specific controls</w:t>
            </w:r>
            <w:r w:rsidR="00AE403F">
              <w:rPr>
                <w:color w:val="000000"/>
                <w:kern w:val="24"/>
                <w:szCs w:val="24"/>
                <w:lang w:eastAsia="en-AU"/>
              </w:rPr>
              <w:t>.</w:t>
            </w:r>
          </w:p>
          <w:p w14:paraId="30452715" w14:textId="45BA733B" w:rsidR="00BD73F6" w:rsidRPr="00151C07" w:rsidRDefault="00BD73F6" w:rsidP="00C6353F">
            <w:pPr>
              <w:spacing w:before="60" w:after="60"/>
              <w:rPr>
                <w:color w:val="000000"/>
                <w:kern w:val="24"/>
                <w:szCs w:val="24"/>
                <w:lang w:eastAsia="en-AU"/>
              </w:rPr>
            </w:pPr>
            <w:r w:rsidRPr="00151C07">
              <w:rPr>
                <w:b/>
                <w:color w:val="000000"/>
                <w:kern w:val="24"/>
                <w:szCs w:val="24"/>
                <w:lang w:eastAsia="en-AU"/>
              </w:rPr>
              <w:t>Minor</w:t>
            </w:r>
            <w:r w:rsidRPr="00151C07">
              <w:rPr>
                <w:color w:val="000000"/>
                <w:kern w:val="24"/>
                <w:szCs w:val="24"/>
                <w:lang w:eastAsia="en-AU"/>
              </w:rPr>
              <w:t xml:space="preserve"> </w:t>
            </w:r>
            <w:r w:rsidRPr="00151C07">
              <w:rPr>
                <w:b/>
                <w:color w:val="000000"/>
                <w:kern w:val="24"/>
                <w:szCs w:val="24"/>
                <w:lang w:eastAsia="en-AU"/>
              </w:rPr>
              <w:t>extensions</w:t>
            </w:r>
            <w:r w:rsidRPr="00151C07">
              <w:rPr>
                <w:color w:val="000000"/>
                <w:kern w:val="24"/>
                <w:szCs w:val="24"/>
                <w:lang w:eastAsia="en-AU"/>
              </w:rPr>
              <w:t xml:space="preserve"> may be constructed in the same manner</w:t>
            </w:r>
            <w:r w:rsidR="00AE403F">
              <w:rPr>
                <w:color w:val="000000"/>
                <w:kern w:val="24"/>
                <w:szCs w:val="24"/>
                <w:lang w:eastAsia="en-AU"/>
              </w:rPr>
              <w:t>.</w:t>
            </w:r>
            <w:r w:rsidRPr="00151C07">
              <w:rPr>
                <w:color w:val="000000"/>
                <w:kern w:val="24"/>
                <w:szCs w:val="24"/>
                <w:lang w:eastAsia="en-AU"/>
              </w:rPr>
              <w:t xml:space="preserve"> </w:t>
            </w:r>
          </w:p>
          <w:p w14:paraId="67F91B8E" w14:textId="5FEE2B8E" w:rsidR="00BD73F6" w:rsidRPr="00151C07" w:rsidRDefault="00BD73F6" w:rsidP="00C6353F">
            <w:pPr>
              <w:spacing w:before="60" w:after="60"/>
              <w:rPr>
                <w:color w:val="000000"/>
                <w:kern w:val="24"/>
                <w:szCs w:val="24"/>
                <w:lang w:eastAsia="en-AU"/>
              </w:rPr>
            </w:pPr>
            <w:r w:rsidRPr="00151C07">
              <w:rPr>
                <w:b/>
                <w:color w:val="000000"/>
                <w:kern w:val="24"/>
                <w:szCs w:val="24"/>
                <w:lang w:eastAsia="en-AU"/>
              </w:rPr>
              <w:t>Infill/new buildings, habitable buildings and large extensions, and minor utilities</w:t>
            </w:r>
            <w:r w:rsidR="00251084" w:rsidRPr="00151C07">
              <w:rPr>
                <w:color w:val="000000"/>
                <w:kern w:val="24"/>
                <w:szCs w:val="24"/>
                <w:lang w:eastAsia="en-AU"/>
              </w:rPr>
              <w:t xml:space="preserve"> </w:t>
            </w:r>
            <w:r w:rsidRPr="00151C07">
              <w:rPr>
                <w:color w:val="000000"/>
                <w:kern w:val="24"/>
                <w:szCs w:val="24"/>
                <w:lang w:eastAsia="en-AU"/>
              </w:rPr>
              <w:t xml:space="preserve">will be considered a Problem (P) site for landslide under AS2870 unless considered otherwise </w:t>
            </w:r>
            <w:r w:rsidR="00251084" w:rsidRPr="00151C07">
              <w:rPr>
                <w:color w:val="000000"/>
                <w:kern w:val="24"/>
                <w:szCs w:val="24"/>
                <w:lang w:eastAsia="en-AU"/>
              </w:rPr>
              <w:t>by an engineer</w:t>
            </w:r>
            <w:r w:rsidRPr="00151C07">
              <w:rPr>
                <w:color w:val="000000"/>
                <w:kern w:val="24"/>
                <w:szCs w:val="24"/>
                <w:lang w:eastAsia="en-AU"/>
              </w:rPr>
              <w:t xml:space="preserve">. </w:t>
            </w:r>
          </w:p>
          <w:p w14:paraId="5AA30900" w14:textId="77777777" w:rsidR="00BD73F6" w:rsidRPr="00151C07" w:rsidRDefault="00BD73F6" w:rsidP="00C6353F">
            <w:pPr>
              <w:spacing w:before="60" w:after="60"/>
              <w:rPr>
                <w:rFonts w:eastAsia="Times New Roman" w:cs="Arial"/>
                <w:szCs w:val="24"/>
                <w:lang w:eastAsia="en-AU"/>
              </w:rPr>
            </w:pPr>
            <w:r w:rsidRPr="00151C07">
              <w:rPr>
                <w:b/>
                <w:color w:val="000000"/>
                <w:kern w:val="24"/>
                <w:szCs w:val="24"/>
                <w:lang w:eastAsia="en-AU"/>
              </w:rPr>
              <w:t>Swimming pools and non-domestic water tanks, major subdivision and major works</w:t>
            </w:r>
            <w:r w:rsidRPr="00151C07">
              <w:rPr>
                <w:b/>
                <w:bCs/>
                <w:color w:val="000000"/>
                <w:kern w:val="24"/>
                <w:szCs w:val="24"/>
                <w:lang w:eastAsia="en-AU"/>
              </w:rPr>
              <w:t xml:space="preserve"> </w:t>
            </w:r>
            <w:r w:rsidRPr="00151C07">
              <w:rPr>
                <w:color w:val="000000"/>
                <w:kern w:val="24"/>
                <w:szCs w:val="24"/>
                <w:lang w:eastAsia="en-AU"/>
              </w:rPr>
              <w:t>requiring the extension of public roads or the creation of three or more lots should complete a Landslide Risk Report.</w:t>
            </w:r>
          </w:p>
        </w:tc>
      </w:tr>
    </w:tbl>
    <w:p w14:paraId="284A63B8" w14:textId="49CE2697" w:rsidR="00BD73F6" w:rsidRDefault="00BD73F6" w:rsidP="00BD73F6">
      <w:pPr>
        <w:spacing w:after="0" w:line="240" w:lineRule="auto"/>
      </w:pPr>
    </w:p>
    <w:p w14:paraId="4F09C48C" w14:textId="77777777" w:rsidR="000A7903" w:rsidRDefault="000A7903" w:rsidP="00BD73F6">
      <w:pPr>
        <w:spacing w:after="0" w:line="240" w:lineRule="auto"/>
      </w:pPr>
    </w:p>
    <w:p w14:paraId="7B00DB70" w14:textId="77777777" w:rsidR="000A7903" w:rsidRDefault="000A7903" w:rsidP="00BD73F6">
      <w:pPr>
        <w:spacing w:after="0" w:line="240" w:lineRule="auto"/>
      </w:pPr>
    </w:p>
    <w:p w14:paraId="6AEF60E1" w14:textId="77777777" w:rsidR="000A7903" w:rsidRDefault="000A7903" w:rsidP="00BD73F6">
      <w:pPr>
        <w:spacing w:after="0" w:line="240" w:lineRule="auto"/>
      </w:pPr>
    </w:p>
    <w:p w14:paraId="7C64880D" w14:textId="77777777" w:rsidR="000A7903" w:rsidRDefault="000A7903" w:rsidP="00BD73F6">
      <w:pPr>
        <w:spacing w:after="0" w:line="240" w:lineRule="auto"/>
      </w:pPr>
    </w:p>
    <w:p w14:paraId="37C465B7" w14:textId="77777777" w:rsidR="000A7903" w:rsidRDefault="000A7903" w:rsidP="00BD73F6">
      <w:pPr>
        <w:spacing w:after="0" w:line="240" w:lineRule="auto"/>
      </w:pPr>
    </w:p>
    <w:p w14:paraId="694B5EA9" w14:textId="77777777" w:rsidR="00BD73F6" w:rsidRPr="00151C07" w:rsidRDefault="00BD73F6" w:rsidP="00BD73F6">
      <w:pPr>
        <w:spacing w:after="0" w:line="240" w:lineRule="auto"/>
      </w:pPr>
    </w:p>
    <w:tbl>
      <w:tblPr>
        <w:tblW w:w="9747" w:type="dxa"/>
        <w:tblBorders>
          <w:bottom w:val="single" w:sz="4" w:space="0" w:color="auto"/>
        </w:tblBorders>
        <w:shd w:val="clear" w:color="auto" w:fill="FFCC66"/>
        <w:tblLook w:val="04A0" w:firstRow="1" w:lastRow="0" w:firstColumn="1" w:lastColumn="0" w:noHBand="0" w:noVBand="1"/>
      </w:tblPr>
      <w:tblGrid>
        <w:gridCol w:w="1668"/>
        <w:gridCol w:w="8079"/>
      </w:tblGrid>
      <w:tr w:rsidR="00BD73F6" w:rsidRPr="00151C07" w14:paraId="17850A2C" w14:textId="77777777" w:rsidTr="00BD73F6">
        <w:trPr>
          <w:cantSplit/>
        </w:trPr>
        <w:tc>
          <w:tcPr>
            <w:tcW w:w="1668" w:type="dxa"/>
            <w:tcBorders>
              <w:top w:val="single" w:sz="4" w:space="0" w:color="auto"/>
              <w:bottom w:val="single" w:sz="4" w:space="0" w:color="auto"/>
            </w:tcBorders>
            <w:shd w:val="clear" w:color="auto" w:fill="FFCC66"/>
          </w:tcPr>
          <w:p w14:paraId="0B7B6DD6" w14:textId="77777777" w:rsidR="00BD73F6" w:rsidRPr="00151C07" w:rsidRDefault="00BD73F6" w:rsidP="00C6353F">
            <w:pPr>
              <w:spacing w:after="0"/>
              <w:rPr>
                <w:b/>
                <w:szCs w:val="24"/>
              </w:rPr>
            </w:pPr>
            <w:r w:rsidRPr="00151C07">
              <w:br w:type="page"/>
            </w:r>
            <w:r w:rsidRPr="00151C07">
              <w:rPr>
                <w:b/>
                <w:szCs w:val="24"/>
              </w:rPr>
              <w:t>Medium Band</w:t>
            </w:r>
          </w:p>
        </w:tc>
        <w:tc>
          <w:tcPr>
            <w:tcW w:w="8079" w:type="dxa"/>
            <w:tcBorders>
              <w:top w:val="single" w:sz="4" w:space="0" w:color="auto"/>
              <w:bottom w:val="single" w:sz="4" w:space="0" w:color="auto"/>
            </w:tcBorders>
            <w:shd w:val="clear" w:color="auto" w:fill="FFCC66"/>
          </w:tcPr>
          <w:p w14:paraId="19316890" w14:textId="77777777" w:rsidR="00BD73F6" w:rsidRPr="00151C07" w:rsidRDefault="00BD73F6" w:rsidP="00C6353F">
            <w:pPr>
              <w:spacing w:before="60" w:after="60"/>
              <w:rPr>
                <w:rFonts w:eastAsia="Times New Roman" w:cs="Arial"/>
                <w:szCs w:val="24"/>
                <w:lang w:eastAsia="en-AU"/>
              </w:rPr>
            </w:pPr>
            <w:r w:rsidRPr="00151C07">
              <w:rPr>
                <w:rFonts w:eastAsia="Times New Roman" w:cs="Arial"/>
                <w:szCs w:val="24"/>
                <w:lang w:eastAsia="en-AU"/>
              </w:rPr>
              <w:t>Orange on the landslide hazard map.</w:t>
            </w:r>
          </w:p>
        </w:tc>
      </w:tr>
      <w:tr w:rsidR="00BD73F6" w:rsidRPr="00151C07" w14:paraId="443EDB57" w14:textId="77777777" w:rsidTr="00BD73F6">
        <w:trPr>
          <w:cantSplit/>
        </w:trPr>
        <w:tc>
          <w:tcPr>
            <w:tcW w:w="1668" w:type="dxa"/>
            <w:tcBorders>
              <w:top w:val="single" w:sz="4" w:space="0" w:color="auto"/>
              <w:bottom w:val="single" w:sz="4" w:space="0" w:color="auto"/>
            </w:tcBorders>
            <w:shd w:val="clear" w:color="auto" w:fill="FFCC66"/>
          </w:tcPr>
          <w:p w14:paraId="65E3F3C1" w14:textId="15925A16" w:rsidR="00BD73F6" w:rsidRPr="00151C07" w:rsidRDefault="00BD73F6" w:rsidP="00C6353F">
            <w:pPr>
              <w:spacing w:after="0"/>
              <w:rPr>
                <w:b/>
                <w:szCs w:val="24"/>
              </w:rPr>
            </w:pPr>
            <w:r w:rsidRPr="00151C07">
              <w:rPr>
                <w:b/>
                <w:szCs w:val="24"/>
              </w:rPr>
              <w:t xml:space="preserve">Hazard </w:t>
            </w:r>
            <w:r w:rsidR="00B94443">
              <w:rPr>
                <w:b/>
                <w:szCs w:val="24"/>
              </w:rPr>
              <w:t>E</w:t>
            </w:r>
            <w:r w:rsidRPr="00151C07">
              <w:rPr>
                <w:b/>
                <w:szCs w:val="24"/>
              </w:rPr>
              <w:t>xposure</w:t>
            </w:r>
          </w:p>
        </w:tc>
        <w:tc>
          <w:tcPr>
            <w:tcW w:w="8079" w:type="dxa"/>
            <w:tcBorders>
              <w:top w:val="single" w:sz="4" w:space="0" w:color="auto"/>
              <w:bottom w:val="single" w:sz="4" w:space="0" w:color="auto"/>
            </w:tcBorders>
            <w:shd w:val="clear" w:color="auto" w:fill="FFCC66"/>
          </w:tcPr>
          <w:p w14:paraId="750B0EAC" w14:textId="2A96B152" w:rsidR="00BD73F6" w:rsidRPr="00151C07" w:rsidRDefault="00BD73F6" w:rsidP="00C6353F">
            <w:pPr>
              <w:spacing w:after="0"/>
              <w:rPr>
                <w:szCs w:val="24"/>
              </w:rPr>
            </w:pPr>
            <w:r w:rsidRPr="00151C07">
              <w:rPr>
                <w:rFonts w:cs="Arial"/>
                <w:color w:val="000000"/>
                <w:kern w:val="24"/>
                <w:szCs w:val="24"/>
                <w:lang w:eastAsia="en-AU"/>
              </w:rPr>
              <w:t xml:space="preserve">The area has known landslide features, or is within </w:t>
            </w:r>
            <w:r w:rsidR="00195C34" w:rsidRPr="00151C07">
              <w:rPr>
                <w:rFonts w:cs="Arial"/>
                <w:color w:val="000000"/>
                <w:kern w:val="24"/>
                <w:szCs w:val="24"/>
                <w:lang w:eastAsia="en-AU"/>
              </w:rPr>
              <w:t>a</w:t>
            </w:r>
            <w:r w:rsidRPr="00151C07">
              <w:rPr>
                <w:rFonts w:cs="Arial"/>
                <w:color w:val="000000"/>
                <w:kern w:val="24"/>
                <w:szCs w:val="24"/>
                <w:lang w:eastAsia="en-AU"/>
              </w:rPr>
              <w:t xml:space="preserve"> landslide susceptibility zone, or has legislated controls to limit disturbance of adjacent unstable areas.</w:t>
            </w:r>
          </w:p>
        </w:tc>
      </w:tr>
      <w:tr w:rsidR="00BD73F6" w:rsidRPr="00151C07" w14:paraId="1FC9D148" w14:textId="77777777" w:rsidTr="00BD73F6">
        <w:trPr>
          <w:cantSplit/>
        </w:trPr>
        <w:tc>
          <w:tcPr>
            <w:tcW w:w="1668" w:type="dxa"/>
            <w:tcBorders>
              <w:top w:val="single" w:sz="4" w:space="0" w:color="auto"/>
              <w:bottom w:val="single" w:sz="4" w:space="0" w:color="auto"/>
            </w:tcBorders>
            <w:shd w:val="clear" w:color="auto" w:fill="FFCC66"/>
          </w:tcPr>
          <w:p w14:paraId="3A716003" w14:textId="77777777" w:rsidR="00BD73F6" w:rsidRPr="00151C07" w:rsidRDefault="00BD73F6" w:rsidP="00C6353F">
            <w:pPr>
              <w:spacing w:after="0"/>
              <w:rPr>
                <w:b/>
                <w:szCs w:val="24"/>
              </w:rPr>
            </w:pPr>
            <w:r w:rsidRPr="00151C07">
              <w:rPr>
                <w:b/>
                <w:szCs w:val="24"/>
              </w:rPr>
              <w:t>Control Level</w:t>
            </w:r>
          </w:p>
        </w:tc>
        <w:tc>
          <w:tcPr>
            <w:tcW w:w="8079" w:type="dxa"/>
            <w:tcBorders>
              <w:top w:val="single" w:sz="4" w:space="0" w:color="auto"/>
              <w:bottom w:val="single" w:sz="4" w:space="0" w:color="auto"/>
            </w:tcBorders>
            <w:shd w:val="clear" w:color="auto" w:fill="FFCC66"/>
          </w:tcPr>
          <w:p w14:paraId="2A7D30E7" w14:textId="77777777" w:rsidR="00BD73F6" w:rsidRPr="00151C07" w:rsidRDefault="00BD73F6" w:rsidP="00C6353F">
            <w:pPr>
              <w:spacing w:after="0"/>
              <w:rPr>
                <w:szCs w:val="24"/>
              </w:rPr>
            </w:pPr>
            <w:r w:rsidRPr="00151C07">
              <w:rPr>
                <w:color w:val="000000"/>
                <w:kern w:val="24"/>
                <w:szCs w:val="24"/>
                <w:lang w:eastAsia="en-AU"/>
              </w:rPr>
              <w:t>Planning controls are necessary for all use and development to ensure that risks are tolerable (as recommended by AGS 2007a).  Any vulnerable or hazardous use will only be allowed in exceptional circumstances.</w:t>
            </w:r>
          </w:p>
        </w:tc>
      </w:tr>
      <w:tr w:rsidR="00BD73F6" w:rsidRPr="00151C07" w14:paraId="152D2F63" w14:textId="77777777" w:rsidTr="00BD73F6">
        <w:trPr>
          <w:cantSplit/>
        </w:trPr>
        <w:tc>
          <w:tcPr>
            <w:tcW w:w="1668" w:type="dxa"/>
            <w:tcBorders>
              <w:top w:val="single" w:sz="4" w:space="0" w:color="auto"/>
              <w:bottom w:val="single" w:sz="4" w:space="0" w:color="auto"/>
            </w:tcBorders>
            <w:shd w:val="clear" w:color="auto" w:fill="FFCC66"/>
          </w:tcPr>
          <w:p w14:paraId="1C6E75F3" w14:textId="77777777" w:rsidR="00BD73F6" w:rsidRPr="00151C07" w:rsidRDefault="00BD73F6" w:rsidP="00C6353F">
            <w:pPr>
              <w:spacing w:after="0"/>
              <w:rPr>
                <w:b/>
                <w:szCs w:val="24"/>
              </w:rPr>
            </w:pPr>
            <w:r w:rsidRPr="00151C07">
              <w:rPr>
                <w:b/>
                <w:szCs w:val="24"/>
              </w:rPr>
              <w:t>Strategic Planning</w:t>
            </w:r>
          </w:p>
        </w:tc>
        <w:tc>
          <w:tcPr>
            <w:tcW w:w="8079" w:type="dxa"/>
            <w:tcBorders>
              <w:top w:val="single" w:sz="4" w:space="0" w:color="auto"/>
              <w:bottom w:val="single" w:sz="4" w:space="0" w:color="auto"/>
            </w:tcBorders>
            <w:shd w:val="clear" w:color="auto" w:fill="FFCC66"/>
          </w:tcPr>
          <w:p w14:paraId="54AFA6FF" w14:textId="77777777" w:rsidR="00BD73F6" w:rsidRPr="00151C07" w:rsidRDefault="00BD73F6" w:rsidP="00C6353F">
            <w:pPr>
              <w:spacing w:before="60" w:after="60"/>
              <w:rPr>
                <w:color w:val="000000"/>
                <w:kern w:val="24"/>
                <w:szCs w:val="24"/>
                <w:lang w:eastAsia="en-AU"/>
              </w:rPr>
            </w:pPr>
            <w:r w:rsidRPr="00151C07">
              <w:rPr>
                <w:color w:val="000000"/>
                <w:kern w:val="24"/>
                <w:szCs w:val="24"/>
                <w:lang w:eastAsia="en-AU"/>
              </w:rPr>
              <w:t>Where there is no compelling reason to include land identified in this band for development, it should be zoned for open space, rural, or environmental purposes.</w:t>
            </w:r>
          </w:p>
          <w:p w14:paraId="71A6558E" w14:textId="721D5A86" w:rsidR="00BD73F6" w:rsidRPr="00151C07" w:rsidRDefault="00BD73F6" w:rsidP="00C6353F">
            <w:pPr>
              <w:spacing w:after="0"/>
              <w:rPr>
                <w:szCs w:val="24"/>
              </w:rPr>
            </w:pPr>
            <w:r w:rsidRPr="00151C07">
              <w:rPr>
                <w:color w:val="000000"/>
                <w:kern w:val="24"/>
                <w:szCs w:val="24"/>
                <w:lang w:eastAsia="en-AU"/>
              </w:rPr>
              <w:t xml:space="preserve">Compelling reasons may include that it is an existing residential area and further development will be infill. </w:t>
            </w:r>
            <w:r w:rsidR="00574E05">
              <w:rPr>
                <w:color w:val="000000"/>
                <w:kern w:val="24"/>
                <w:szCs w:val="24"/>
                <w:lang w:eastAsia="en-AU"/>
              </w:rPr>
              <w:t xml:space="preserve"> </w:t>
            </w:r>
            <w:r w:rsidRPr="00151C07">
              <w:rPr>
                <w:color w:val="000000"/>
                <w:kern w:val="24"/>
                <w:szCs w:val="24"/>
                <w:lang w:eastAsia="en-AU"/>
              </w:rPr>
              <w:t>Alternatively, a landslide risk assessment may be required to demonstrate that a proposed zoning is reasonable and avoids areas of high or very high risk.</w:t>
            </w:r>
          </w:p>
        </w:tc>
      </w:tr>
      <w:tr w:rsidR="00BD73F6" w:rsidRPr="00151C07" w14:paraId="4E12F2B9" w14:textId="77777777" w:rsidTr="00BD73F6">
        <w:trPr>
          <w:cantSplit/>
        </w:trPr>
        <w:tc>
          <w:tcPr>
            <w:tcW w:w="1668" w:type="dxa"/>
            <w:tcBorders>
              <w:top w:val="single" w:sz="4" w:space="0" w:color="auto"/>
              <w:bottom w:val="single" w:sz="4" w:space="0" w:color="auto"/>
            </w:tcBorders>
            <w:shd w:val="clear" w:color="auto" w:fill="FFCC66"/>
          </w:tcPr>
          <w:p w14:paraId="017F93C1" w14:textId="77777777" w:rsidR="00BD73F6" w:rsidRPr="00151C07" w:rsidRDefault="00BD73F6" w:rsidP="00C6353F">
            <w:pPr>
              <w:spacing w:after="0"/>
              <w:rPr>
                <w:b/>
                <w:szCs w:val="24"/>
              </w:rPr>
            </w:pPr>
            <w:r w:rsidRPr="00151C07">
              <w:rPr>
                <w:b/>
                <w:szCs w:val="24"/>
              </w:rPr>
              <w:t>Guidance on Use Standards</w:t>
            </w:r>
          </w:p>
        </w:tc>
        <w:tc>
          <w:tcPr>
            <w:tcW w:w="8079" w:type="dxa"/>
            <w:tcBorders>
              <w:top w:val="single" w:sz="4" w:space="0" w:color="auto"/>
              <w:bottom w:val="single" w:sz="4" w:space="0" w:color="auto"/>
            </w:tcBorders>
            <w:shd w:val="clear" w:color="auto" w:fill="FFCC66"/>
          </w:tcPr>
          <w:p w14:paraId="1653FBBA" w14:textId="77777777" w:rsidR="00BD73F6" w:rsidRPr="00151C07" w:rsidRDefault="00BD73F6" w:rsidP="00C6353F">
            <w:pPr>
              <w:spacing w:before="60" w:after="60"/>
              <w:rPr>
                <w:bCs/>
                <w:color w:val="000000"/>
                <w:kern w:val="24"/>
                <w:szCs w:val="24"/>
                <w:lang w:eastAsia="en-AU"/>
              </w:rPr>
            </w:pPr>
            <w:r w:rsidRPr="00151C07">
              <w:rPr>
                <w:bCs/>
                <w:color w:val="000000"/>
                <w:kern w:val="24"/>
                <w:szCs w:val="24"/>
                <w:lang w:eastAsia="en-AU"/>
              </w:rPr>
              <w:t xml:space="preserve">Development in declared Landslip B areas is controlled under Part 10, Division 1 of the </w:t>
            </w:r>
            <w:r w:rsidRPr="00151C07">
              <w:rPr>
                <w:bCs/>
                <w:i/>
                <w:color w:val="000000"/>
                <w:kern w:val="24"/>
                <w:szCs w:val="24"/>
                <w:lang w:eastAsia="en-AU"/>
              </w:rPr>
              <w:t>Building Act 2000</w:t>
            </w:r>
            <w:r w:rsidRPr="00151C07">
              <w:rPr>
                <w:bCs/>
                <w:color w:val="000000"/>
                <w:kern w:val="24"/>
                <w:szCs w:val="24"/>
                <w:lang w:eastAsia="en-AU"/>
              </w:rPr>
              <w:t xml:space="preserve"> and by Part 2, Division 1 of the </w:t>
            </w:r>
            <w:r w:rsidRPr="000A7903">
              <w:rPr>
                <w:bCs/>
                <w:i/>
                <w:color w:val="000000"/>
                <w:kern w:val="24"/>
                <w:szCs w:val="24"/>
                <w:lang w:eastAsia="en-AU"/>
              </w:rPr>
              <w:t>Building Regulations 2004</w:t>
            </w:r>
            <w:r w:rsidRPr="00151C07">
              <w:rPr>
                <w:bCs/>
                <w:color w:val="000000"/>
                <w:kern w:val="24"/>
                <w:szCs w:val="24"/>
                <w:lang w:eastAsia="en-AU"/>
              </w:rPr>
              <w:t>.</w:t>
            </w:r>
          </w:p>
          <w:p w14:paraId="2EECD348" w14:textId="563D236C" w:rsidR="00BD73F6" w:rsidRPr="00151C07" w:rsidRDefault="00BD73F6" w:rsidP="00C6353F">
            <w:pPr>
              <w:spacing w:before="60" w:after="60"/>
              <w:rPr>
                <w:color w:val="000000"/>
                <w:kern w:val="24"/>
                <w:szCs w:val="24"/>
                <w:lang w:eastAsia="en-AU"/>
              </w:rPr>
            </w:pPr>
            <w:r w:rsidRPr="00151C07">
              <w:rPr>
                <w:b/>
                <w:szCs w:val="24"/>
              </w:rPr>
              <w:t xml:space="preserve">Residential and other use and occasional or temporary use </w:t>
            </w:r>
            <w:r w:rsidRPr="00151C07">
              <w:rPr>
                <w:color w:val="000000"/>
                <w:kern w:val="24"/>
                <w:szCs w:val="24"/>
                <w:lang w:eastAsia="en-AU"/>
              </w:rPr>
              <w:t>in existing residential areas are permitted (no permit required), however</w:t>
            </w:r>
            <w:r w:rsidR="00A87150">
              <w:rPr>
                <w:color w:val="000000"/>
                <w:kern w:val="24"/>
                <w:szCs w:val="24"/>
                <w:lang w:eastAsia="en-AU"/>
              </w:rPr>
              <w:t>,</w:t>
            </w:r>
            <w:r w:rsidRPr="00151C07">
              <w:rPr>
                <w:color w:val="000000"/>
                <w:kern w:val="24"/>
                <w:szCs w:val="24"/>
                <w:lang w:eastAsia="en-AU"/>
              </w:rPr>
              <w:t xml:space="preserve"> the rezoning of areas for residential use should only be considered subject to a Landslide Risk Report that avoids high or very high risk areas. </w:t>
            </w:r>
          </w:p>
          <w:p w14:paraId="4E7245CA" w14:textId="6B26A84F" w:rsidR="00BD73F6" w:rsidRPr="00151C07" w:rsidRDefault="00BD73F6" w:rsidP="00C6353F">
            <w:pPr>
              <w:spacing w:before="60" w:after="60"/>
              <w:rPr>
                <w:bCs/>
                <w:color w:val="000000"/>
                <w:kern w:val="24"/>
                <w:szCs w:val="24"/>
                <w:lang w:eastAsia="en-AU"/>
              </w:rPr>
            </w:pPr>
            <w:r w:rsidRPr="00151C07">
              <w:rPr>
                <w:b/>
                <w:color w:val="000000"/>
                <w:kern w:val="24"/>
                <w:szCs w:val="24"/>
                <w:lang w:eastAsia="en-AU"/>
              </w:rPr>
              <w:t>Vulnerable and hazardous use</w:t>
            </w:r>
            <w:r w:rsidRPr="00151C07">
              <w:rPr>
                <w:color w:val="000000"/>
                <w:kern w:val="24"/>
                <w:szCs w:val="24"/>
                <w:lang w:eastAsia="en-AU"/>
              </w:rPr>
              <w:t xml:space="preserve">s are discretionary subject to the </w:t>
            </w:r>
            <w:r w:rsidRPr="00151C07">
              <w:rPr>
                <w:bCs/>
                <w:color w:val="000000"/>
                <w:kern w:val="24"/>
                <w:szCs w:val="24"/>
                <w:lang w:eastAsia="en-AU"/>
              </w:rPr>
              <w:t xml:space="preserve">completion of a Landslide Risk Report that demonstrates how the risk </w:t>
            </w:r>
            <w:r w:rsidR="00347014">
              <w:rPr>
                <w:bCs/>
                <w:color w:val="000000"/>
                <w:kern w:val="24"/>
                <w:szCs w:val="24"/>
                <w:lang w:eastAsia="en-AU"/>
              </w:rPr>
              <w:t>will</w:t>
            </w:r>
            <w:r w:rsidR="00347014" w:rsidRPr="00151C07">
              <w:rPr>
                <w:bCs/>
                <w:color w:val="000000"/>
                <w:kern w:val="24"/>
                <w:szCs w:val="24"/>
                <w:lang w:eastAsia="en-AU"/>
              </w:rPr>
              <w:t xml:space="preserve"> </w:t>
            </w:r>
            <w:r w:rsidRPr="00151C07">
              <w:rPr>
                <w:bCs/>
                <w:color w:val="000000"/>
                <w:kern w:val="24"/>
                <w:szCs w:val="24"/>
                <w:lang w:eastAsia="en-AU"/>
              </w:rPr>
              <w:t>be made tolerable.</w:t>
            </w:r>
          </w:p>
          <w:p w14:paraId="10EC234D" w14:textId="137D16C0" w:rsidR="00BD73F6" w:rsidRPr="00151C07" w:rsidRDefault="00BD73F6" w:rsidP="00C6353F">
            <w:pPr>
              <w:spacing w:after="0"/>
              <w:rPr>
                <w:rFonts w:cs="Arial"/>
                <w:color w:val="000000"/>
                <w:kern w:val="24"/>
                <w:szCs w:val="24"/>
                <w:lang w:eastAsia="en-AU"/>
              </w:rPr>
            </w:pPr>
            <w:r w:rsidRPr="00151C07">
              <w:rPr>
                <w:b/>
                <w:color w:val="000000"/>
                <w:kern w:val="24"/>
                <w:szCs w:val="24"/>
                <w:lang w:eastAsia="en-AU"/>
              </w:rPr>
              <w:t>Post</w:t>
            </w:r>
            <w:r w:rsidR="008A499B">
              <w:rPr>
                <w:b/>
                <w:color w:val="000000"/>
                <w:kern w:val="24"/>
                <w:szCs w:val="24"/>
                <w:lang w:eastAsia="en-AU"/>
              </w:rPr>
              <w:t>-</w:t>
            </w:r>
            <w:r w:rsidRPr="00151C07">
              <w:rPr>
                <w:b/>
                <w:color w:val="000000"/>
                <w:kern w:val="24"/>
                <w:szCs w:val="24"/>
                <w:lang w:eastAsia="en-AU"/>
              </w:rPr>
              <w:t>disaster and catastrophic risk</w:t>
            </w:r>
            <w:r w:rsidR="008A499B">
              <w:rPr>
                <w:rFonts w:cs="Arial"/>
                <w:b/>
                <w:color w:val="000000"/>
                <w:kern w:val="24"/>
                <w:szCs w:val="24"/>
                <w:lang w:eastAsia="en-AU"/>
              </w:rPr>
              <w:t>-</w:t>
            </w:r>
            <w:r w:rsidRPr="00151C07">
              <w:rPr>
                <w:rFonts w:cs="Arial"/>
                <w:b/>
                <w:color w:val="000000"/>
                <w:kern w:val="24"/>
                <w:szCs w:val="24"/>
                <w:lang w:eastAsia="en-AU"/>
              </w:rPr>
              <w:t xml:space="preserve">based </w:t>
            </w:r>
            <w:r w:rsidRPr="00151C07">
              <w:rPr>
                <w:b/>
                <w:bCs/>
                <w:color w:val="000000"/>
                <w:kern w:val="24"/>
                <w:szCs w:val="24"/>
                <w:lang w:eastAsia="en-AU"/>
              </w:rPr>
              <w:t>use</w:t>
            </w:r>
            <w:r w:rsidRPr="00151C07">
              <w:rPr>
                <w:bCs/>
                <w:color w:val="000000"/>
                <w:kern w:val="24"/>
                <w:szCs w:val="24"/>
                <w:lang w:eastAsia="en-AU"/>
              </w:rPr>
              <w:t xml:space="preserve"> are discouraged</w:t>
            </w:r>
            <w:r w:rsidR="00597E44">
              <w:rPr>
                <w:bCs/>
                <w:color w:val="000000"/>
                <w:kern w:val="24"/>
                <w:szCs w:val="24"/>
                <w:lang w:eastAsia="en-AU"/>
              </w:rPr>
              <w:t>.</w:t>
            </w:r>
            <w:r w:rsidRPr="00151C07">
              <w:rPr>
                <w:bCs/>
                <w:color w:val="000000"/>
                <w:kern w:val="24"/>
                <w:szCs w:val="24"/>
                <w:lang w:eastAsia="en-AU"/>
              </w:rPr>
              <w:t xml:space="preserve"> </w:t>
            </w:r>
            <w:r w:rsidR="00597E44">
              <w:rPr>
                <w:bCs/>
                <w:color w:val="000000"/>
                <w:kern w:val="24"/>
                <w:szCs w:val="24"/>
                <w:lang w:eastAsia="en-AU"/>
              </w:rPr>
              <w:t xml:space="preserve"> H</w:t>
            </w:r>
            <w:r w:rsidRPr="00151C07">
              <w:rPr>
                <w:bCs/>
                <w:color w:val="000000"/>
                <w:kern w:val="24"/>
                <w:szCs w:val="24"/>
                <w:lang w:eastAsia="en-AU"/>
              </w:rPr>
              <w:t>owever, if there is an overriding community benefit or an exceptional circumstance they may be allowed as an exceptional use</w:t>
            </w:r>
            <w:r w:rsidR="00597E44">
              <w:rPr>
                <w:bCs/>
                <w:color w:val="000000"/>
                <w:kern w:val="24"/>
                <w:szCs w:val="24"/>
                <w:lang w:eastAsia="en-AU"/>
              </w:rPr>
              <w:t>,</w:t>
            </w:r>
            <w:r w:rsidRPr="00151C07">
              <w:rPr>
                <w:bCs/>
                <w:color w:val="000000"/>
                <w:kern w:val="24"/>
                <w:szCs w:val="24"/>
                <w:lang w:eastAsia="en-AU"/>
              </w:rPr>
              <w:t xml:space="preserve"> subject to the completion of </w:t>
            </w:r>
            <w:r w:rsidR="00597E44">
              <w:rPr>
                <w:bCs/>
                <w:color w:val="000000"/>
                <w:kern w:val="24"/>
                <w:szCs w:val="24"/>
                <w:lang w:eastAsia="en-AU"/>
              </w:rPr>
              <w:t xml:space="preserve">a </w:t>
            </w:r>
            <w:r w:rsidRPr="00151C07">
              <w:rPr>
                <w:color w:val="000000"/>
                <w:kern w:val="24"/>
                <w:szCs w:val="24"/>
                <w:lang w:eastAsia="en-AU"/>
              </w:rPr>
              <w:t>Landslide Risk Report that demonstrate</w:t>
            </w:r>
            <w:r w:rsidR="00597E44">
              <w:rPr>
                <w:color w:val="000000"/>
                <w:kern w:val="24"/>
                <w:szCs w:val="24"/>
                <w:lang w:eastAsia="en-AU"/>
              </w:rPr>
              <w:t>s</w:t>
            </w:r>
            <w:r w:rsidRPr="00151C07">
              <w:rPr>
                <w:color w:val="000000"/>
                <w:kern w:val="24"/>
                <w:szCs w:val="24"/>
                <w:lang w:eastAsia="en-AU"/>
              </w:rPr>
              <w:t xml:space="preserve"> how the use will achieve a tolerable risk</w:t>
            </w:r>
            <w:r w:rsidRPr="00151C07">
              <w:rPr>
                <w:bCs/>
                <w:color w:val="000000"/>
                <w:kern w:val="24"/>
                <w:szCs w:val="24"/>
                <w:lang w:eastAsia="en-AU"/>
              </w:rPr>
              <w:t xml:space="preserve">.  </w:t>
            </w:r>
          </w:p>
        </w:tc>
      </w:tr>
      <w:tr w:rsidR="00BD73F6" w:rsidRPr="00151C07" w14:paraId="472C1400" w14:textId="77777777" w:rsidTr="00BD73F6">
        <w:trPr>
          <w:cantSplit/>
          <w:trHeight w:val="4557"/>
        </w:trPr>
        <w:tc>
          <w:tcPr>
            <w:tcW w:w="1668" w:type="dxa"/>
            <w:tcBorders>
              <w:top w:val="single" w:sz="4" w:space="0" w:color="auto"/>
            </w:tcBorders>
            <w:shd w:val="clear" w:color="auto" w:fill="FFCC66"/>
          </w:tcPr>
          <w:p w14:paraId="47F6946C" w14:textId="40DE91FA" w:rsidR="00BD73F6" w:rsidRPr="00151C07" w:rsidRDefault="00BD73F6" w:rsidP="00C6353F">
            <w:pPr>
              <w:spacing w:after="0"/>
              <w:rPr>
                <w:b/>
                <w:szCs w:val="24"/>
              </w:rPr>
            </w:pPr>
            <w:r w:rsidRPr="00151C07">
              <w:rPr>
                <w:b/>
                <w:szCs w:val="24"/>
              </w:rPr>
              <w:t xml:space="preserve">Guidance on Development </w:t>
            </w:r>
            <w:r w:rsidR="00CD77D9">
              <w:rPr>
                <w:b/>
                <w:szCs w:val="24"/>
              </w:rPr>
              <w:t>S</w:t>
            </w:r>
            <w:r w:rsidRPr="00151C07">
              <w:rPr>
                <w:b/>
                <w:szCs w:val="24"/>
              </w:rPr>
              <w:t>tandards</w:t>
            </w:r>
          </w:p>
        </w:tc>
        <w:tc>
          <w:tcPr>
            <w:tcW w:w="8079" w:type="dxa"/>
            <w:tcBorders>
              <w:top w:val="single" w:sz="4" w:space="0" w:color="auto"/>
            </w:tcBorders>
            <w:shd w:val="clear" w:color="auto" w:fill="FFCC66"/>
          </w:tcPr>
          <w:p w14:paraId="59A8DEAE" w14:textId="34D48FE8" w:rsidR="00BD73F6" w:rsidRPr="00151C07" w:rsidRDefault="00BD73F6" w:rsidP="00C6353F">
            <w:pPr>
              <w:spacing w:before="60" w:after="60"/>
              <w:rPr>
                <w:color w:val="000000"/>
                <w:kern w:val="24"/>
                <w:szCs w:val="24"/>
                <w:lang w:eastAsia="en-AU"/>
              </w:rPr>
            </w:pPr>
            <w:r w:rsidRPr="00151C07">
              <w:rPr>
                <w:b/>
                <w:color w:val="000000"/>
                <w:kern w:val="24"/>
                <w:szCs w:val="24"/>
                <w:lang w:eastAsia="en-AU"/>
              </w:rPr>
              <w:t>Ancillary structures</w:t>
            </w:r>
            <w:r w:rsidRPr="00151C07">
              <w:rPr>
                <w:color w:val="000000"/>
                <w:kern w:val="24"/>
                <w:szCs w:val="24"/>
                <w:lang w:eastAsia="en-AU"/>
              </w:rPr>
              <w:t xml:space="preserve"> do not have landslide specific controls</w:t>
            </w:r>
            <w:r w:rsidR="001C5CE0">
              <w:rPr>
                <w:color w:val="000000"/>
                <w:kern w:val="24"/>
                <w:szCs w:val="24"/>
                <w:lang w:eastAsia="en-AU"/>
              </w:rPr>
              <w:t>.</w:t>
            </w:r>
          </w:p>
          <w:p w14:paraId="3E73A52F" w14:textId="60FDA661" w:rsidR="00BD73F6" w:rsidRPr="00151C07" w:rsidRDefault="00BD73F6" w:rsidP="00C6353F">
            <w:pPr>
              <w:spacing w:before="60" w:after="60"/>
              <w:rPr>
                <w:color w:val="000000"/>
                <w:kern w:val="24"/>
                <w:szCs w:val="24"/>
                <w:lang w:eastAsia="en-AU"/>
              </w:rPr>
            </w:pPr>
            <w:r w:rsidRPr="00151C07">
              <w:rPr>
                <w:b/>
                <w:color w:val="000000"/>
                <w:kern w:val="24"/>
                <w:szCs w:val="24"/>
                <w:lang w:eastAsia="en-AU"/>
              </w:rPr>
              <w:t>Minor</w:t>
            </w:r>
            <w:r w:rsidRPr="00151C07">
              <w:rPr>
                <w:color w:val="000000"/>
                <w:kern w:val="24"/>
                <w:szCs w:val="24"/>
                <w:lang w:eastAsia="en-AU"/>
              </w:rPr>
              <w:t xml:space="preserve"> </w:t>
            </w:r>
            <w:r w:rsidRPr="00151C07">
              <w:rPr>
                <w:b/>
                <w:color w:val="000000"/>
                <w:kern w:val="24"/>
                <w:szCs w:val="24"/>
                <w:lang w:eastAsia="en-AU"/>
              </w:rPr>
              <w:t>extensions</w:t>
            </w:r>
            <w:r w:rsidRPr="00151C07">
              <w:rPr>
                <w:color w:val="000000"/>
                <w:kern w:val="24"/>
                <w:szCs w:val="24"/>
                <w:lang w:eastAsia="en-AU"/>
              </w:rPr>
              <w:t xml:space="preserve"> will be considered a Problem (P) site for landslide under AS2870 unless considered otherwise by a Geotechnical Engineer or </w:t>
            </w:r>
            <w:r w:rsidR="00195C34" w:rsidRPr="00151C07">
              <w:rPr>
                <w:color w:val="000000"/>
                <w:kern w:val="24"/>
                <w:szCs w:val="24"/>
                <w:lang w:eastAsia="en-AU"/>
              </w:rPr>
              <w:t>an</w:t>
            </w:r>
            <w:r w:rsidRPr="00151C07">
              <w:rPr>
                <w:color w:val="000000"/>
                <w:kern w:val="24"/>
                <w:szCs w:val="24"/>
                <w:lang w:eastAsia="en-AU"/>
              </w:rPr>
              <w:t xml:space="preserve"> Engineering Geologist</w:t>
            </w:r>
            <w:r w:rsidRPr="00151C07">
              <w:t>.</w:t>
            </w:r>
          </w:p>
          <w:p w14:paraId="7594CC18" w14:textId="4A7851C8" w:rsidR="00BD73F6" w:rsidRPr="00151C07" w:rsidRDefault="00BD73F6" w:rsidP="00C6353F">
            <w:pPr>
              <w:spacing w:before="60" w:after="60"/>
              <w:rPr>
                <w:color w:val="000000"/>
                <w:kern w:val="24"/>
                <w:szCs w:val="24"/>
                <w:lang w:eastAsia="en-AU"/>
              </w:rPr>
            </w:pPr>
            <w:r w:rsidRPr="00151C07">
              <w:rPr>
                <w:b/>
                <w:color w:val="000000"/>
                <w:kern w:val="24"/>
                <w:szCs w:val="24"/>
                <w:lang w:eastAsia="en-AU"/>
              </w:rPr>
              <w:t>Infill/new buildings, habitable buildings and large extensions, and minor utilities</w:t>
            </w:r>
            <w:r w:rsidR="007B7063">
              <w:rPr>
                <w:b/>
                <w:color w:val="000000"/>
                <w:kern w:val="24"/>
                <w:szCs w:val="24"/>
                <w:lang w:eastAsia="en-AU"/>
              </w:rPr>
              <w:t xml:space="preserve"> with</w:t>
            </w:r>
            <w:r w:rsidRPr="00151C07">
              <w:rPr>
                <w:color w:val="000000"/>
                <w:kern w:val="24"/>
                <w:szCs w:val="24"/>
                <w:lang w:eastAsia="en-AU"/>
              </w:rPr>
              <w:t xml:space="preserve"> </w:t>
            </w:r>
            <w:r w:rsidR="00A773BB" w:rsidRPr="00151C07">
              <w:rPr>
                <w:color w:val="000000"/>
                <w:kern w:val="24"/>
                <w:szCs w:val="24"/>
                <w:lang w:eastAsia="en-AU"/>
              </w:rPr>
              <w:t>floor area</w:t>
            </w:r>
            <w:r w:rsidR="007B7063">
              <w:rPr>
                <w:color w:val="000000"/>
                <w:kern w:val="24"/>
                <w:szCs w:val="24"/>
                <w:lang w:eastAsia="en-AU"/>
              </w:rPr>
              <w:t>s</w:t>
            </w:r>
            <w:r w:rsidR="00A773BB" w:rsidRPr="00151C07">
              <w:rPr>
                <w:color w:val="000000"/>
                <w:kern w:val="24"/>
                <w:szCs w:val="24"/>
                <w:lang w:eastAsia="en-AU"/>
              </w:rPr>
              <w:t xml:space="preserve"> of less than 200 m</w:t>
            </w:r>
            <w:r w:rsidR="00A773BB" w:rsidRPr="00151C07">
              <w:rPr>
                <w:color w:val="000000"/>
                <w:kern w:val="24"/>
                <w:szCs w:val="24"/>
                <w:vertAlign w:val="superscript"/>
                <w:lang w:eastAsia="en-AU"/>
              </w:rPr>
              <w:t>2</w:t>
            </w:r>
            <w:r w:rsidR="00A773BB" w:rsidRPr="00151C07">
              <w:rPr>
                <w:color w:val="000000"/>
                <w:kern w:val="24"/>
                <w:szCs w:val="24"/>
                <w:lang w:eastAsia="en-AU"/>
              </w:rPr>
              <w:t xml:space="preserve"> should</w:t>
            </w:r>
            <w:r w:rsidR="00A773BB" w:rsidRPr="00151C07">
              <w:rPr>
                <w:color w:val="000000"/>
                <w:kern w:val="24"/>
                <w:szCs w:val="24"/>
                <w:vertAlign w:val="superscript"/>
                <w:lang w:eastAsia="en-AU"/>
              </w:rPr>
              <w:footnoteReference w:id="10"/>
            </w:r>
            <w:r w:rsidR="00A773BB" w:rsidRPr="00151C07">
              <w:rPr>
                <w:color w:val="000000"/>
                <w:kern w:val="24"/>
                <w:szCs w:val="24"/>
                <w:lang w:eastAsia="en-AU"/>
              </w:rPr>
              <w:t xml:space="preserve"> be considered a Problem (P) site for landslide under AS2870 unless considered otherwise by a Geotechnical Engineer or an Engineering Geologist</w:t>
            </w:r>
            <w:r w:rsidR="00A773BB" w:rsidRPr="00151C07">
              <w:t xml:space="preserve">.  </w:t>
            </w:r>
            <w:r w:rsidR="00A773BB" w:rsidRPr="00151C07">
              <w:rPr>
                <w:color w:val="000000"/>
                <w:kern w:val="24"/>
                <w:szCs w:val="24"/>
                <w:lang w:eastAsia="en-AU"/>
              </w:rPr>
              <w:t>Infill and works with a final floor area over 200</w:t>
            </w:r>
            <w:r w:rsidR="002D14B1">
              <w:rPr>
                <w:color w:val="000000"/>
                <w:kern w:val="24"/>
                <w:szCs w:val="24"/>
                <w:lang w:eastAsia="en-AU"/>
              </w:rPr>
              <w:t xml:space="preserve"> </w:t>
            </w:r>
            <w:r w:rsidR="00A773BB" w:rsidRPr="00151C07">
              <w:rPr>
                <w:color w:val="000000"/>
                <w:kern w:val="24"/>
                <w:szCs w:val="24"/>
                <w:lang w:eastAsia="en-AU"/>
              </w:rPr>
              <w:t>m</w:t>
            </w:r>
            <w:r w:rsidR="00A773BB" w:rsidRPr="00151C07">
              <w:rPr>
                <w:color w:val="000000"/>
                <w:kern w:val="24"/>
                <w:szCs w:val="24"/>
                <w:vertAlign w:val="superscript"/>
                <w:lang w:eastAsia="en-AU"/>
              </w:rPr>
              <w:t>2</w:t>
            </w:r>
            <w:r w:rsidR="00A773BB" w:rsidRPr="00151C07">
              <w:rPr>
                <w:color w:val="000000"/>
                <w:kern w:val="24"/>
                <w:szCs w:val="24"/>
                <w:lang w:eastAsia="en-AU"/>
              </w:rPr>
              <w:t xml:space="preserve"> should complete a Landslide Risk Report that shows how the development will achieve a tolerable risk level.</w:t>
            </w:r>
          </w:p>
          <w:p w14:paraId="6866B49F" w14:textId="5BF5BFE6" w:rsidR="00BD73F6" w:rsidRPr="00151C07" w:rsidRDefault="00BD73F6" w:rsidP="00C6353F">
            <w:pPr>
              <w:spacing w:after="0"/>
              <w:rPr>
                <w:color w:val="000000"/>
                <w:kern w:val="24"/>
                <w:szCs w:val="24"/>
                <w:lang w:eastAsia="en-AU"/>
              </w:rPr>
            </w:pPr>
            <w:r w:rsidRPr="00151C07">
              <w:rPr>
                <w:b/>
                <w:color w:val="000000"/>
                <w:kern w:val="24"/>
                <w:szCs w:val="24"/>
                <w:lang w:eastAsia="en-AU"/>
              </w:rPr>
              <w:t>Swimming pools and non-domestic water tanks, major subdivision</w:t>
            </w:r>
            <w:r w:rsidR="002D14B1">
              <w:rPr>
                <w:b/>
                <w:color w:val="000000"/>
                <w:kern w:val="24"/>
                <w:szCs w:val="24"/>
                <w:lang w:eastAsia="en-AU"/>
              </w:rPr>
              <w:t>s</w:t>
            </w:r>
            <w:r w:rsidRPr="00151C07">
              <w:rPr>
                <w:b/>
                <w:color w:val="000000"/>
                <w:kern w:val="24"/>
                <w:szCs w:val="24"/>
                <w:lang w:eastAsia="en-AU"/>
              </w:rPr>
              <w:t xml:space="preserve"> and major works</w:t>
            </w:r>
            <w:r w:rsidRPr="00151C07">
              <w:rPr>
                <w:b/>
                <w:bCs/>
                <w:color w:val="000000"/>
                <w:kern w:val="24"/>
                <w:szCs w:val="24"/>
                <w:lang w:eastAsia="en-AU"/>
              </w:rPr>
              <w:t xml:space="preserve"> </w:t>
            </w:r>
            <w:r w:rsidRPr="00151C07">
              <w:rPr>
                <w:color w:val="000000"/>
                <w:kern w:val="24"/>
                <w:szCs w:val="24"/>
                <w:lang w:eastAsia="en-AU"/>
              </w:rPr>
              <w:t>are discretionary</w:t>
            </w:r>
            <w:r w:rsidR="002D14B1">
              <w:rPr>
                <w:color w:val="000000"/>
                <w:kern w:val="24"/>
                <w:szCs w:val="24"/>
                <w:lang w:eastAsia="en-AU"/>
              </w:rPr>
              <w:t>,</w:t>
            </w:r>
            <w:r w:rsidRPr="00151C07">
              <w:rPr>
                <w:color w:val="000000"/>
                <w:kern w:val="24"/>
                <w:szCs w:val="24"/>
                <w:lang w:eastAsia="en-AU"/>
              </w:rPr>
              <w:t xml:space="preserve"> subject to the completion of a Landslide Risk Report demonstrating how the subdivision will achieve tolerable risk.</w:t>
            </w:r>
          </w:p>
        </w:tc>
      </w:tr>
      <w:tr w:rsidR="00BD73F6" w:rsidRPr="00151C07" w14:paraId="4C41D361" w14:textId="77777777" w:rsidTr="00BD73F6">
        <w:trPr>
          <w:cantSplit/>
        </w:trPr>
        <w:tc>
          <w:tcPr>
            <w:tcW w:w="1668" w:type="dxa"/>
            <w:tcBorders>
              <w:top w:val="single" w:sz="4" w:space="0" w:color="auto"/>
              <w:bottom w:val="single" w:sz="4" w:space="0" w:color="auto"/>
            </w:tcBorders>
            <w:shd w:val="clear" w:color="auto" w:fill="auto"/>
          </w:tcPr>
          <w:p w14:paraId="01080E7C" w14:textId="77777777" w:rsidR="00BD73F6" w:rsidRPr="00151C07" w:rsidRDefault="00BD73F6" w:rsidP="00C6353F">
            <w:pPr>
              <w:spacing w:after="0"/>
              <w:rPr>
                <w:b/>
                <w:szCs w:val="24"/>
              </w:rPr>
            </w:pPr>
          </w:p>
          <w:p w14:paraId="2D204D4A" w14:textId="77777777" w:rsidR="00BD73F6" w:rsidRPr="00151C07" w:rsidRDefault="00BD73F6" w:rsidP="00C6353F">
            <w:pPr>
              <w:spacing w:after="0"/>
              <w:rPr>
                <w:b/>
                <w:szCs w:val="24"/>
              </w:rPr>
            </w:pPr>
          </w:p>
          <w:p w14:paraId="4B41EA19" w14:textId="77777777" w:rsidR="00BD73F6" w:rsidRPr="00151C07" w:rsidRDefault="00BD73F6" w:rsidP="00C6353F">
            <w:pPr>
              <w:spacing w:after="0"/>
              <w:rPr>
                <w:b/>
                <w:szCs w:val="24"/>
              </w:rPr>
            </w:pPr>
          </w:p>
          <w:p w14:paraId="3ABE9ABC" w14:textId="77777777" w:rsidR="00BD73F6" w:rsidRPr="00151C07" w:rsidRDefault="00BD73F6" w:rsidP="00BD73F6">
            <w:pPr>
              <w:spacing w:after="0"/>
              <w:rPr>
                <w:b/>
                <w:szCs w:val="24"/>
              </w:rPr>
            </w:pPr>
          </w:p>
        </w:tc>
        <w:tc>
          <w:tcPr>
            <w:tcW w:w="8079" w:type="dxa"/>
            <w:tcBorders>
              <w:top w:val="single" w:sz="4" w:space="0" w:color="auto"/>
              <w:bottom w:val="single" w:sz="4" w:space="0" w:color="auto"/>
            </w:tcBorders>
            <w:shd w:val="clear" w:color="auto" w:fill="auto"/>
          </w:tcPr>
          <w:p w14:paraId="3D42F1C4" w14:textId="77777777" w:rsidR="00BD73F6" w:rsidRPr="00151C07" w:rsidRDefault="00BD73F6" w:rsidP="00C6353F">
            <w:pPr>
              <w:spacing w:before="60" w:after="60"/>
              <w:rPr>
                <w:rFonts w:eastAsia="Times New Roman" w:cs="Arial"/>
                <w:szCs w:val="24"/>
                <w:lang w:eastAsia="en-AU"/>
              </w:rPr>
            </w:pPr>
          </w:p>
        </w:tc>
      </w:tr>
      <w:tr w:rsidR="00BD73F6" w:rsidRPr="00151C07" w14:paraId="404F75E8" w14:textId="77777777" w:rsidTr="00BD73F6">
        <w:trPr>
          <w:cantSplit/>
        </w:trPr>
        <w:tc>
          <w:tcPr>
            <w:tcW w:w="1668" w:type="dxa"/>
            <w:tcBorders>
              <w:top w:val="single" w:sz="4" w:space="0" w:color="auto"/>
              <w:bottom w:val="single" w:sz="4" w:space="0" w:color="auto"/>
            </w:tcBorders>
            <w:shd w:val="clear" w:color="auto" w:fill="B2A1C7" w:themeFill="accent4" w:themeFillTint="99"/>
          </w:tcPr>
          <w:p w14:paraId="14570EA7" w14:textId="0F7DC40E" w:rsidR="00BD73F6" w:rsidRPr="00151C07" w:rsidRDefault="00BD73F6" w:rsidP="00C02D79">
            <w:pPr>
              <w:spacing w:after="0"/>
              <w:rPr>
                <w:b/>
                <w:szCs w:val="24"/>
              </w:rPr>
            </w:pPr>
            <w:r w:rsidRPr="00151C07">
              <w:rPr>
                <w:b/>
                <w:szCs w:val="24"/>
              </w:rPr>
              <w:t>Medium</w:t>
            </w:r>
            <w:r w:rsidR="00C02D79">
              <w:rPr>
                <w:b/>
                <w:szCs w:val="24"/>
              </w:rPr>
              <w:t>-</w:t>
            </w:r>
            <w:r w:rsidRPr="00151C07">
              <w:rPr>
                <w:b/>
                <w:szCs w:val="24"/>
              </w:rPr>
              <w:t>Active Band</w:t>
            </w:r>
          </w:p>
        </w:tc>
        <w:tc>
          <w:tcPr>
            <w:tcW w:w="8079" w:type="dxa"/>
            <w:tcBorders>
              <w:top w:val="single" w:sz="4" w:space="0" w:color="auto"/>
              <w:bottom w:val="single" w:sz="4" w:space="0" w:color="auto"/>
            </w:tcBorders>
            <w:shd w:val="clear" w:color="auto" w:fill="B2A1C7" w:themeFill="accent4" w:themeFillTint="99"/>
          </w:tcPr>
          <w:p w14:paraId="6AD9CB0C" w14:textId="77777777" w:rsidR="00BD73F6" w:rsidRPr="00151C07" w:rsidRDefault="00BD73F6" w:rsidP="00C6353F">
            <w:pPr>
              <w:spacing w:before="60" w:after="60"/>
              <w:rPr>
                <w:rFonts w:eastAsia="Times New Roman" w:cs="Arial"/>
                <w:szCs w:val="24"/>
                <w:lang w:eastAsia="en-AU"/>
              </w:rPr>
            </w:pPr>
            <w:r w:rsidRPr="00151C07">
              <w:rPr>
                <w:rFonts w:eastAsia="Times New Roman" w:cs="Arial"/>
                <w:szCs w:val="24"/>
                <w:lang w:eastAsia="en-AU"/>
              </w:rPr>
              <w:t>Violet on the landslide hazard map.</w:t>
            </w:r>
          </w:p>
        </w:tc>
      </w:tr>
      <w:tr w:rsidR="00BD73F6" w:rsidRPr="00151C07" w14:paraId="27D9BE99" w14:textId="77777777" w:rsidTr="00BD73F6">
        <w:trPr>
          <w:cantSplit/>
        </w:trPr>
        <w:tc>
          <w:tcPr>
            <w:tcW w:w="1668" w:type="dxa"/>
            <w:tcBorders>
              <w:top w:val="single" w:sz="4" w:space="0" w:color="auto"/>
              <w:bottom w:val="single" w:sz="4" w:space="0" w:color="auto"/>
            </w:tcBorders>
            <w:shd w:val="clear" w:color="auto" w:fill="B2A1C7" w:themeFill="accent4" w:themeFillTint="99"/>
          </w:tcPr>
          <w:p w14:paraId="436B2A82" w14:textId="66D700B6" w:rsidR="00BD73F6" w:rsidRPr="00151C07" w:rsidRDefault="00BD73F6" w:rsidP="00C6353F">
            <w:pPr>
              <w:spacing w:after="0"/>
              <w:rPr>
                <w:b/>
                <w:szCs w:val="24"/>
              </w:rPr>
            </w:pPr>
            <w:r w:rsidRPr="00151C07">
              <w:rPr>
                <w:b/>
                <w:szCs w:val="24"/>
              </w:rPr>
              <w:t xml:space="preserve">Hazard </w:t>
            </w:r>
            <w:r w:rsidR="00C02D79">
              <w:rPr>
                <w:b/>
                <w:szCs w:val="24"/>
              </w:rPr>
              <w:t>E</w:t>
            </w:r>
            <w:r w:rsidRPr="00151C07">
              <w:rPr>
                <w:b/>
                <w:szCs w:val="24"/>
              </w:rPr>
              <w:t>xposure</w:t>
            </w:r>
          </w:p>
        </w:tc>
        <w:tc>
          <w:tcPr>
            <w:tcW w:w="8079" w:type="dxa"/>
            <w:tcBorders>
              <w:top w:val="single" w:sz="4" w:space="0" w:color="auto"/>
              <w:bottom w:val="single" w:sz="4" w:space="0" w:color="auto"/>
            </w:tcBorders>
            <w:shd w:val="clear" w:color="auto" w:fill="B2A1C7" w:themeFill="accent4" w:themeFillTint="99"/>
          </w:tcPr>
          <w:p w14:paraId="014AA648" w14:textId="77777777" w:rsidR="00BD73F6" w:rsidRPr="00151C07" w:rsidRDefault="00BD73F6" w:rsidP="00C6353F">
            <w:pPr>
              <w:spacing w:after="0"/>
              <w:rPr>
                <w:szCs w:val="24"/>
              </w:rPr>
            </w:pPr>
            <w:r w:rsidRPr="00151C07">
              <w:rPr>
                <w:rFonts w:cs="Arial"/>
                <w:color w:val="000000"/>
                <w:kern w:val="24"/>
                <w:szCs w:val="24"/>
                <w:lang w:eastAsia="en-AU"/>
              </w:rPr>
              <w:t>The area has known recently active landslide features.</w:t>
            </w:r>
          </w:p>
        </w:tc>
      </w:tr>
      <w:tr w:rsidR="00BD73F6" w:rsidRPr="00151C07" w14:paraId="76E57EAA" w14:textId="77777777" w:rsidTr="00BD73F6">
        <w:trPr>
          <w:cantSplit/>
        </w:trPr>
        <w:tc>
          <w:tcPr>
            <w:tcW w:w="1668" w:type="dxa"/>
            <w:tcBorders>
              <w:top w:val="single" w:sz="4" w:space="0" w:color="auto"/>
              <w:bottom w:val="single" w:sz="4" w:space="0" w:color="auto"/>
            </w:tcBorders>
            <w:shd w:val="clear" w:color="auto" w:fill="B2A1C7" w:themeFill="accent4" w:themeFillTint="99"/>
          </w:tcPr>
          <w:p w14:paraId="6771AE06" w14:textId="77777777" w:rsidR="00BD73F6" w:rsidRPr="00151C07" w:rsidRDefault="00BD73F6" w:rsidP="00C6353F">
            <w:pPr>
              <w:spacing w:after="0"/>
              <w:rPr>
                <w:b/>
                <w:szCs w:val="24"/>
              </w:rPr>
            </w:pPr>
            <w:r w:rsidRPr="00151C07">
              <w:rPr>
                <w:b/>
                <w:szCs w:val="24"/>
              </w:rPr>
              <w:t>Control Level</w:t>
            </w:r>
          </w:p>
        </w:tc>
        <w:tc>
          <w:tcPr>
            <w:tcW w:w="8079" w:type="dxa"/>
            <w:tcBorders>
              <w:top w:val="single" w:sz="4" w:space="0" w:color="auto"/>
              <w:bottom w:val="single" w:sz="4" w:space="0" w:color="auto"/>
            </w:tcBorders>
            <w:shd w:val="clear" w:color="auto" w:fill="B2A1C7" w:themeFill="accent4" w:themeFillTint="99"/>
          </w:tcPr>
          <w:p w14:paraId="0F2E1B99" w14:textId="6840969D" w:rsidR="00BD73F6" w:rsidRPr="00151C07" w:rsidRDefault="00BD73F6" w:rsidP="00C6353F">
            <w:pPr>
              <w:spacing w:after="0"/>
              <w:rPr>
                <w:szCs w:val="24"/>
              </w:rPr>
            </w:pPr>
            <w:r w:rsidRPr="00151C07">
              <w:rPr>
                <w:color w:val="000000"/>
                <w:kern w:val="24"/>
                <w:szCs w:val="24"/>
                <w:lang w:eastAsia="en-AU"/>
              </w:rPr>
              <w:t xml:space="preserve">Planning controls are necessary for all use and development to ensure that risks are tolerable (ABCB 2006 Landslide Hazards – Handbook for </w:t>
            </w:r>
            <w:r w:rsidR="00FB594D">
              <w:rPr>
                <w:color w:val="000000"/>
                <w:kern w:val="24"/>
                <w:szCs w:val="24"/>
                <w:lang w:eastAsia="en-AU"/>
              </w:rPr>
              <w:t>G</w:t>
            </w:r>
            <w:r w:rsidRPr="00151C07">
              <w:rPr>
                <w:color w:val="000000"/>
                <w:kern w:val="24"/>
                <w:szCs w:val="24"/>
                <w:lang w:eastAsia="en-AU"/>
              </w:rPr>
              <w:t xml:space="preserve">ood </w:t>
            </w:r>
            <w:r w:rsidR="00FB594D">
              <w:rPr>
                <w:color w:val="000000"/>
                <w:kern w:val="24"/>
                <w:szCs w:val="24"/>
                <w:lang w:eastAsia="en-AU"/>
              </w:rPr>
              <w:t>H</w:t>
            </w:r>
            <w:r w:rsidRPr="00151C07">
              <w:rPr>
                <w:color w:val="000000"/>
                <w:kern w:val="24"/>
                <w:szCs w:val="24"/>
                <w:lang w:eastAsia="en-AU"/>
              </w:rPr>
              <w:t xml:space="preserve">illside </w:t>
            </w:r>
            <w:r w:rsidR="00FB594D">
              <w:rPr>
                <w:color w:val="000000"/>
                <w:kern w:val="24"/>
                <w:szCs w:val="24"/>
                <w:lang w:eastAsia="en-AU"/>
              </w:rPr>
              <w:t>C</w:t>
            </w:r>
            <w:r w:rsidRPr="00151C07">
              <w:rPr>
                <w:color w:val="000000"/>
                <w:kern w:val="24"/>
                <w:szCs w:val="24"/>
                <w:lang w:eastAsia="en-AU"/>
              </w:rPr>
              <w:t xml:space="preserve">onstruction).  Any vulnerable and hazardous uses or </w:t>
            </w:r>
            <w:r w:rsidR="00FB594D">
              <w:rPr>
                <w:color w:val="000000"/>
                <w:kern w:val="24"/>
                <w:szCs w:val="24"/>
                <w:lang w:eastAsia="en-AU"/>
              </w:rPr>
              <w:t>p</w:t>
            </w:r>
            <w:r w:rsidRPr="00151C07">
              <w:rPr>
                <w:color w:val="000000"/>
                <w:kern w:val="24"/>
                <w:szCs w:val="24"/>
                <w:lang w:eastAsia="en-AU"/>
              </w:rPr>
              <w:t>ost</w:t>
            </w:r>
            <w:r w:rsidR="00FB594D">
              <w:rPr>
                <w:color w:val="000000"/>
                <w:kern w:val="24"/>
                <w:szCs w:val="24"/>
                <w:lang w:eastAsia="en-AU"/>
              </w:rPr>
              <w:t>-</w:t>
            </w:r>
            <w:r w:rsidRPr="00151C07">
              <w:rPr>
                <w:color w:val="000000"/>
                <w:kern w:val="24"/>
                <w:szCs w:val="24"/>
                <w:lang w:eastAsia="en-AU"/>
              </w:rPr>
              <w:t>disaster and catastrophic risk</w:t>
            </w:r>
            <w:r w:rsidR="00BB3815">
              <w:rPr>
                <w:color w:val="000000"/>
                <w:kern w:val="24"/>
                <w:szCs w:val="24"/>
                <w:lang w:eastAsia="en-AU"/>
              </w:rPr>
              <w:t>-</w:t>
            </w:r>
            <w:r w:rsidRPr="00151C07">
              <w:rPr>
                <w:color w:val="000000"/>
                <w:kern w:val="24"/>
                <w:szCs w:val="24"/>
                <w:lang w:eastAsia="en-AU"/>
              </w:rPr>
              <w:t>based uses are prohibited.</w:t>
            </w:r>
          </w:p>
        </w:tc>
      </w:tr>
      <w:tr w:rsidR="00BD73F6" w:rsidRPr="00151C07" w14:paraId="6DE54AC9" w14:textId="77777777" w:rsidTr="00BD73F6">
        <w:trPr>
          <w:cantSplit/>
        </w:trPr>
        <w:tc>
          <w:tcPr>
            <w:tcW w:w="1668" w:type="dxa"/>
            <w:tcBorders>
              <w:top w:val="single" w:sz="4" w:space="0" w:color="auto"/>
              <w:bottom w:val="single" w:sz="4" w:space="0" w:color="auto"/>
            </w:tcBorders>
            <w:shd w:val="clear" w:color="auto" w:fill="B2A1C7" w:themeFill="accent4" w:themeFillTint="99"/>
          </w:tcPr>
          <w:p w14:paraId="5D3947E7" w14:textId="77777777" w:rsidR="00BD73F6" w:rsidRPr="00151C07" w:rsidRDefault="00BD73F6" w:rsidP="00C6353F">
            <w:pPr>
              <w:spacing w:after="0"/>
              <w:rPr>
                <w:b/>
                <w:szCs w:val="24"/>
              </w:rPr>
            </w:pPr>
            <w:r w:rsidRPr="00151C07">
              <w:rPr>
                <w:b/>
                <w:szCs w:val="24"/>
              </w:rPr>
              <w:t>Strategic Planning</w:t>
            </w:r>
          </w:p>
        </w:tc>
        <w:tc>
          <w:tcPr>
            <w:tcW w:w="8079" w:type="dxa"/>
            <w:tcBorders>
              <w:top w:val="single" w:sz="4" w:space="0" w:color="auto"/>
              <w:bottom w:val="single" w:sz="4" w:space="0" w:color="auto"/>
            </w:tcBorders>
            <w:shd w:val="clear" w:color="auto" w:fill="B2A1C7" w:themeFill="accent4" w:themeFillTint="99"/>
          </w:tcPr>
          <w:p w14:paraId="79884467" w14:textId="77777777" w:rsidR="00BD73F6" w:rsidRPr="00151C07" w:rsidRDefault="00BD73F6" w:rsidP="00C6353F">
            <w:pPr>
              <w:spacing w:before="60" w:after="60"/>
              <w:rPr>
                <w:color w:val="000000"/>
                <w:kern w:val="24"/>
                <w:szCs w:val="24"/>
                <w:lang w:eastAsia="en-AU"/>
              </w:rPr>
            </w:pPr>
            <w:r w:rsidRPr="00151C07">
              <w:rPr>
                <w:color w:val="000000"/>
                <w:kern w:val="24"/>
                <w:szCs w:val="24"/>
                <w:lang w:eastAsia="en-AU"/>
              </w:rPr>
              <w:t>Where there is no compelling reason to include land identified in this band for development, it should be zoned for open space, rural, or environmental purposes.</w:t>
            </w:r>
          </w:p>
          <w:p w14:paraId="7BB51B4D" w14:textId="614BD2A4" w:rsidR="00BD73F6" w:rsidRPr="00151C07" w:rsidRDefault="00BD73F6" w:rsidP="00C6353F">
            <w:pPr>
              <w:spacing w:after="0"/>
              <w:rPr>
                <w:szCs w:val="24"/>
              </w:rPr>
            </w:pPr>
            <w:r w:rsidRPr="00151C07">
              <w:rPr>
                <w:color w:val="000000"/>
                <w:kern w:val="24"/>
                <w:szCs w:val="24"/>
                <w:lang w:eastAsia="en-AU"/>
              </w:rPr>
              <w:t>Compelling reason</w:t>
            </w:r>
            <w:r w:rsidR="00975E64">
              <w:rPr>
                <w:color w:val="000000"/>
                <w:kern w:val="24"/>
                <w:szCs w:val="24"/>
                <w:lang w:eastAsia="en-AU"/>
              </w:rPr>
              <w:t>s</w:t>
            </w:r>
            <w:r w:rsidRPr="00151C07">
              <w:rPr>
                <w:color w:val="000000"/>
                <w:kern w:val="24"/>
                <w:szCs w:val="24"/>
                <w:lang w:eastAsia="en-AU"/>
              </w:rPr>
              <w:t xml:space="preserve"> may include </w:t>
            </w:r>
            <w:r w:rsidR="00975E64">
              <w:rPr>
                <w:color w:val="000000"/>
                <w:kern w:val="24"/>
                <w:szCs w:val="24"/>
                <w:lang w:eastAsia="en-AU"/>
              </w:rPr>
              <w:t xml:space="preserve">that </w:t>
            </w:r>
            <w:r w:rsidRPr="00151C07">
              <w:rPr>
                <w:color w:val="000000"/>
                <w:kern w:val="24"/>
                <w:szCs w:val="24"/>
                <w:lang w:eastAsia="en-AU"/>
              </w:rPr>
              <w:t>it is an existing residential area</w:t>
            </w:r>
            <w:r w:rsidR="00975E64">
              <w:rPr>
                <w:color w:val="000000"/>
                <w:kern w:val="24"/>
                <w:szCs w:val="24"/>
                <w:lang w:eastAsia="en-AU"/>
              </w:rPr>
              <w:t>,</w:t>
            </w:r>
            <w:r w:rsidRPr="00151C07">
              <w:rPr>
                <w:color w:val="000000"/>
                <w:kern w:val="24"/>
                <w:szCs w:val="24"/>
                <w:lang w:eastAsia="en-AU"/>
              </w:rPr>
              <w:t xml:space="preserve"> however</w:t>
            </w:r>
            <w:r w:rsidR="00975E64">
              <w:rPr>
                <w:color w:val="000000"/>
                <w:kern w:val="24"/>
                <w:szCs w:val="24"/>
                <w:lang w:eastAsia="en-AU"/>
              </w:rPr>
              <w:t>,</w:t>
            </w:r>
            <w:r w:rsidRPr="00151C07">
              <w:rPr>
                <w:color w:val="000000"/>
                <w:kern w:val="24"/>
                <w:szCs w:val="24"/>
                <w:lang w:eastAsia="en-AU"/>
              </w:rPr>
              <w:t xml:space="preserve"> a Landslide Risk Report will be required for all use and development except occasional and temporary use or ancillary structures. </w:t>
            </w:r>
            <w:r w:rsidR="00975E64">
              <w:rPr>
                <w:color w:val="000000"/>
                <w:kern w:val="24"/>
                <w:szCs w:val="24"/>
                <w:lang w:eastAsia="en-AU"/>
              </w:rPr>
              <w:t xml:space="preserve"> </w:t>
            </w:r>
            <w:r w:rsidRPr="00151C07">
              <w:rPr>
                <w:color w:val="000000"/>
                <w:kern w:val="24"/>
                <w:szCs w:val="24"/>
                <w:lang w:eastAsia="en-AU"/>
              </w:rPr>
              <w:t>A Landslide Risk Report should consider the whole landslide and be completed to the satisfaction of the council.</w:t>
            </w:r>
          </w:p>
        </w:tc>
      </w:tr>
      <w:tr w:rsidR="00BD73F6" w:rsidRPr="00151C07" w14:paraId="4EFD8933" w14:textId="77777777" w:rsidTr="00BD73F6">
        <w:trPr>
          <w:cantSplit/>
        </w:trPr>
        <w:tc>
          <w:tcPr>
            <w:tcW w:w="1668" w:type="dxa"/>
            <w:tcBorders>
              <w:top w:val="single" w:sz="4" w:space="0" w:color="auto"/>
              <w:bottom w:val="single" w:sz="4" w:space="0" w:color="auto"/>
            </w:tcBorders>
            <w:shd w:val="clear" w:color="auto" w:fill="B2A1C7" w:themeFill="accent4" w:themeFillTint="99"/>
          </w:tcPr>
          <w:p w14:paraId="1072FDEE" w14:textId="77777777" w:rsidR="00BD73F6" w:rsidRPr="00151C07" w:rsidRDefault="00BD73F6" w:rsidP="00C6353F">
            <w:pPr>
              <w:spacing w:after="0"/>
              <w:rPr>
                <w:b/>
                <w:szCs w:val="24"/>
              </w:rPr>
            </w:pPr>
            <w:r w:rsidRPr="00151C07">
              <w:rPr>
                <w:b/>
                <w:szCs w:val="24"/>
              </w:rPr>
              <w:t>Guidance on Use Standards</w:t>
            </w:r>
          </w:p>
        </w:tc>
        <w:tc>
          <w:tcPr>
            <w:tcW w:w="8079" w:type="dxa"/>
            <w:tcBorders>
              <w:top w:val="single" w:sz="4" w:space="0" w:color="auto"/>
              <w:bottom w:val="single" w:sz="4" w:space="0" w:color="auto"/>
            </w:tcBorders>
            <w:shd w:val="clear" w:color="auto" w:fill="B2A1C7" w:themeFill="accent4" w:themeFillTint="99"/>
          </w:tcPr>
          <w:p w14:paraId="26843F25" w14:textId="77777777" w:rsidR="00BD73F6" w:rsidRPr="00151C07" w:rsidRDefault="00BD73F6" w:rsidP="00C6353F">
            <w:pPr>
              <w:spacing w:before="60" w:after="60"/>
              <w:rPr>
                <w:color w:val="000000"/>
                <w:kern w:val="24"/>
                <w:szCs w:val="24"/>
                <w:lang w:eastAsia="en-AU"/>
              </w:rPr>
            </w:pPr>
            <w:r w:rsidRPr="00151C07">
              <w:rPr>
                <w:b/>
                <w:color w:val="000000"/>
                <w:kern w:val="24"/>
                <w:szCs w:val="24"/>
                <w:lang w:eastAsia="en-AU"/>
              </w:rPr>
              <w:t>Minor use</w:t>
            </w:r>
            <w:r w:rsidRPr="00151C07">
              <w:rPr>
                <w:color w:val="000000"/>
                <w:kern w:val="24"/>
                <w:szCs w:val="24"/>
                <w:lang w:eastAsia="en-AU"/>
              </w:rPr>
              <w:t>s are permitted.</w:t>
            </w:r>
          </w:p>
          <w:p w14:paraId="3A77444F" w14:textId="10DF0325" w:rsidR="00BD73F6" w:rsidRPr="00151C07" w:rsidRDefault="00BD73F6" w:rsidP="00C6353F">
            <w:pPr>
              <w:spacing w:before="60" w:after="60"/>
              <w:rPr>
                <w:color w:val="000000"/>
                <w:kern w:val="24"/>
                <w:szCs w:val="24"/>
                <w:lang w:eastAsia="en-AU"/>
              </w:rPr>
            </w:pPr>
            <w:r w:rsidRPr="00151C07">
              <w:rPr>
                <w:b/>
                <w:color w:val="000000"/>
                <w:kern w:val="24"/>
                <w:szCs w:val="24"/>
                <w:lang w:eastAsia="en-AU"/>
              </w:rPr>
              <w:t>Residential use</w:t>
            </w:r>
            <w:r w:rsidRPr="00151C07">
              <w:rPr>
                <w:color w:val="000000"/>
                <w:kern w:val="24"/>
                <w:szCs w:val="24"/>
                <w:lang w:eastAsia="en-AU"/>
              </w:rPr>
              <w:t xml:space="preserve"> in existing residential areas </w:t>
            </w:r>
            <w:r w:rsidR="00975E64">
              <w:rPr>
                <w:color w:val="000000"/>
                <w:kern w:val="24"/>
                <w:szCs w:val="24"/>
                <w:lang w:eastAsia="en-AU"/>
              </w:rPr>
              <w:t>is</w:t>
            </w:r>
            <w:r w:rsidR="00975E64" w:rsidRPr="00151C07">
              <w:rPr>
                <w:color w:val="000000"/>
                <w:kern w:val="24"/>
                <w:szCs w:val="24"/>
                <w:lang w:eastAsia="en-AU"/>
              </w:rPr>
              <w:t xml:space="preserve"> </w:t>
            </w:r>
            <w:r w:rsidRPr="00151C07">
              <w:rPr>
                <w:color w:val="000000"/>
                <w:kern w:val="24"/>
                <w:szCs w:val="24"/>
                <w:lang w:eastAsia="en-AU"/>
              </w:rPr>
              <w:t>permitted, however</w:t>
            </w:r>
            <w:r w:rsidR="007D179F">
              <w:rPr>
                <w:color w:val="000000"/>
                <w:kern w:val="24"/>
                <w:szCs w:val="24"/>
                <w:lang w:eastAsia="en-AU"/>
              </w:rPr>
              <w:t>,</w:t>
            </w:r>
            <w:r w:rsidRPr="00151C07">
              <w:rPr>
                <w:color w:val="000000"/>
                <w:kern w:val="24"/>
                <w:szCs w:val="24"/>
                <w:lang w:eastAsia="en-AU"/>
              </w:rPr>
              <w:t xml:space="preserve"> the rezoning of areas for residential use should only be considered subject to a Landslide Risk Report that demonstrate how the rezoning will achieve a tolerable risk. </w:t>
            </w:r>
          </w:p>
          <w:p w14:paraId="0C846AB0" w14:textId="64F34918" w:rsidR="00BD73F6" w:rsidRPr="00151C07" w:rsidRDefault="00BD73F6" w:rsidP="00C6353F">
            <w:pPr>
              <w:spacing w:before="60" w:after="60"/>
              <w:rPr>
                <w:rFonts w:cs="Arial"/>
                <w:color w:val="000000"/>
                <w:kern w:val="24"/>
                <w:szCs w:val="24"/>
                <w:lang w:eastAsia="en-AU"/>
              </w:rPr>
            </w:pPr>
            <w:r w:rsidRPr="00151C07">
              <w:rPr>
                <w:b/>
                <w:color w:val="000000"/>
                <w:kern w:val="24"/>
                <w:szCs w:val="24"/>
                <w:lang w:eastAsia="en-AU"/>
              </w:rPr>
              <w:t>Vulnerable and hazardous use</w:t>
            </w:r>
            <w:r w:rsidRPr="00151C07">
              <w:rPr>
                <w:color w:val="000000"/>
                <w:kern w:val="24"/>
                <w:szCs w:val="24"/>
                <w:lang w:eastAsia="en-AU"/>
              </w:rPr>
              <w:t xml:space="preserve">s, and </w:t>
            </w:r>
            <w:r w:rsidR="007D179F">
              <w:rPr>
                <w:b/>
                <w:color w:val="000000"/>
                <w:kern w:val="24"/>
                <w:szCs w:val="24"/>
                <w:lang w:eastAsia="en-AU"/>
              </w:rPr>
              <w:t>p</w:t>
            </w:r>
            <w:r w:rsidRPr="00151C07">
              <w:rPr>
                <w:b/>
                <w:color w:val="000000"/>
                <w:kern w:val="24"/>
                <w:szCs w:val="24"/>
                <w:lang w:eastAsia="en-AU"/>
              </w:rPr>
              <w:t>ost</w:t>
            </w:r>
            <w:r w:rsidR="007D179F">
              <w:rPr>
                <w:b/>
                <w:color w:val="000000"/>
                <w:kern w:val="24"/>
                <w:szCs w:val="24"/>
                <w:lang w:eastAsia="en-AU"/>
              </w:rPr>
              <w:t>-</w:t>
            </w:r>
            <w:r w:rsidRPr="00151C07">
              <w:rPr>
                <w:b/>
                <w:color w:val="000000"/>
                <w:kern w:val="24"/>
                <w:szCs w:val="24"/>
                <w:lang w:eastAsia="en-AU"/>
              </w:rPr>
              <w:t>disaster and catastrophic risk</w:t>
            </w:r>
            <w:r w:rsidR="007D179F">
              <w:rPr>
                <w:rFonts w:cs="Arial"/>
                <w:b/>
                <w:color w:val="000000"/>
                <w:kern w:val="24"/>
                <w:szCs w:val="24"/>
                <w:lang w:eastAsia="en-AU"/>
              </w:rPr>
              <w:t>-</w:t>
            </w:r>
            <w:r w:rsidRPr="00151C07">
              <w:rPr>
                <w:rFonts w:cs="Arial"/>
                <w:b/>
                <w:color w:val="000000"/>
                <w:kern w:val="24"/>
                <w:szCs w:val="24"/>
                <w:lang w:eastAsia="en-AU"/>
              </w:rPr>
              <w:t xml:space="preserve">based </w:t>
            </w:r>
            <w:r w:rsidRPr="00151C07">
              <w:rPr>
                <w:b/>
                <w:bCs/>
                <w:color w:val="000000"/>
                <w:kern w:val="24"/>
                <w:szCs w:val="24"/>
                <w:lang w:eastAsia="en-AU"/>
              </w:rPr>
              <w:t>use</w:t>
            </w:r>
            <w:r w:rsidRPr="00151C07">
              <w:rPr>
                <w:bCs/>
                <w:color w:val="000000"/>
                <w:kern w:val="24"/>
                <w:szCs w:val="24"/>
                <w:lang w:eastAsia="en-AU"/>
              </w:rPr>
              <w:t xml:space="preserve"> are generally prohibited</w:t>
            </w:r>
            <w:r w:rsidR="007D179F">
              <w:rPr>
                <w:bCs/>
                <w:color w:val="000000"/>
                <w:kern w:val="24"/>
                <w:szCs w:val="24"/>
                <w:lang w:eastAsia="en-AU"/>
              </w:rPr>
              <w:t>,</w:t>
            </w:r>
            <w:r w:rsidRPr="00151C07">
              <w:rPr>
                <w:bCs/>
                <w:color w:val="000000"/>
                <w:kern w:val="24"/>
                <w:szCs w:val="24"/>
                <w:lang w:eastAsia="en-AU"/>
              </w:rPr>
              <w:t xml:space="preserve"> however, if there is an overriding community benefit or an exceptional circumstance they may be allowed as an exceptional use</w:t>
            </w:r>
            <w:r w:rsidR="007D179F">
              <w:rPr>
                <w:bCs/>
                <w:color w:val="000000"/>
                <w:kern w:val="24"/>
                <w:szCs w:val="24"/>
                <w:lang w:eastAsia="en-AU"/>
              </w:rPr>
              <w:t>,</w:t>
            </w:r>
            <w:r w:rsidRPr="00151C07">
              <w:rPr>
                <w:bCs/>
                <w:color w:val="000000"/>
                <w:kern w:val="24"/>
                <w:szCs w:val="24"/>
                <w:lang w:eastAsia="en-AU"/>
              </w:rPr>
              <w:t xml:space="preserve"> subject to the completion of a Landslide Risk Report.  </w:t>
            </w:r>
          </w:p>
        </w:tc>
      </w:tr>
      <w:tr w:rsidR="00BD73F6" w:rsidRPr="00151C07" w14:paraId="3E558ED5" w14:textId="77777777" w:rsidTr="00BD73F6">
        <w:trPr>
          <w:cantSplit/>
        </w:trPr>
        <w:tc>
          <w:tcPr>
            <w:tcW w:w="1668" w:type="dxa"/>
            <w:tcBorders>
              <w:top w:val="single" w:sz="4" w:space="0" w:color="auto"/>
            </w:tcBorders>
            <w:shd w:val="clear" w:color="auto" w:fill="B2A1C7" w:themeFill="accent4" w:themeFillTint="99"/>
          </w:tcPr>
          <w:p w14:paraId="6F854A42" w14:textId="644816E0" w:rsidR="00BD73F6" w:rsidRPr="00151C07" w:rsidRDefault="00BD73F6" w:rsidP="00C6353F">
            <w:pPr>
              <w:spacing w:after="0"/>
              <w:rPr>
                <w:b/>
                <w:szCs w:val="24"/>
              </w:rPr>
            </w:pPr>
            <w:r w:rsidRPr="00151C07">
              <w:rPr>
                <w:b/>
                <w:szCs w:val="24"/>
              </w:rPr>
              <w:t xml:space="preserve">Guidance on Development </w:t>
            </w:r>
            <w:r w:rsidR="00BB3D4B">
              <w:rPr>
                <w:b/>
                <w:szCs w:val="24"/>
              </w:rPr>
              <w:t>S</w:t>
            </w:r>
            <w:r w:rsidRPr="00151C07">
              <w:rPr>
                <w:b/>
                <w:szCs w:val="24"/>
              </w:rPr>
              <w:t>tandards</w:t>
            </w:r>
          </w:p>
        </w:tc>
        <w:tc>
          <w:tcPr>
            <w:tcW w:w="8079" w:type="dxa"/>
            <w:tcBorders>
              <w:top w:val="single" w:sz="4" w:space="0" w:color="auto"/>
            </w:tcBorders>
            <w:shd w:val="clear" w:color="auto" w:fill="B2A1C7" w:themeFill="accent4" w:themeFillTint="99"/>
          </w:tcPr>
          <w:p w14:paraId="677EB2EC" w14:textId="13238925" w:rsidR="00BD73F6" w:rsidRPr="00151C07" w:rsidRDefault="00BD73F6" w:rsidP="00C6353F">
            <w:pPr>
              <w:spacing w:before="60" w:after="60"/>
              <w:rPr>
                <w:color w:val="000000"/>
                <w:kern w:val="24"/>
                <w:szCs w:val="24"/>
                <w:lang w:eastAsia="en-AU"/>
              </w:rPr>
            </w:pPr>
            <w:r w:rsidRPr="00151C07">
              <w:rPr>
                <w:b/>
                <w:color w:val="000000"/>
                <w:kern w:val="24"/>
                <w:szCs w:val="24"/>
                <w:lang w:eastAsia="en-AU"/>
              </w:rPr>
              <w:t xml:space="preserve">Extensions, Infill and Works </w:t>
            </w:r>
            <w:r w:rsidRPr="00151C07">
              <w:rPr>
                <w:color w:val="000000"/>
                <w:kern w:val="24"/>
                <w:szCs w:val="24"/>
                <w:lang w:eastAsia="en-AU"/>
              </w:rPr>
              <w:t xml:space="preserve">should be subject to </w:t>
            </w:r>
            <w:r w:rsidR="00BB3D4B">
              <w:rPr>
                <w:color w:val="000000"/>
                <w:kern w:val="24"/>
                <w:szCs w:val="24"/>
                <w:lang w:eastAsia="en-AU"/>
              </w:rPr>
              <w:t xml:space="preserve">a </w:t>
            </w:r>
            <w:r w:rsidRPr="00151C07">
              <w:rPr>
                <w:color w:val="000000"/>
                <w:kern w:val="24"/>
                <w:szCs w:val="24"/>
                <w:lang w:eastAsia="en-AU"/>
              </w:rPr>
              <w:t>Landslide Risk Report that guides the form of the development, and demonstrates how the development meets a tolerable level of</w:t>
            </w:r>
            <w:r w:rsidR="00BB3D4B">
              <w:rPr>
                <w:color w:val="000000"/>
                <w:kern w:val="24"/>
                <w:szCs w:val="24"/>
                <w:lang w:eastAsia="en-AU"/>
              </w:rPr>
              <w:t xml:space="preserve"> risk</w:t>
            </w:r>
            <w:r w:rsidRPr="00151C07">
              <w:rPr>
                <w:color w:val="000000"/>
                <w:kern w:val="24"/>
                <w:szCs w:val="24"/>
                <w:lang w:eastAsia="en-AU"/>
              </w:rPr>
              <w:t>.</w:t>
            </w:r>
          </w:p>
          <w:p w14:paraId="02A2E5C6" w14:textId="41C46573" w:rsidR="00BD73F6" w:rsidRPr="00151C07" w:rsidRDefault="00BD73F6" w:rsidP="00C6353F">
            <w:pPr>
              <w:spacing w:after="0"/>
              <w:rPr>
                <w:szCs w:val="24"/>
              </w:rPr>
            </w:pPr>
            <w:r w:rsidRPr="00151C07">
              <w:rPr>
                <w:b/>
                <w:color w:val="000000"/>
                <w:kern w:val="24"/>
                <w:szCs w:val="24"/>
                <w:lang w:eastAsia="en-AU"/>
              </w:rPr>
              <w:t>Subdivisions</w:t>
            </w:r>
            <w:r w:rsidRPr="00151C07">
              <w:rPr>
                <w:color w:val="000000"/>
                <w:kern w:val="24"/>
                <w:szCs w:val="24"/>
                <w:lang w:eastAsia="en-AU"/>
              </w:rPr>
              <w:t xml:space="preserve"> are subject to the completion of a Landslide Risk Report that </w:t>
            </w:r>
            <w:r w:rsidR="00195C34" w:rsidRPr="00151C07">
              <w:rPr>
                <w:color w:val="000000"/>
                <w:kern w:val="24"/>
                <w:szCs w:val="24"/>
                <w:lang w:eastAsia="en-AU"/>
              </w:rPr>
              <w:t>demonstrates</w:t>
            </w:r>
            <w:r w:rsidRPr="00151C07">
              <w:rPr>
                <w:color w:val="000000"/>
                <w:kern w:val="24"/>
                <w:szCs w:val="24"/>
                <w:lang w:eastAsia="en-AU"/>
              </w:rPr>
              <w:t xml:space="preserve"> how the subdivision will achieve a tolerable risk.  </w:t>
            </w:r>
          </w:p>
        </w:tc>
      </w:tr>
    </w:tbl>
    <w:p w14:paraId="73555A2B" w14:textId="77777777" w:rsidR="00BD73F6" w:rsidRPr="00151C07" w:rsidRDefault="00BD73F6" w:rsidP="00BD73F6">
      <w:pPr>
        <w:spacing w:after="0" w:line="240" w:lineRule="auto"/>
      </w:pPr>
    </w:p>
    <w:p w14:paraId="2C711DD5" w14:textId="77777777" w:rsidR="00BD73F6" w:rsidRPr="00151C07" w:rsidRDefault="00BD73F6" w:rsidP="00BD73F6">
      <w:pPr>
        <w:spacing w:after="0" w:line="240" w:lineRule="auto"/>
      </w:pPr>
    </w:p>
    <w:p w14:paraId="23F4F12C" w14:textId="77777777" w:rsidR="00BD73F6" w:rsidRDefault="00BD73F6" w:rsidP="00BD73F6">
      <w:pPr>
        <w:spacing w:after="0" w:line="240" w:lineRule="auto"/>
      </w:pPr>
    </w:p>
    <w:p w14:paraId="1287FC3A" w14:textId="77777777" w:rsidR="000A7903" w:rsidRDefault="000A7903" w:rsidP="00BD73F6">
      <w:pPr>
        <w:spacing w:after="0" w:line="240" w:lineRule="auto"/>
      </w:pPr>
    </w:p>
    <w:p w14:paraId="05E3E60F" w14:textId="77777777" w:rsidR="000A7903" w:rsidRDefault="000A7903" w:rsidP="00BD73F6">
      <w:pPr>
        <w:spacing w:after="0" w:line="240" w:lineRule="auto"/>
      </w:pPr>
    </w:p>
    <w:p w14:paraId="12FD8EA4" w14:textId="77777777" w:rsidR="000A7903" w:rsidRDefault="000A7903" w:rsidP="00BD73F6">
      <w:pPr>
        <w:spacing w:after="0" w:line="240" w:lineRule="auto"/>
      </w:pPr>
    </w:p>
    <w:p w14:paraId="2455DE1B" w14:textId="77777777" w:rsidR="000A7903" w:rsidRDefault="000A7903" w:rsidP="00BD73F6">
      <w:pPr>
        <w:spacing w:after="0" w:line="240" w:lineRule="auto"/>
      </w:pPr>
    </w:p>
    <w:p w14:paraId="0D3671F3" w14:textId="77777777" w:rsidR="000A7903" w:rsidRDefault="000A7903" w:rsidP="00BD73F6">
      <w:pPr>
        <w:spacing w:after="0" w:line="240" w:lineRule="auto"/>
      </w:pPr>
    </w:p>
    <w:p w14:paraId="7CBE3D55" w14:textId="77777777" w:rsidR="000A7903" w:rsidRDefault="000A7903" w:rsidP="00BD73F6">
      <w:pPr>
        <w:spacing w:after="0" w:line="240" w:lineRule="auto"/>
      </w:pPr>
    </w:p>
    <w:p w14:paraId="2943DFB7" w14:textId="77777777" w:rsidR="000A7903" w:rsidRDefault="000A7903" w:rsidP="00BD73F6">
      <w:pPr>
        <w:spacing w:after="0" w:line="240" w:lineRule="auto"/>
      </w:pPr>
    </w:p>
    <w:p w14:paraId="2BEA304C" w14:textId="77777777" w:rsidR="000A7903" w:rsidRDefault="000A7903" w:rsidP="00BD73F6">
      <w:pPr>
        <w:spacing w:after="0" w:line="240" w:lineRule="auto"/>
      </w:pPr>
    </w:p>
    <w:p w14:paraId="524B8BA8" w14:textId="77777777" w:rsidR="000A7903" w:rsidRPr="00151C07" w:rsidRDefault="000A7903" w:rsidP="00BD73F6">
      <w:pPr>
        <w:spacing w:after="0" w:line="240" w:lineRule="auto"/>
      </w:pPr>
    </w:p>
    <w:tbl>
      <w:tblPr>
        <w:tblW w:w="0" w:type="auto"/>
        <w:tblBorders>
          <w:bottom w:val="single" w:sz="4" w:space="0" w:color="auto"/>
        </w:tblBorders>
        <w:shd w:val="clear" w:color="auto" w:fill="E5B8B7"/>
        <w:tblLook w:val="04A0" w:firstRow="1" w:lastRow="0" w:firstColumn="1" w:lastColumn="0" w:noHBand="0" w:noVBand="1"/>
      </w:tblPr>
      <w:tblGrid>
        <w:gridCol w:w="2518"/>
        <w:gridCol w:w="7026"/>
      </w:tblGrid>
      <w:tr w:rsidR="00BD73F6" w:rsidRPr="00151C07" w14:paraId="042F5A12" w14:textId="77777777" w:rsidTr="00C6353F">
        <w:tc>
          <w:tcPr>
            <w:tcW w:w="2518" w:type="dxa"/>
            <w:tcBorders>
              <w:top w:val="single" w:sz="4" w:space="0" w:color="auto"/>
              <w:bottom w:val="single" w:sz="4" w:space="0" w:color="auto"/>
            </w:tcBorders>
            <w:shd w:val="clear" w:color="auto" w:fill="E5B8B7"/>
          </w:tcPr>
          <w:p w14:paraId="06D4F0F8" w14:textId="77777777" w:rsidR="00BD73F6" w:rsidRPr="00151C07" w:rsidRDefault="00BD73F6" w:rsidP="00C6353F">
            <w:pPr>
              <w:spacing w:after="0"/>
              <w:rPr>
                <w:b/>
                <w:szCs w:val="24"/>
              </w:rPr>
            </w:pPr>
            <w:r w:rsidRPr="00151C07">
              <w:rPr>
                <w:b/>
                <w:szCs w:val="24"/>
              </w:rPr>
              <w:t>High Band</w:t>
            </w:r>
          </w:p>
        </w:tc>
        <w:tc>
          <w:tcPr>
            <w:tcW w:w="7026" w:type="dxa"/>
            <w:tcBorders>
              <w:top w:val="single" w:sz="4" w:space="0" w:color="auto"/>
              <w:bottom w:val="single" w:sz="4" w:space="0" w:color="auto"/>
            </w:tcBorders>
            <w:shd w:val="clear" w:color="auto" w:fill="E5B8B7"/>
          </w:tcPr>
          <w:p w14:paraId="322D0541" w14:textId="77777777" w:rsidR="00BD73F6" w:rsidRPr="00151C07" w:rsidRDefault="00BD73F6" w:rsidP="00C6353F">
            <w:pPr>
              <w:spacing w:before="60" w:after="60"/>
              <w:rPr>
                <w:rFonts w:eastAsia="Times New Roman" w:cs="Arial"/>
                <w:szCs w:val="24"/>
                <w:lang w:eastAsia="en-AU"/>
              </w:rPr>
            </w:pPr>
            <w:r w:rsidRPr="00151C07">
              <w:rPr>
                <w:rFonts w:eastAsia="Times New Roman" w:cs="Arial"/>
                <w:szCs w:val="24"/>
                <w:lang w:eastAsia="en-AU"/>
              </w:rPr>
              <w:t>Red on the landslide hazard map.</w:t>
            </w:r>
          </w:p>
        </w:tc>
      </w:tr>
      <w:tr w:rsidR="00BD73F6" w:rsidRPr="00151C07" w14:paraId="0314BEF0" w14:textId="77777777" w:rsidTr="00C6353F">
        <w:tc>
          <w:tcPr>
            <w:tcW w:w="2518" w:type="dxa"/>
            <w:tcBorders>
              <w:top w:val="single" w:sz="4" w:space="0" w:color="auto"/>
              <w:bottom w:val="single" w:sz="4" w:space="0" w:color="auto"/>
            </w:tcBorders>
            <w:shd w:val="clear" w:color="auto" w:fill="E5B8B7"/>
          </w:tcPr>
          <w:p w14:paraId="279F14A5" w14:textId="2674BE27" w:rsidR="00BD73F6" w:rsidRPr="00151C07" w:rsidRDefault="00BD73F6" w:rsidP="00C6353F">
            <w:pPr>
              <w:spacing w:after="0"/>
              <w:rPr>
                <w:b/>
                <w:szCs w:val="24"/>
              </w:rPr>
            </w:pPr>
            <w:r w:rsidRPr="00151C07">
              <w:rPr>
                <w:b/>
                <w:szCs w:val="24"/>
              </w:rPr>
              <w:t xml:space="preserve">Hazard </w:t>
            </w:r>
            <w:r w:rsidR="00ED37A7">
              <w:rPr>
                <w:b/>
                <w:szCs w:val="24"/>
              </w:rPr>
              <w:t>E</w:t>
            </w:r>
            <w:r w:rsidRPr="00151C07">
              <w:rPr>
                <w:b/>
                <w:szCs w:val="24"/>
              </w:rPr>
              <w:t xml:space="preserve">xposure </w:t>
            </w:r>
          </w:p>
        </w:tc>
        <w:tc>
          <w:tcPr>
            <w:tcW w:w="7026" w:type="dxa"/>
            <w:tcBorders>
              <w:top w:val="single" w:sz="4" w:space="0" w:color="auto"/>
              <w:bottom w:val="single" w:sz="4" w:space="0" w:color="auto"/>
            </w:tcBorders>
            <w:shd w:val="clear" w:color="auto" w:fill="E5B8B7"/>
          </w:tcPr>
          <w:p w14:paraId="1CE7C8F2" w14:textId="77777777" w:rsidR="00BD73F6" w:rsidRPr="00151C07" w:rsidRDefault="00BD73F6" w:rsidP="00C6353F">
            <w:pPr>
              <w:spacing w:before="60" w:after="60"/>
              <w:rPr>
                <w:rFonts w:cs="Arial"/>
                <w:color w:val="000000"/>
                <w:kern w:val="24"/>
                <w:szCs w:val="24"/>
                <w:lang w:eastAsia="en-AU"/>
              </w:rPr>
            </w:pPr>
            <w:r w:rsidRPr="00151C07">
              <w:rPr>
                <w:rFonts w:cs="Arial"/>
                <w:color w:val="000000"/>
                <w:kern w:val="24"/>
                <w:szCs w:val="24"/>
                <w:lang w:eastAsia="en-AU"/>
              </w:rPr>
              <w:t>The site is within a declared Landslip A area.</w:t>
            </w:r>
          </w:p>
        </w:tc>
      </w:tr>
      <w:tr w:rsidR="00BD73F6" w:rsidRPr="00151C07" w14:paraId="7E0674EB" w14:textId="77777777" w:rsidTr="00C6353F">
        <w:tc>
          <w:tcPr>
            <w:tcW w:w="2518" w:type="dxa"/>
            <w:tcBorders>
              <w:top w:val="single" w:sz="4" w:space="0" w:color="auto"/>
              <w:bottom w:val="single" w:sz="4" w:space="0" w:color="auto"/>
            </w:tcBorders>
            <w:shd w:val="clear" w:color="auto" w:fill="E5B8B7"/>
          </w:tcPr>
          <w:p w14:paraId="4DEDBA8E" w14:textId="77777777" w:rsidR="00BD73F6" w:rsidRPr="00151C07" w:rsidRDefault="00BD73F6" w:rsidP="00C6353F">
            <w:pPr>
              <w:spacing w:after="0"/>
              <w:rPr>
                <w:b/>
                <w:szCs w:val="24"/>
              </w:rPr>
            </w:pPr>
            <w:r w:rsidRPr="00151C07">
              <w:rPr>
                <w:b/>
                <w:szCs w:val="24"/>
              </w:rPr>
              <w:t>Control Level</w:t>
            </w:r>
          </w:p>
        </w:tc>
        <w:tc>
          <w:tcPr>
            <w:tcW w:w="7026" w:type="dxa"/>
            <w:tcBorders>
              <w:top w:val="single" w:sz="4" w:space="0" w:color="auto"/>
              <w:bottom w:val="single" w:sz="4" w:space="0" w:color="auto"/>
            </w:tcBorders>
            <w:shd w:val="clear" w:color="auto" w:fill="E5B8B7"/>
          </w:tcPr>
          <w:p w14:paraId="341AAA5D" w14:textId="56F46748" w:rsidR="00BD73F6" w:rsidRPr="00151C07" w:rsidRDefault="00BD73F6" w:rsidP="004657B0">
            <w:pPr>
              <w:spacing w:after="0"/>
              <w:rPr>
                <w:szCs w:val="24"/>
              </w:rPr>
            </w:pPr>
            <w:r w:rsidRPr="00151C07">
              <w:rPr>
                <w:color w:val="000000"/>
                <w:kern w:val="24"/>
                <w:szCs w:val="24"/>
                <w:lang w:eastAsia="en-AU"/>
              </w:rPr>
              <w:t>All use and development require</w:t>
            </w:r>
            <w:r w:rsidR="004657B0">
              <w:rPr>
                <w:color w:val="000000"/>
                <w:kern w:val="24"/>
                <w:szCs w:val="24"/>
                <w:lang w:eastAsia="en-AU"/>
              </w:rPr>
              <w:t>s</w:t>
            </w:r>
            <w:r w:rsidRPr="00151C07">
              <w:rPr>
                <w:color w:val="000000"/>
                <w:kern w:val="24"/>
                <w:szCs w:val="24"/>
                <w:lang w:eastAsia="en-AU"/>
              </w:rPr>
              <w:t xml:space="preserve"> significant investigation and engineered solution</w:t>
            </w:r>
            <w:r w:rsidR="004657B0">
              <w:rPr>
                <w:color w:val="000000"/>
                <w:kern w:val="24"/>
                <w:szCs w:val="24"/>
                <w:lang w:eastAsia="en-AU"/>
              </w:rPr>
              <w:t>s</w:t>
            </w:r>
            <w:r w:rsidRPr="00151C07">
              <w:rPr>
                <w:color w:val="000000"/>
                <w:kern w:val="24"/>
                <w:szCs w:val="24"/>
                <w:lang w:eastAsia="en-AU"/>
              </w:rPr>
              <w:t xml:space="preserve"> to mitigate the natural hazard and enable the development to achieve and maintain a tolerable level of risk, however, the mitigation measures may never achieve comprehensive levels of security and safety.</w:t>
            </w:r>
          </w:p>
        </w:tc>
      </w:tr>
      <w:tr w:rsidR="00BD73F6" w:rsidRPr="00151C07" w14:paraId="16F2E829" w14:textId="77777777" w:rsidTr="00C6353F">
        <w:tc>
          <w:tcPr>
            <w:tcW w:w="2518" w:type="dxa"/>
            <w:tcBorders>
              <w:top w:val="single" w:sz="4" w:space="0" w:color="auto"/>
              <w:bottom w:val="single" w:sz="4" w:space="0" w:color="auto"/>
            </w:tcBorders>
            <w:shd w:val="clear" w:color="auto" w:fill="E5B8B7"/>
          </w:tcPr>
          <w:p w14:paraId="58C051FB" w14:textId="77777777" w:rsidR="00BD73F6" w:rsidRPr="00151C07" w:rsidRDefault="00BD73F6" w:rsidP="00C6353F">
            <w:pPr>
              <w:spacing w:after="0"/>
              <w:rPr>
                <w:b/>
                <w:szCs w:val="24"/>
              </w:rPr>
            </w:pPr>
            <w:r w:rsidRPr="00151C07">
              <w:rPr>
                <w:b/>
                <w:szCs w:val="24"/>
              </w:rPr>
              <w:t>Strategic Planning</w:t>
            </w:r>
          </w:p>
        </w:tc>
        <w:tc>
          <w:tcPr>
            <w:tcW w:w="7026" w:type="dxa"/>
            <w:tcBorders>
              <w:top w:val="single" w:sz="4" w:space="0" w:color="auto"/>
              <w:bottom w:val="single" w:sz="4" w:space="0" w:color="auto"/>
            </w:tcBorders>
            <w:shd w:val="clear" w:color="auto" w:fill="E5B8B7"/>
          </w:tcPr>
          <w:p w14:paraId="6515F8B3" w14:textId="56DC9DD7" w:rsidR="00BD73F6" w:rsidRPr="00151C07" w:rsidRDefault="00BD73F6" w:rsidP="00C6353F">
            <w:pPr>
              <w:spacing w:before="60" w:after="60"/>
              <w:rPr>
                <w:color w:val="000000"/>
                <w:kern w:val="24"/>
                <w:szCs w:val="24"/>
                <w:lang w:eastAsia="en-AU"/>
              </w:rPr>
            </w:pPr>
            <w:r w:rsidRPr="00151C07">
              <w:rPr>
                <w:color w:val="000000"/>
                <w:kern w:val="24"/>
                <w:szCs w:val="24"/>
                <w:lang w:eastAsia="en-AU"/>
              </w:rPr>
              <w:t xml:space="preserve">Strategies should discourage all development except vital community infrastructure that cannot be reasonably located elsewhere. </w:t>
            </w:r>
            <w:r w:rsidR="004657B0">
              <w:rPr>
                <w:color w:val="000000"/>
                <w:kern w:val="24"/>
                <w:szCs w:val="24"/>
                <w:lang w:eastAsia="en-AU"/>
              </w:rPr>
              <w:t xml:space="preserve"> </w:t>
            </w:r>
            <w:r w:rsidRPr="00151C07">
              <w:rPr>
                <w:color w:val="000000"/>
                <w:kern w:val="24"/>
                <w:szCs w:val="24"/>
                <w:lang w:eastAsia="en-AU"/>
              </w:rPr>
              <w:t>Strategies must indicate appropriate zoning and overlays to provide a clear message to the public and the drafters of local government planning schemes to ensure use and development is generally prohibited except under special circumstances.</w:t>
            </w:r>
          </w:p>
        </w:tc>
      </w:tr>
      <w:tr w:rsidR="00BD73F6" w:rsidRPr="00151C07" w14:paraId="2F1A1371" w14:textId="77777777" w:rsidTr="00C6353F">
        <w:tc>
          <w:tcPr>
            <w:tcW w:w="2518" w:type="dxa"/>
            <w:tcBorders>
              <w:top w:val="single" w:sz="4" w:space="0" w:color="auto"/>
              <w:bottom w:val="single" w:sz="4" w:space="0" w:color="auto"/>
            </w:tcBorders>
            <w:shd w:val="clear" w:color="auto" w:fill="E5B8B7"/>
          </w:tcPr>
          <w:p w14:paraId="7FC12D67" w14:textId="77777777" w:rsidR="00BD73F6" w:rsidRPr="00151C07" w:rsidRDefault="00BD73F6" w:rsidP="00C6353F">
            <w:pPr>
              <w:spacing w:after="0"/>
              <w:rPr>
                <w:b/>
                <w:szCs w:val="24"/>
              </w:rPr>
            </w:pPr>
            <w:r w:rsidRPr="00151C07">
              <w:rPr>
                <w:b/>
                <w:szCs w:val="24"/>
              </w:rPr>
              <w:t>Guidance on Use Standards</w:t>
            </w:r>
          </w:p>
        </w:tc>
        <w:tc>
          <w:tcPr>
            <w:tcW w:w="7026" w:type="dxa"/>
            <w:tcBorders>
              <w:top w:val="single" w:sz="4" w:space="0" w:color="auto"/>
              <w:bottom w:val="single" w:sz="4" w:space="0" w:color="auto"/>
            </w:tcBorders>
            <w:shd w:val="clear" w:color="auto" w:fill="E5B8B7"/>
          </w:tcPr>
          <w:p w14:paraId="30F7D7AF" w14:textId="792B25C5" w:rsidR="00BD73F6" w:rsidRPr="00151C07" w:rsidRDefault="00BD73F6" w:rsidP="004657B0">
            <w:pPr>
              <w:spacing w:before="60" w:after="60"/>
              <w:rPr>
                <w:color w:val="000000"/>
                <w:kern w:val="24"/>
                <w:szCs w:val="24"/>
                <w:lang w:eastAsia="en-AU"/>
              </w:rPr>
            </w:pPr>
            <w:r w:rsidRPr="00151C07">
              <w:rPr>
                <w:color w:val="000000"/>
                <w:kern w:val="24"/>
                <w:szCs w:val="24"/>
                <w:lang w:eastAsia="en-AU"/>
              </w:rPr>
              <w:t xml:space="preserve">All use may only be undertaken in accordance with </w:t>
            </w:r>
            <w:r w:rsidRPr="00151C07">
              <w:rPr>
                <w:bCs/>
                <w:color w:val="000000"/>
                <w:kern w:val="24"/>
                <w:szCs w:val="24"/>
                <w:lang w:eastAsia="en-AU"/>
              </w:rPr>
              <w:t xml:space="preserve">controls under Part 10, Division 1 of the </w:t>
            </w:r>
            <w:r w:rsidRPr="00151C07">
              <w:rPr>
                <w:bCs/>
                <w:i/>
                <w:color w:val="000000"/>
                <w:kern w:val="24"/>
                <w:szCs w:val="24"/>
                <w:lang w:eastAsia="en-AU"/>
              </w:rPr>
              <w:t>Building Act 2000</w:t>
            </w:r>
            <w:r w:rsidRPr="00151C07">
              <w:rPr>
                <w:bCs/>
                <w:color w:val="000000"/>
                <w:kern w:val="24"/>
                <w:szCs w:val="24"/>
                <w:lang w:eastAsia="en-AU"/>
              </w:rPr>
              <w:t xml:space="preserve"> and Part 2, Division 1 of the </w:t>
            </w:r>
            <w:r w:rsidRPr="000A7903">
              <w:rPr>
                <w:bCs/>
                <w:i/>
                <w:color w:val="000000"/>
                <w:kern w:val="24"/>
                <w:szCs w:val="24"/>
                <w:lang w:eastAsia="en-AU"/>
              </w:rPr>
              <w:t>Building Regulations 2004</w:t>
            </w:r>
            <w:r w:rsidR="004657B0">
              <w:rPr>
                <w:bCs/>
                <w:i/>
                <w:color w:val="000000"/>
                <w:kern w:val="24"/>
                <w:szCs w:val="24"/>
                <w:lang w:eastAsia="en-AU"/>
              </w:rPr>
              <w:t>.</w:t>
            </w:r>
          </w:p>
        </w:tc>
      </w:tr>
      <w:tr w:rsidR="00BD73F6" w:rsidRPr="00151C07" w14:paraId="4C002AAD" w14:textId="77777777" w:rsidTr="00C6353F">
        <w:tc>
          <w:tcPr>
            <w:tcW w:w="2518" w:type="dxa"/>
            <w:tcBorders>
              <w:top w:val="single" w:sz="4" w:space="0" w:color="auto"/>
            </w:tcBorders>
            <w:shd w:val="clear" w:color="auto" w:fill="E5B8B7"/>
          </w:tcPr>
          <w:p w14:paraId="166898BD" w14:textId="77777777" w:rsidR="00BD73F6" w:rsidRPr="00151C07" w:rsidRDefault="00BD73F6" w:rsidP="00C6353F">
            <w:pPr>
              <w:spacing w:after="0"/>
              <w:rPr>
                <w:b/>
                <w:szCs w:val="24"/>
              </w:rPr>
            </w:pPr>
            <w:r w:rsidRPr="00151C07">
              <w:rPr>
                <w:b/>
                <w:szCs w:val="24"/>
              </w:rPr>
              <w:t>Guidance on Development Standards</w:t>
            </w:r>
          </w:p>
        </w:tc>
        <w:tc>
          <w:tcPr>
            <w:tcW w:w="7026" w:type="dxa"/>
            <w:tcBorders>
              <w:top w:val="single" w:sz="4" w:space="0" w:color="auto"/>
            </w:tcBorders>
            <w:shd w:val="clear" w:color="auto" w:fill="E5B8B7"/>
          </w:tcPr>
          <w:p w14:paraId="45B85776" w14:textId="619454D9" w:rsidR="00BD73F6" w:rsidRPr="00151C07" w:rsidRDefault="00BD73F6" w:rsidP="004657B0">
            <w:pPr>
              <w:spacing w:before="60" w:after="60"/>
              <w:rPr>
                <w:b/>
                <w:bCs/>
                <w:color w:val="000000"/>
                <w:kern w:val="24"/>
                <w:szCs w:val="24"/>
                <w:lang w:eastAsia="en-AU"/>
              </w:rPr>
            </w:pPr>
            <w:r w:rsidRPr="00151C07">
              <w:rPr>
                <w:color w:val="000000"/>
                <w:kern w:val="24"/>
                <w:szCs w:val="24"/>
                <w:lang w:eastAsia="en-AU"/>
              </w:rPr>
              <w:t xml:space="preserve">All development may only be undertaken in accordance with </w:t>
            </w:r>
            <w:r w:rsidRPr="00151C07">
              <w:rPr>
                <w:bCs/>
                <w:color w:val="000000"/>
                <w:kern w:val="24"/>
                <w:szCs w:val="24"/>
                <w:lang w:eastAsia="en-AU"/>
              </w:rPr>
              <w:t xml:space="preserve">controls under Part 10, Division 1 of the </w:t>
            </w:r>
            <w:r w:rsidRPr="00151C07">
              <w:rPr>
                <w:bCs/>
                <w:i/>
                <w:color w:val="000000"/>
                <w:kern w:val="24"/>
                <w:szCs w:val="24"/>
                <w:lang w:eastAsia="en-AU"/>
              </w:rPr>
              <w:t>Building Act 2000</w:t>
            </w:r>
            <w:r w:rsidRPr="00151C07">
              <w:rPr>
                <w:bCs/>
                <w:color w:val="000000"/>
                <w:kern w:val="24"/>
                <w:szCs w:val="24"/>
                <w:lang w:eastAsia="en-AU"/>
              </w:rPr>
              <w:t xml:space="preserve"> and Part 2, Division 1 of the </w:t>
            </w:r>
            <w:r w:rsidRPr="000A7903">
              <w:rPr>
                <w:bCs/>
                <w:i/>
                <w:color w:val="000000"/>
                <w:kern w:val="24"/>
                <w:szCs w:val="24"/>
                <w:lang w:eastAsia="en-AU"/>
              </w:rPr>
              <w:t>Building Regulations 2004</w:t>
            </w:r>
            <w:r w:rsidR="004657B0">
              <w:rPr>
                <w:bCs/>
                <w:i/>
                <w:color w:val="000000"/>
                <w:kern w:val="24"/>
                <w:szCs w:val="24"/>
                <w:lang w:eastAsia="en-AU"/>
              </w:rPr>
              <w:t>.</w:t>
            </w:r>
          </w:p>
        </w:tc>
      </w:tr>
    </w:tbl>
    <w:p w14:paraId="3D71FC66" w14:textId="4C0C5BC0" w:rsidR="005D1B47" w:rsidRPr="00151C07" w:rsidRDefault="005D1B47" w:rsidP="00BD73F6">
      <w:pPr>
        <w:rPr>
          <w:b/>
          <w:i/>
        </w:rPr>
      </w:pPr>
    </w:p>
    <w:p w14:paraId="1128AC58" w14:textId="77777777" w:rsidR="005D1B47" w:rsidRPr="00151C07" w:rsidRDefault="005D1B47">
      <w:pPr>
        <w:spacing w:after="0" w:line="240" w:lineRule="auto"/>
        <w:rPr>
          <w:b/>
          <w:i/>
        </w:rPr>
      </w:pPr>
      <w:r w:rsidRPr="00151C07">
        <w:rPr>
          <w:b/>
          <w:i/>
        </w:rPr>
        <w:br w:type="page"/>
      </w:r>
    </w:p>
    <w:p w14:paraId="0A67D2BD" w14:textId="2EB3F2A1" w:rsidR="00BD73F6" w:rsidRPr="00151C07" w:rsidRDefault="00BD73F6" w:rsidP="00BD73F6">
      <w:pPr>
        <w:rPr>
          <w:b/>
          <w:i/>
        </w:rPr>
        <w:sectPr w:rsidR="00BD73F6" w:rsidRPr="00151C07" w:rsidSect="00892C42">
          <w:pgSz w:w="11880" w:h="16820"/>
          <w:pgMar w:top="993" w:right="1418" w:bottom="851" w:left="1134" w:header="737" w:footer="737" w:gutter="0"/>
          <w:paperSrc w:first="15" w:other="15"/>
          <w:cols w:space="720"/>
        </w:sectPr>
      </w:pPr>
    </w:p>
    <w:p w14:paraId="58ECAED1" w14:textId="77777777" w:rsidR="00B932B4" w:rsidRPr="00151C07" w:rsidRDefault="0038450B" w:rsidP="001B54C4">
      <w:pPr>
        <w:pStyle w:val="Heading1"/>
        <w:rPr>
          <w:lang w:val="en-AU"/>
        </w:rPr>
      </w:pPr>
      <w:bookmarkStart w:id="113" w:name="_Toc216362610"/>
      <w:bookmarkStart w:id="114" w:name="_Toc216363382"/>
      <w:r w:rsidRPr="00151C07">
        <w:rPr>
          <w:lang w:val="en-AU"/>
        </w:rPr>
        <w:t>APPENDICES</w:t>
      </w:r>
      <w:bookmarkEnd w:id="113"/>
      <w:bookmarkEnd w:id="114"/>
      <w:r w:rsidR="00E827EC" w:rsidRPr="00151C07">
        <w:rPr>
          <w:lang w:val="en-AU"/>
        </w:rPr>
        <w:t xml:space="preserve">  </w:t>
      </w:r>
      <w:r w:rsidR="003847EF" w:rsidRPr="00151C07">
        <w:rPr>
          <w:lang w:val="en-AU"/>
        </w:rPr>
        <w:t xml:space="preserve"> </w:t>
      </w:r>
    </w:p>
    <w:p w14:paraId="0AFB78FF" w14:textId="2BCE1DAB" w:rsidR="00B932B4" w:rsidRPr="00151C07" w:rsidRDefault="00146B65" w:rsidP="00146B65">
      <w:pPr>
        <w:pStyle w:val="Heading2"/>
        <w:rPr>
          <w:lang w:val="en-AU"/>
        </w:rPr>
      </w:pPr>
      <w:bookmarkStart w:id="115" w:name="_Toc335733733"/>
      <w:bookmarkStart w:id="116" w:name="_Toc216362611"/>
      <w:bookmarkStart w:id="117" w:name="_Toc216363383"/>
      <w:r w:rsidRPr="00151C07">
        <w:rPr>
          <w:lang w:val="en-AU"/>
        </w:rPr>
        <w:t xml:space="preserve">Appendix </w:t>
      </w:r>
      <w:r w:rsidR="00226F7A" w:rsidRPr="00151C07">
        <w:rPr>
          <w:lang w:val="en-AU"/>
        </w:rPr>
        <w:t>1</w:t>
      </w:r>
      <w:r w:rsidR="00B932B4" w:rsidRPr="00151C07">
        <w:rPr>
          <w:lang w:val="en-AU"/>
        </w:rPr>
        <w:t>:</w:t>
      </w:r>
      <w:r w:rsidR="00036357" w:rsidRPr="00151C07">
        <w:rPr>
          <w:lang w:val="en-AU"/>
        </w:rPr>
        <w:t xml:space="preserve"> </w:t>
      </w:r>
      <w:r w:rsidR="00AE106F">
        <w:rPr>
          <w:lang w:val="en-AU"/>
        </w:rPr>
        <w:t xml:space="preserve"> </w:t>
      </w:r>
      <w:r w:rsidR="00A27F9A" w:rsidRPr="00151C07">
        <w:rPr>
          <w:lang w:val="en-AU"/>
        </w:rPr>
        <w:t>W</w:t>
      </w:r>
      <w:r w:rsidR="008F3744" w:rsidRPr="00151C07">
        <w:rPr>
          <w:lang w:val="en-AU"/>
        </w:rPr>
        <w:t xml:space="preserve">orkshop </w:t>
      </w:r>
      <w:bookmarkEnd w:id="115"/>
      <w:r w:rsidR="00AE106F">
        <w:rPr>
          <w:lang w:val="en-AU"/>
        </w:rPr>
        <w:t>C</w:t>
      </w:r>
      <w:r w:rsidR="00276091" w:rsidRPr="00151C07">
        <w:rPr>
          <w:lang w:val="en-AU"/>
        </w:rPr>
        <w:t>onsultation</w:t>
      </w:r>
      <w:bookmarkEnd w:id="116"/>
      <w:bookmarkEnd w:id="117"/>
      <w:r w:rsidR="00276091" w:rsidRPr="00151C07">
        <w:rPr>
          <w:lang w:val="en-AU"/>
        </w:rPr>
        <w:t xml:space="preserve"> </w:t>
      </w:r>
    </w:p>
    <w:p w14:paraId="6C5D85C8" w14:textId="6B903001" w:rsidR="00226F7A" w:rsidRPr="00151C07" w:rsidRDefault="00D63D1A" w:rsidP="00226F7A">
      <w:r>
        <w:t xml:space="preserve">The </w:t>
      </w:r>
      <w:r w:rsidR="00E20A55" w:rsidRPr="00151C07">
        <w:t>landslide</w:t>
      </w:r>
      <w:r>
        <w:t xml:space="preserve"> </w:t>
      </w:r>
      <w:r w:rsidR="00E20A55" w:rsidRPr="00151C07">
        <w:t>planning</w:t>
      </w:r>
      <w:r w:rsidR="00276091" w:rsidRPr="00151C07">
        <w:t xml:space="preserve"> matrix is</w:t>
      </w:r>
      <w:r w:rsidR="00635834" w:rsidRPr="00151C07">
        <w:t xml:space="preserve"> developed </w:t>
      </w:r>
      <w:r w:rsidR="00276091" w:rsidRPr="00151C07">
        <w:t xml:space="preserve">through a series of workshops held with local government, industry groups, and state agencies.  The process </w:t>
      </w:r>
      <w:r>
        <w:t>involves</w:t>
      </w:r>
      <w:r w:rsidRPr="00151C07">
        <w:t xml:space="preserve"> </w:t>
      </w:r>
      <w:r w:rsidR="00276091" w:rsidRPr="00151C07">
        <w:t>three sets of workshops, including:</w:t>
      </w:r>
    </w:p>
    <w:p w14:paraId="5AE23DDE" w14:textId="77777777" w:rsidR="00276091" w:rsidRPr="00151C07" w:rsidRDefault="00276091" w:rsidP="00226F7A">
      <w:r w:rsidRPr="00151C07">
        <w:rPr>
          <w:noProof/>
          <w:lang w:eastAsia="en-AU"/>
        </w:rPr>
        <w:drawing>
          <wp:inline distT="0" distB="0" distL="0" distR="0" wp14:anchorId="685A673B" wp14:editId="0044143B">
            <wp:extent cx="6429375" cy="3200400"/>
            <wp:effectExtent l="0" t="0" r="0" b="1905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346C635D" w14:textId="77777777" w:rsidR="00276091" w:rsidRPr="00151C07" w:rsidRDefault="00276091" w:rsidP="00226F7A"/>
    <w:p w14:paraId="3D2CA7F9" w14:textId="77777777" w:rsidR="00226F7A" w:rsidRPr="00151C07" w:rsidRDefault="00226F7A" w:rsidP="00DD5379">
      <w:pPr>
        <w:rPr>
          <w:b/>
          <w:u w:val="single"/>
        </w:rPr>
      </w:pPr>
      <w:r w:rsidRPr="00151C07">
        <w:rPr>
          <w:b/>
          <w:u w:val="single"/>
        </w:rPr>
        <w:t xml:space="preserve">Workshop </w:t>
      </w:r>
      <w:r w:rsidR="00DD5379" w:rsidRPr="00151C07">
        <w:rPr>
          <w:b/>
          <w:u w:val="single"/>
        </w:rPr>
        <w:t>series one</w:t>
      </w:r>
    </w:p>
    <w:p w14:paraId="7534D658" w14:textId="18DA19F2" w:rsidR="00226F7A" w:rsidRPr="00151C07" w:rsidRDefault="00DD5379" w:rsidP="000975DA">
      <w:r w:rsidRPr="00151C07">
        <w:t>The purpose of workshop series one</w:t>
      </w:r>
      <w:r w:rsidR="00271D8C" w:rsidRPr="00151C07">
        <w:t xml:space="preserve"> </w:t>
      </w:r>
      <w:r w:rsidRPr="00151C07">
        <w:t xml:space="preserve">is to review and agree on </w:t>
      </w:r>
      <w:r w:rsidR="00271D8C" w:rsidRPr="00151C07">
        <w:t>a</w:t>
      </w:r>
      <w:r w:rsidRPr="00151C07">
        <w:t xml:space="preserve"> definition for the hazard</w:t>
      </w:r>
      <w:r w:rsidR="00DD5E6C">
        <w:t>,</w:t>
      </w:r>
      <w:r w:rsidRPr="00151C07">
        <w:t xml:space="preserve"> including the scope of application for the definition</w:t>
      </w:r>
      <w:r w:rsidR="00271D8C" w:rsidRPr="00151C07">
        <w:t>, and an approach to mapping the hazard and draft consequence statements.</w:t>
      </w:r>
    </w:p>
    <w:p w14:paraId="070FD479" w14:textId="5F1A62F4" w:rsidR="00271D8C" w:rsidRPr="00151C07" w:rsidRDefault="00271D8C" w:rsidP="000975DA">
      <w:r w:rsidRPr="00151C07">
        <w:t xml:space="preserve">Three workshops were held for landslide in Burnie, Launceston, and Hobart </w:t>
      </w:r>
      <w:r w:rsidR="009C4647">
        <w:t xml:space="preserve">during </w:t>
      </w:r>
      <w:r w:rsidRPr="00151C07">
        <w:t xml:space="preserve">late April and mid </w:t>
      </w:r>
      <w:r w:rsidR="00635834" w:rsidRPr="00151C07">
        <w:t>M</w:t>
      </w:r>
      <w:r w:rsidRPr="00151C07">
        <w:t>ay.</w:t>
      </w:r>
    </w:p>
    <w:p w14:paraId="0556EC05" w14:textId="77777777" w:rsidR="00271D8C" w:rsidRPr="00151C07" w:rsidRDefault="00271D8C" w:rsidP="000975DA">
      <w:pPr>
        <w:rPr>
          <w:b/>
        </w:rPr>
      </w:pPr>
      <w:r w:rsidRPr="00151C07">
        <w:rPr>
          <w:b/>
        </w:rPr>
        <w:t xml:space="preserve">Participants </w:t>
      </w:r>
    </w:p>
    <w:p w14:paraId="72A928EC" w14:textId="77777777" w:rsidR="000975DA" w:rsidRPr="00151C07" w:rsidRDefault="000975DA" w:rsidP="000975DA">
      <w:pPr>
        <w:spacing w:after="0" w:line="240" w:lineRule="auto"/>
        <w:rPr>
          <w:rFonts w:eastAsia="Times New Roman"/>
          <w:color w:val="000000"/>
          <w:sz w:val="22"/>
          <w:lang w:eastAsia="en-AU"/>
        </w:rPr>
        <w:sectPr w:rsidR="000975DA" w:rsidRPr="00151C07" w:rsidSect="00A27F9A">
          <w:footerReference w:type="default" r:id="rId49"/>
          <w:pgSz w:w="11907" w:h="16840" w:code="9"/>
          <w:pgMar w:top="907" w:right="794" w:bottom="1134" w:left="1134" w:header="720" w:footer="703" w:gutter="0"/>
          <w:cols w:space="720"/>
        </w:sectPr>
      </w:pPr>
    </w:p>
    <w:tbl>
      <w:tblPr>
        <w:tblW w:w="4977" w:type="dxa"/>
        <w:tblInd w:w="93" w:type="dxa"/>
        <w:tblLook w:val="04A0" w:firstRow="1" w:lastRow="0" w:firstColumn="1" w:lastColumn="0" w:noHBand="0" w:noVBand="1"/>
      </w:tblPr>
      <w:tblGrid>
        <w:gridCol w:w="2283"/>
        <w:gridCol w:w="2694"/>
      </w:tblGrid>
      <w:tr w:rsidR="000A7903" w:rsidRPr="00151C07" w14:paraId="26EAFEB4" w14:textId="01DC4849" w:rsidTr="000A7903">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hideMark/>
          </w:tcPr>
          <w:p w14:paraId="5E93CCE9" w14:textId="77777777" w:rsidR="000A7903" w:rsidRPr="00151C07" w:rsidRDefault="000A7903" w:rsidP="000975DA">
            <w:pPr>
              <w:spacing w:after="0" w:line="240" w:lineRule="auto"/>
              <w:rPr>
                <w:rFonts w:eastAsia="Times New Roman"/>
                <w:color w:val="000000"/>
                <w:sz w:val="22"/>
                <w:lang w:eastAsia="en-AU"/>
              </w:rPr>
            </w:pPr>
            <w:r w:rsidRPr="00151C07">
              <w:rPr>
                <w:rFonts w:eastAsia="Times New Roman"/>
                <w:color w:val="000000"/>
                <w:sz w:val="22"/>
                <w:lang w:eastAsia="en-AU"/>
              </w:rPr>
              <w:t>Jo Oliver</w:t>
            </w:r>
          </w:p>
        </w:tc>
        <w:tc>
          <w:tcPr>
            <w:tcW w:w="2694" w:type="dxa"/>
            <w:tcBorders>
              <w:top w:val="single" w:sz="4" w:space="0" w:color="auto"/>
              <w:left w:val="nil"/>
              <w:bottom w:val="single" w:sz="4" w:space="0" w:color="auto"/>
              <w:right w:val="single" w:sz="4" w:space="0" w:color="auto"/>
            </w:tcBorders>
            <w:shd w:val="clear" w:color="auto" w:fill="auto"/>
            <w:noWrap/>
            <w:hideMark/>
          </w:tcPr>
          <w:p w14:paraId="6728E521" w14:textId="77777777" w:rsidR="000A7903" w:rsidRPr="00151C07" w:rsidRDefault="000A7903" w:rsidP="000975DA">
            <w:pPr>
              <w:spacing w:after="0" w:line="240" w:lineRule="auto"/>
              <w:rPr>
                <w:rFonts w:eastAsia="Times New Roman"/>
                <w:color w:val="000000"/>
                <w:sz w:val="22"/>
                <w:lang w:eastAsia="en-AU"/>
              </w:rPr>
            </w:pPr>
            <w:r w:rsidRPr="00151C07">
              <w:rPr>
                <w:rFonts w:eastAsia="Times New Roman"/>
                <w:color w:val="000000"/>
                <w:sz w:val="22"/>
                <w:lang w:eastAsia="en-AU"/>
              </w:rPr>
              <w:t>Meander Valley Council</w:t>
            </w:r>
          </w:p>
        </w:tc>
      </w:tr>
      <w:tr w:rsidR="000A7903" w:rsidRPr="00151C07" w14:paraId="5379A0CF" w14:textId="0E7FEE05" w:rsidTr="000A7903">
        <w:trPr>
          <w:trHeight w:val="300"/>
        </w:trPr>
        <w:tc>
          <w:tcPr>
            <w:tcW w:w="2283" w:type="dxa"/>
            <w:tcBorders>
              <w:top w:val="nil"/>
              <w:left w:val="single" w:sz="4" w:space="0" w:color="auto"/>
              <w:bottom w:val="single" w:sz="4" w:space="0" w:color="auto"/>
              <w:right w:val="single" w:sz="4" w:space="0" w:color="auto"/>
            </w:tcBorders>
            <w:shd w:val="clear" w:color="auto" w:fill="auto"/>
            <w:noWrap/>
            <w:hideMark/>
          </w:tcPr>
          <w:p w14:paraId="2039FF75" w14:textId="77777777" w:rsidR="000A7903" w:rsidRPr="00151C07" w:rsidRDefault="000A7903" w:rsidP="000975DA">
            <w:pPr>
              <w:spacing w:after="0" w:line="240" w:lineRule="auto"/>
              <w:rPr>
                <w:rFonts w:eastAsia="Times New Roman"/>
                <w:color w:val="000000"/>
                <w:sz w:val="22"/>
                <w:lang w:eastAsia="en-AU"/>
              </w:rPr>
            </w:pPr>
            <w:r w:rsidRPr="00151C07">
              <w:rPr>
                <w:rFonts w:eastAsia="Times New Roman"/>
                <w:color w:val="000000"/>
                <w:sz w:val="22"/>
                <w:lang w:eastAsia="en-AU"/>
              </w:rPr>
              <w:t>Michael Purves</w:t>
            </w:r>
          </w:p>
        </w:tc>
        <w:tc>
          <w:tcPr>
            <w:tcW w:w="2694" w:type="dxa"/>
            <w:tcBorders>
              <w:top w:val="nil"/>
              <w:left w:val="nil"/>
              <w:bottom w:val="single" w:sz="4" w:space="0" w:color="auto"/>
              <w:right w:val="single" w:sz="4" w:space="0" w:color="auto"/>
            </w:tcBorders>
            <w:shd w:val="clear" w:color="auto" w:fill="auto"/>
            <w:noWrap/>
            <w:hideMark/>
          </w:tcPr>
          <w:p w14:paraId="6C09EA97" w14:textId="77777777" w:rsidR="000A7903" w:rsidRPr="00151C07" w:rsidRDefault="000A7903" w:rsidP="000975DA">
            <w:pPr>
              <w:spacing w:after="0" w:line="240" w:lineRule="auto"/>
              <w:rPr>
                <w:rFonts w:eastAsia="Times New Roman"/>
                <w:color w:val="000000"/>
                <w:sz w:val="22"/>
                <w:lang w:eastAsia="en-AU"/>
              </w:rPr>
            </w:pPr>
            <w:r w:rsidRPr="00151C07">
              <w:rPr>
                <w:rFonts w:eastAsia="Times New Roman"/>
                <w:color w:val="000000"/>
                <w:sz w:val="22"/>
                <w:lang w:eastAsia="en-AU"/>
              </w:rPr>
              <w:t>West Tamar Council</w:t>
            </w:r>
          </w:p>
        </w:tc>
      </w:tr>
      <w:tr w:rsidR="000A7903" w:rsidRPr="00151C07" w14:paraId="23A326B4" w14:textId="6A1E398C" w:rsidTr="000A7903">
        <w:trPr>
          <w:trHeight w:val="300"/>
        </w:trPr>
        <w:tc>
          <w:tcPr>
            <w:tcW w:w="2283" w:type="dxa"/>
            <w:tcBorders>
              <w:top w:val="nil"/>
              <w:left w:val="single" w:sz="4" w:space="0" w:color="auto"/>
              <w:bottom w:val="single" w:sz="4" w:space="0" w:color="auto"/>
              <w:right w:val="single" w:sz="4" w:space="0" w:color="auto"/>
            </w:tcBorders>
            <w:shd w:val="clear" w:color="auto" w:fill="auto"/>
            <w:noWrap/>
            <w:hideMark/>
          </w:tcPr>
          <w:p w14:paraId="7C1B0C13" w14:textId="77777777" w:rsidR="000A7903" w:rsidRPr="00151C07" w:rsidRDefault="000A7903" w:rsidP="000975DA">
            <w:pPr>
              <w:spacing w:after="0" w:line="240" w:lineRule="auto"/>
              <w:rPr>
                <w:rFonts w:eastAsia="Times New Roman"/>
                <w:color w:val="000000"/>
                <w:sz w:val="22"/>
                <w:lang w:eastAsia="en-AU"/>
              </w:rPr>
            </w:pPr>
            <w:r w:rsidRPr="00151C07">
              <w:rPr>
                <w:rFonts w:eastAsia="Times New Roman"/>
                <w:color w:val="000000"/>
                <w:sz w:val="22"/>
                <w:lang w:eastAsia="en-AU"/>
              </w:rPr>
              <w:t>Paul Godier</w:t>
            </w:r>
          </w:p>
        </w:tc>
        <w:tc>
          <w:tcPr>
            <w:tcW w:w="2694" w:type="dxa"/>
            <w:tcBorders>
              <w:top w:val="nil"/>
              <w:left w:val="nil"/>
              <w:bottom w:val="single" w:sz="4" w:space="0" w:color="auto"/>
              <w:right w:val="single" w:sz="4" w:space="0" w:color="auto"/>
            </w:tcBorders>
            <w:shd w:val="clear" w:color="auto" w:fill="auto"/>
            <w:noWrap/>
            <w:hideMark/>
          </w:tcPr>
          <w:p w14:paraId="34AB1DCE" w14:textId="77777777" w:rsidR="000A7903" w:rsidRPr="00151C07" w:rsidRDefault="000A7903" w:rsidP="000975DA">
            <w:pPr>
              <w:spacing w:after="0" w:line="240" w:lineRule="auto"/>
              <w:rPr>
                <w:rFonts w:eastAsia="Times New Roman"/>
                <w:color w:val="000000"/>
                <w:sz w:val="22"/>
                <w:lang w:eastAsia="en-AU"/>
              </w:rPr>
            </w:pPr>
            <w:r w:rsidRPr="00151C07">
              <w:rPr>
                <w:rFonts w:eastAsia="Times New Roman"/>
                <w:color w:val="000000"/>
                <w:sz w:val="22"/>
                <w:lang w:eastAsia="en-AU"/>
              </w:rPr>
              <w:t>Northern Midlands Council</w:t>
            </w:r>
          </w:p>
        </w:tc>
      </w:tr>
      <w:tr w:rsidR="000A7903" w:rsidRPr="00151C07" w14:paraId="2DF2E2FC" w14:textId="0305B560" w:rsidTr="000A7903">
        <w:trPr>
          <w:trHeight w:val="300"/>
        </w:trPr>
        <w:tc>
          <w:tcPr>
            <w:tcW w:w="2283" w:type="dxa"/>
            <w:tcBorders>
              <w:top w:val="nil"/>
              <w:left w:val="single" w:sz="4" w:space="0" w:color="auto"/>
              <w:bottom w:val="single" w:sz="4" w:space="0" w:color="auto"/>
              <w:right w:val="single" w:sz="4" w:space="0" w:color="auto"/>
            </w:tcBorders>
            <w:shd w:val="clear" w:color="auto" w:fill="auto"/>
            <w:noWrap/>
            <w:hideMark/>
          </w:tcPr>
          <w:p w14:paraId="45108A14" w14:textId="77777777" w:rsidR="000A7903" w:rsidRPr="00151C07" w:rsidRDefault="000A7903" w:rsidP="000975DA">
            <w:pPr>
              <w:spacing w:after="0" w:line="240" w:lineRule="auto"/>
              <w:rPr>
                <w:rFonts w:eastAsia="Times New Roman"/>
                <w:color w:val="000000"/>
                <w:sz w:val="22"/>
                <w:lang w:eastAsia="en-AU"/>
              </w:rPr>
            </w:pPr>
            <w:r w:rsidRPr="00151C07">
              <w:rPr>
                <w:rFonts w:eastAsia="Times New Roman"/>
                <w:color w:val="000000"/>
                <w:sz w:val="22"/>
                <w:lang w:eastAsia="en-AU"/>
              </w:rPr>
              <w:t>Wendy Mitchell</w:t>
            </w:r>
          </w:p>
        </w:tc>
        <w:tc>
          <w:tcPr>
            <w:tcW w:w="2694" w:type="dxa"/>
            <w:tcBorders>
              <w:top w:val="nil"/>
              <w:left w:val="nil"/>
              <w:bottom w:val="single" w:sz="4" w:space="0" w:color="auto"/>
              <w:right w:val="single" w:sz="4" w:space="0" w:color="auto"/>
            </w:tcBorders>
            <w:shd w:val="clear" w:color="auto" w:fill="auto"/>
            <w:noWrap/>
            <w:hideMark/>
          </w:tcPr>
          <w:p w14:paraId="268DEE12" w14:textId="77777777" w:rsidR="000A7903" w:rsidRPr="00151C07" w:rsidRDefault="000A7903" w:rsidP="000975DA">
            <w:pPr>
              <w:spacing w:after="0" w:line="240" w:lineRule="auto"/>
              <w:rPr>
                <w:rFonts w:eastAsia="Times New Roman"/>
                <w:color w:val="000000"/>
                <w:sz w:val="22"/>
                <w:lang w:eastAsia="en-AU"/>
              </w:rPr>
            </w:pPr>
            <w:r w:rsidRPr="00151C07">
              <w:rPr>
                <w:rFonts w:eastAsia="Times New Roman"/>
                <w:color w:val="000000"/>
                <w:sz w:val="22"/>
                <w:lang w:eastAsia="en-AU"/>
              </w:rPr>
              <w:t>Dorset Council</w:t>
            </w:r>
          </w:p>
        </w:tc>
      </w:tr>
      <w:tr w:rsidR="000A7903" w:rsidRPr="00151C07" w14:paraId="31D3CA89" w14:textId="7EF3622D" w:rsidTr="000A7903">
        <w:trPr>
          <w:trHeight w:val="300"/>
        </w:trPr>
        <w:tc>
          <w:tcPr>
            <w:tcW w:w="2283" w:type="dxa"/>
            <w:tcBorders>
              <w:top w:val="nil"/>
              <w:left w:val="single" w:sz="4" w:space="0" w:color="auto"/>
              <w:bottom w:val="single" w:sz="4" w:space="0" w:color="auto"/>
              <w:right w:val="single" w:sz="4" w:space="0" w:color="auto"/>
            </w:tcBorders>
            <w:shd w:val="clear" w:color="auto" w:fill="auto"/>
            <w:noWrap/>
            <w:hideMark/>
          </w:tcPr>
          <w:p w14:paraId="59FAAB19" w14:textId="77777777" w:rsidR="000A7903" w:rsidRPr="00151C07" w:rsidRDefault="000A7903" w:rsidP="000975DA">
            <w:pPr>
              <w:spacing w:after="0" w:line="240" w:lineRule="auto"/>
              <w:rPr>
                <w:rFonts w:eastAsia="Times New Roman"/>
                <w:color w:val="000000"/>
                <w:sz w:val="22"/>
                <w:lang w:eastAsia="en-AU"/>
              </w:rPr>
            </w:pPr>
            <w:r w:rsidRPr="00151C07">
              <w:rPr>
                <w:rFonts w:eastAsia="Times New Roman"/>
                <w:color w:val="000000"/>
                <w:sz w:val="22"/>
                <w:lang w:eastAsia="en-AU"/>
              </w:rPr>
              <w:t>Geoff Davis</w:t>
            </w:r>
          </w:p>
        </w:tc>
        <w:tc>
          <w:tcPr>
            <w:tcW w:w="2694" w:type="dxa"/>
            <w:tcBorders>
              <w:top w:val="nil"/>
              <w:left w:val="nil"/>
              <w:bottom w:val="single" w:sz="4" w:space="0" w:color="auto"/>
              <w:right w:val="single" w:sz="4" w:space="0" w:color="auto"/>
            </w:tcBorders>
            <w:shd w:val="clear" w:color="auto" w:fill="auto"/>
            <w:noWrap/>
            <w:hideMark/>
          </w:tcPr>
          <w:p w14:paraId="0082B7DA" w14:textId="77777777" w:rsidR="000A7903" w:rsidRPr="00151C07" w:rsidRDefault="000A7903" w:rsidP="000975DA">
            <w:pPr>
              <w:spacing w:after="0" w:line="240" w:lineRule="auto"/>
              <w:rPr>
                <w:rFonts w:eastAsia="Times New Roman"/>
                <w:color w:val="000000"/>
                <w:sz w:val="22"/>
                <w:lang w:eastAsia="en-AU"/>
              </w:rPr>
            </w:pPr>
            <w:r w:rsidRPr="00151C07">
              <w:rPr>
                <w:rFonts w:eastAsia="Times New Roman"/>
                <w:color w:val="000000"/>
                <w:sz w:val="22"/>
                <w:lang w:eastAsia="en-AU"/>
              </w:rPr>
              <w:t>George Town Council</w:t>
            </w:r>
          </w:p>
        </w:tc>
      </w:tr>
      <w:tr w:rsidR="000A7903" w:rsidRPr="00151C07" w14:paraId="31A4CF26" w14:textId="1D3AAF4B" w:rsidTr="000A7903">
        <w:trPr>
          <w:trHeight w:val="300"/>
        </w:trPr>
        <w:tc>
          <w:tcPr>
            <w:tcW w:w="2283" w:type="dxa"/>
            <w:tcBorders>
              <w:top w:val="nil"/>
              <w:left w:val="single" w:sz="4" w:space="0" w:color="auto"/>
              <w:bottom w:val="single" w:sz="4" w:space="0" w:color="auto"/>
              <w:right w:val="single" w:sz="4" w:space="0" w:color="auto"/>
            </w:tcBorders>
            <w:shd w:val="clear" w:color="auto" w:fill="auto"/>
            <w:noWrap/>
            <w:hideMark/>
          </w:tcPr>
          <w:p w14:paraId="250DC748" w14:textId="77777777" w:rsidR="000A7903" w:rsidRPr="00151C07" w:rsidRDefault="000A7903" w:rsidP="000975DA">
            <w:pPr>
              <w:spacing w:after="0" w:line="240" w:lineRule="auto"/>
              <w:rPr>
                <w:rFonts w:eastAsia="Times New Roman"/>
                <w:color w:val="000000"/>
                <w:sz w:val="22"/>
                <w:lang w:eastAsia="en-AU"/>
              </w:rPr>
            </w:pPr>
            <w:r w:rsidRPr="00151C07">
              <w:rPr>
                <w:rFonts w:eastAsia="Times New Roman"/>
                <w:color w:val="000000"/>
                <w:sz w:val="22"/>
                <w:lang w:eastAsia="en-AU"/>
              </w:rPr>
              <w:t>Jacci Viney</w:t>
            </w:r>
          </w:p>
        </w:tc>
        <w:tc>
          <w:tcPr>
            <w:tcW w:w="2694" w:type="dxa"/>
            <w:tcBorders>
              <w:top w:val="nil"/>
              <w:left w:val="nil"/>
              <w:bottom w:val="single" w:sz="4" w:space="0" w:color="auto"/>
              <w:right w:val="single" w:sz="4" w:space="0" w:color="auto"/>
            </w:tcBorders>
            <w:shd w:val="clear" w:color="auto" w:fill="auto"/>
            <w:noWrap/>
            <w:hideMark/>
          </w:tcPr>
          <w:p w14:paraId="1CA2EE83" w14:textId="77777777" w:rsidR="000A7903" w:rsidRPr="00151C07" w:rsidRDefault="000A7903" w:rsidP="000975DA">
            <w:pPr>
              <w:spacing w:after="0" w:line="240" w:lineRule="auto"/>
              <w:rPr>
                <w:rFonts w:eastAsia="Times New Roman"/>
                <w:color w:val="000000"/>
                <w:sz w:val="22"/>
                <w:lang w:eastAsia="en-AU"/>
              </w:rPr>
            </w:pPr>
            <w:r w:rsidRPr="00151C07">
              <w:rPr>
                <w:rFonts w:eastAsia="Times New Roman"/>
                <w:color w:val="000000"/>
                <w:sz w:val="22"/>
                <w:lang w:eastAsia="en-AU"/>
              </w:rPr>
              <w:t>Flinders Council</w:t>
            </w:r>
          </w:p>
        </w:tc>
      </w:tr>
      <w:tr w:rsidR="000A7903" w:rsidRPr="00151C07" w14:paraId="2BCC8DFC" w14:textId="2CF23A52" w:rsidTr="000A7903">
        <w:trPr>
          <w:trHeight w:val="300"/>
        </w:trPr>
        <w:tc>
          <w:tcPr>
            <w:tcW w:w="2283" w:type="dxa"/>
            <w:tcBorders>
              <w:top w:val="nil"/>
              <w:left w:val="single" w:sz="4" w:space="0" w:color="auto"/>
              <w:bottom w:val="single" w:sz="4" w:space="0" w:color="auto"/>
              <w:right w:val="single" w:sz="4" w:space="0" w:color="auto"/>
            </w:tcBorders>
            <w:shd w:val="clear" w:color="auto" w:fill="auto"/>
            <w:noWrap/>
            <w:hideMark/>
          </w:tcPr>
          <w:p w14:paraId="1AABC5CD" w14:textId="77777777" w:rsidR="000A7903" w:rsidRPr="00151C07" w:rsidRDefault="000A7903" w:rsidP="000975DA">
            <w:pPr>
              <w:spacing w:after="0" w:line="240" w:lineRule="auto"/>
              <w:rPr>
                <w:rFonts w:eastAsia="Times New Roman"/>
                <w:color w:val="000000"/>
                <w:sz w:val="22"/>
                <w:lang w:eastAsia="en-AU"/>
              </w:rPr>
            </w:pPr>
            <w:r w:rsidRPr="00151C07">
              <w:rPr>
                <w:rFonts w:eastAsia="Times New Roman"/>
                <w:color w:val="000000"/>
                <w:sz w:val="22"/>
                <w:lang w:eastAsia="en-AU"/>
              </w:rPr>
              <w:t>Leigh Stevens</w:t>
            </w:r>
          </w:p>
        </w:tc>
        <w:tc>
          <w:tcPr>
            <w:tcW w:w="2694" w:type="dxa"/>
            <w:tcBorders>
              <w:top w:val="nil"/>
              <w:left w:val="nil"/>
              <w:bottom w:val="single" w:sz="4" w:space="0" w:color="auto"/>
              <w:right w:val="single" w:sz="4" w:space="0" w:color="auto"/>
            </w:tcBorders>
            <w:shd w:val="clear" w:color="auto" w:fill="auto"/>
            <w:noWrap/>
            <w:hideMark/>
          </w:tcPr>
          <w:p w14:paraId="4AD01543" w14:textId="77777777" w:rsidR="000A7903" w:rsidRPr="00151C07" w:rsidRDefault="000A7903" w:rsidP="000975DA">
            <w:pPr>
              <w:spacing w:after="0" w:line="240" w:lineRule="auto"/>
              <w:rPr>
                <w:rFonts w:eastAsia="Times New Roman"/>
                <w:color w:val="000000"/>
                <w:sz w:val="22"/>
                <w:lang w:eastAsia="en-AU"/>
              </w:rPr>
            </w:pPr>
            <w:r w:rsidRPr="00151C07">
              <w:rPr>
                <w:rFonts w:eastAsia="Times New Roman"/>
                <w:color w:val="000000"/>
                <w:sz w:val="22"/>
                <w:lang w:eastAsia="en-AU"/>
              </w:rPr>
              <w:t>Break O'Day Council</w:t>
            </w:r>
          </w:p>
        </w:tc>
      </w:tr>
      <w:tr w:rsidR="000A7903" w:rsidRPr="00151C07" w14:paraId="60CBCA44" w14:textId="1D1AFD2C" w:rsidTr="000A7903">
        <w:trPr>
          <w:trHeight w:val="300"/>
        </w:trPr>
        <w:tc>
          <w:tcPr>
            <w:tcW w:w="2283" w:type="dxa"/>
            <w:tcBorders>
              <w:top w:val="nil"/>
              <w:left w:val="single" w:sz="4" w:space="0" w:color="auto"/>
              <w:bottom w:val="single" w:sz="4" w:space="0" w:color="auto"/>
              <w:right w:val="single" w:sz="4" w:space="0" w:color="auto"/>
            </w:tcBorders>
            <w:shd w:val="clear" w:color="auto" w:fill="auto"/>
            <w:noWrap/>
            <w:hideMark/>
          </w:tcPr>
          <w:p w14:paraId="616FC839" w14:textId="77777777" w:rsidR="000A7903" w:rsidRPr="00151C07" w:rsidRDefault="000A7903" w:rsidP="000975DA">
            <w:pPr>
              <w:spacing w:after="0" w:line="240" w:lineRule="auto"/>
              <w:rPr>
                <w:rFonts w:eastAsia="Times New Roman"/>
                <w:color w:val="000000"/>
                <w:sz w:val="22"/>
                <w:lang w:eastAsia="en-AU"/>
              </w:rPr>
            </w:pPr>
            <w:r w:rsidRPr="00151C07">
              <w:rPr>
                <w:rFonts w:eastAsia="Times New Roman"/>
                <w:color w:val="000000"/>
                <w:sz w:val="22"/>
                <w:lang w:eastAsia="en-AU"/>
              </w:rPr>
              <w:t>Leon Murray</w:t>
            </w:r>
          </w:p>
        </w:tc>
        <w:tc>
          <w:tcPr>
            <w:tcW w:w="2694" w:type="dxa"/>
            <w:tcBorders>
              <w:top w:val="nil"/>
              <w:left w:val="nil"/>
              <w:bottom w:val="single" w:sz="4" w:space="0" w:color="auto"/>
              <w:right w:val="single" w:sz="4" w:space="0" w:color="auto"/>
            </w:tcBorders>
            <w:shd w:val="clear" w:color="auto" w:fill="auto"/>
            <w:noWrap/>
            <w:hideMark/>
          </w:tcPr>
          <w:p w14:paraId="18611E15" w14:textId="77777777" w:rsidR="000A7903" w:rsidRPr="00151C07" w:rsidRDefault="000A7903" w:rsidP="000975DA">
            <w:pPr>
              <w:spacing w:after="0" w:line="240" w:lineRule="auto"/>
              <w:rPr>
                <w:rFonts w:eastAsia="Times New Roman"/>
                <w:color w:val="000000"/>
                <w:sz w:val="22"/>
                <w:lang w:eastAsia="en-AU"/>
              </w:rPr>
            </w:pPr>
            <w:r w:rsidRPr="00151C07">
              <w:rPr>
                <w:rFonts w:eastAsia="Times New Roman"/>
                <w:color w:val="000000"/>
                <w:sz w:val="22"/>
                <w:lang w:eastAsia="en-AU"/>
              </w:rPr>
              <w:t>Launceston City Council</w:t>
            </w:r>
          </w:p>
        </w:tc>
      </w:tr>
      <w:tr w:rsidR="000A7903" w:rsidRPr="00151C07" w14:paraId="1A20BD58" w14:textId="6C46A5EF" w:rsidTr="000A7903">
        <w:trPr>
          <w:trHeight w:val="300"/>
        </w:trPr>
        <w:tc>
          <w:tcPr>
            <w:tcW w:w="2283" w:type="dxa"/>
            <w:tcBorders>
              <w:top w:val="nil"/>
              <w:left w:val="single" w:sz="4" w:space="0" w:color="auto"/>
              <w:bottom w:val="single" w:sz="4" w:space="0" w:color="auto"/>
              <w:right w:val="single" w:sz="4" w:space="0" w:color="auto"/>
            </w:tcBorders>
            <w:shd w:val="clear" w:color="auto" w:fill="auto"/>
            <w:noWrap/>
            <w:hideMark/>
          </w:tcPr>
          <w:p w14:paraId="051B8D37" w14:textId="77777777" w:rsidR="000A7903" w:rsidRPr="00151C07" w:rsidRDefault="000A7903" w:rsidP="000975DA">
            <w:pPr>
              <w:spacing w:after="0" w:line="240" w:lineRule="auto"/>
              <w:rPr>
                <w:rFonts w:eastAsia="Times New Roman"/>
                <w:color w:val="000000"/>
                <w:sz w:val="22"/>
                <w:lang w:eastAsia="en-AU"/>
              </w:rPr>
            </w:pPr>
            <w:r w:rsidRPr="00151C07">
              <w:rPr>
                <w:rFonts w:eastAsia="Times New Roman"/>
                <w:color w:val="000000"/>
                <w:sz w:val="22"/>
                <w:lang w:eastAsia="en-AU"/>
              </w:rPr>
              <w:t>Shane Eberhardt</w:t>
            </w:r>
          </w:p>
        </w:tc>
        <w:tc>
          <w:tcPr>
            <w:tcW w:w="2694" w:type="dxa"/>
            <w:tcBorders>
              <w:top w:val="nil"/>
              <w:left w:val="nil"/>
              <w:bottom w:val="single" w:sz="4" w:space="0" w:color="auto"/>
              <w:right w:val="single" w:sz="4" w:space="0" w:color="auto"/>
            </w:tcBorders>
            <w:shd w:val="clear" w:color="auto" w:fill="auto"/>
            <w:noWrap/>
            <w:hideMark/>
          </w:tcPr>
          <w:p w14:paraId="0D0529C9" w14:textId="77777777" w:rsidR="000A7903" w:rsidRPr="00151C07" w:rsidRDefault="000A7903" w:rsidP="000975DA">
            <w:pPr>
              <w:spacing w:after="0" w:line="240" w:lineRule="auto"/>
              <w:rPr>
                <w:rFonts w:eastAsia="Times New Roman"/>
                <w:color w:val="000000"/>
                <w:sz w:val="22"/>
                <w:lang w:eastAsia="en-AU"/>
              </w:rPr>
            </w:pPr>
            <w:r w:rsidRPr="00151C07">
              <w:rPr>
                <w:rFonts w:eastAsia="Times New Roman"/>
                <w:color w:val="000000"/>
                <w:sz w:val="22"/>
                <w:lang w:eastAsia="en-AU"/>
              </w:rPr>
              <w:t>Launceston City Council</w:t>
            </w:r>
          </w:p>
        </w:tc>
      </w:tr>
      <w:tr w:rsidR="000A7903" w:rsidRPr="00151C07" w14:paraId="1B1978F9" w14:textId="3D83566E" w:rsidTr="000A7903">
        <w:trPr>
          <w:trHeight w:val="300"/>
        </w:trPr>
        <w:tc>
          <w:tcPr>
            <w:tcW w:w="2283" w:type="dxa"/>
            <w:tcBorders>
              <w:top w:val="nil"/>
              <w:left w:val="single" w:sz="4" w:space="0" w:color="auto"/>
              <w:bottom w:val="single" w:sz="4" w:space="0" w:color="auto"/>
              <w:right w:val="single" w:sz="4" w:space="0" w:color="auto"/>
            </w:tcBorders>
            <w:shd w:val="clear" w:color="auto" w:fill="auto"/>
            <w:noWrap/>
            <w:hideMark/>
          </w:tcPr>
          <w:p w14:paraId="750C8AB8" w14:textId="77777777" w:rsidR="000A7903" w:rsidRPr="00151C07" w:rsidRDefault="000A7903" w:rsidP="000975DA">
            <w:pPr>
              <w:spacing w:after="0" w:line="240" w:lineRule="auto"/>
              <w:rPr>
                <w:rFonts w:eastAsia="Times New Roman"/>
                <w:color w:val="000000"/>
                <w:sz w:val="22"/>
                <w:lang w:eastAsia="en-AU"/>
              </w:rPr>
            </w:pPr>
            <w:r w:rsidRPr="00151C07">
              <w:rPr>
                <w:rFonts w:eastAsia="Times New Roman"/>
                <w:color w:val="000000"/>
                <w:sz w:val="22"/>
                <w:lang w:eastAsia="en-AU"/>
              </w:rPr>
              <w:t>Colin Mazengarb</w:t>
            </w:r>
          </w:p>
        </w:tc>
        <w:tc>
          <w:tcPr>
            <w:tcW w:w="2694" w:type="dxa"/>
            <w:tcBorders>
              <w:top w:val="nil"/>
              <w:left w:val="nil"/>
              <w:bottom w:val="single" w:sz="4" w:space="0" w:color="auto"/>
              <w:right w:val="single" w:sz="4" w:space="0" w:color="auto"/>
            </w:tcBorders>
            <w:shd w:val="clear" w:color="auto" w:fill="auto"/>
            <w:noWrap/>
            <w:hideMark/>
          </w:tcPr>
          <w:p w14:paraId="7D32A60F" w14:textId="77777777" w:rsidR="000A7903" w:rsidRPr="00151C07" w:rsidRDefault="000A7903" w:rsidP="000975DA">
            <w:pPr>
              <w:spacing w:after="0" w:line="240" w:lineRule="auto"/>
              <w:rPr>
                <w:rFonts w:eastAsia="Times New Roman"/>
                <w:color w:val="000000"/>
                <w:sz w:val="22"/>
                <w:lang w:eastAsia="en-AU"/>
              </w:rPr>
            </w:pPr>
            <w:r w:rsidRPr="00151C07">
              <w:rPr>
                <w:rFonts w:eastAsia="Times New Roman"/>
                <w:color w:val="000000"/>
                <w:sz w:val="22"/>
                <w:lang w:eastAsia="en-AU"/>
              </w:rPr>
              <w:t>Mineral Resources Tasmania</w:t>
            </w:r>
          </w:p>
        </w:tc>
      </w:tr>
      <w:tr w:rsidR="000A7903" w:rsidRPr="00151C07" w14:paraId="48FC69CA" w14:textId="68327BBE" w:rsidTr="000A7903">
        <w:trPr>
          <w:trHeight w:val="300"/>
        </w:trPr>
        <w:tc>
          <w:tcPr>
            <w:tcW w:w="2283" w:type="dxa"/>
            <w:tcBorders>
              <w:top w:val="nil"/>
              <w:left w:val="single" w:sz="4" w:space="0" w:color="auto"/>
              <w:bottom w:val="single" w:sz="4" w:space="0" w:color="auto"/>
              <w:right w:val="single" w:sz="4" w:space="0" w:color="auto"/>
            </w:tcBorders>
            <w:shd w:val="clear" w:color="auto" w:fill="auto"/>
            <w:noWrap/>
            <w:hideMark/>
          </w:tcPr>
          <w:p w14:paraId="3B42B51C" w14:textId="77777777" w:rsidR="000A7903" w:rsidRPr="00151C07" w:rsidRDefault="000A7903" w:rsidP="000975DA">
            <w:pPr>
              <w:spacing w:after="0" w:line="240" w:lineRule="auto"/>
              <w:rPr>
                <w:rFonts w:eastAsia="Times New Roman"/>
                <w:color w:val="000000"/>
                <w:sz w:val="22"/>
                <w:lang w:eastAsia="en-AU"/>
              </w:rPr>
            </w:pPr>
            <w:r w:rsidRPr="00151C07">
              <w:rPr>
                <w:rFonts w:eastAsia="Times New Roman"/>
                <w:color w:val="000000"/>
                <w:sz w:val="22"/>
                <w:lang w:eastAsia="en-AU"/>
              </w:rPr>
              <w:t>Michael Stevenson</w:t>
            </w:r>
          </w:p>
        </w:tc>
        <w:tc>
          <w:tcPr>
            <w:tcW w:w="2694" w:type="dxa"/>
            <w:tcBorders>
              <w:top w:val="nil"/>
              <w:left w:val="nil"/>
              <w:bottom w:val="single" w:sz="4" w:space="0" w:color="auto"/>
              <w:right w:val="single" w:sz="4" w:space="0" w:color="auto"/>
            </w:tcBorders>
            <w:shd w:val="clear" w:color="auto" w:fill="auto"/>
            <w:noWrap/>
            <w:hideMark/>
          </w:tcPr>
          <w:p w14:paraId="092AC60C" w14:textId="77777777" w:rsidR="000A7903" w:rsidRPr="00151C07" w:rsidRDefault="000A7903" w:rsidP="000975DA">
            <w:pPr>
              <w:spacing w:after="0" w:line="240" w:lineRule="auto"/>
              <w:rPr>
                <w:rFonts w:eastAsia="Times New Roman"/>
                <w:color w:val="000000"/>
                <w:sz w:val="22"/>
                <w:lang w:eastAsia="en-AU"/>
              </w:rPr>
            </w:pPr>
            <w:r w:rsidRPr="00151C07">
              <w:rPr>
                <w:rFonts w:eastAsia="Times New Roman"/>
                <w:color w:val="000000"/>
                <w:sz w:val="22"/>
                <w:lang w:eastAsia="en-AU"/>
              </w:rPr>
              <w:t>Mineral Resources Tasmania</w:t>
            </w:r>
          </w:p>
        </w:tc>
      </w:tr>
      <w:tr w:rsidR="000A7903" w:rsidRPr="00151C07" w14:paraId="5633A5D4" w14:textId="79F31654" w:rsidTr="000A7903">
        <w:trPr>
          <w:trHeight w:val="300"/>
        </w:trPr>
        <w:tc>
          <w:tcPr>
            <w:tcW w:w="2283" w:type="dxa"/>
            <w:tcBorders>
              <w:top w:val="nil"/>
              <w:left w:val="single" w:sz="4" w:space="0" w:color="auto"/>
              <w:bottom w:val="single" w:sz="4" w:space="0" w:color="auto"/>
              <w:right w:val="single" w:sz="4" w:space="0" w:color="auto"/>
            </w:tcBorders>
            <w:shd w:val="clear" w:color="auto" w:fill="auto"/>
            <w:noWrap/>
            <w:hideMark/>
          </w:tcPr>
          <w:p w14:paraId="16734367" w14:textId="77777777" w:rsidR="000A7903" w:rsidRPr="00151C07" w:rsidRDefault="000A7903" w:rsidP="000975DA">
            <w:pPr>
              <w:spacing w:after="0" w:line="240" w:lineRule="auto"/>
              <w:rPr>
                <w:rFonts w:eastAsia="Times New Roman"/>
                <w:color w:val="000000"/>
                <w:sz w:val="22"/>
                <w:lang w:eastAsia="en-AU"/>
              </w:rPr>
            </w:pPr>
            <w:r w:rsidRPr="00151C07">
              <w:rPr>
                <w:rFonts w:eastAsia="Times New Roman"/>
                <w:color w:val="000000"/>
                <w:sz w:val="22"/>
                <w:lang w:eastAsia="en-AU"/>
              </w:rPr>
              <w:t>Luke Roberts</w:t>
            </w:r>
          </w:p>
        </w:tc>
        <w:tc>
          <w:tcPr>
            <w:tcW w:w="2694" w:type="dxa"/>
            <w:tcBorders>
              <w:top w:val="nil"/>
              <w:left w:val="nil"/>
              <w:bottom w:val="single" w:sz="4" w:space="0" w:color="auto"/>
              <w:right w:val="single" w:sz="4" w:space="0" w:color="auto"/>
            </w:tcBorders>
            <w:shd w:val="clear" w:color="auto" w:fill="auto"/>
            <w:noWrap/>
            <w:hideMark/>
          </w:tcPr>
          <w:p w14:paraId="5EED71CD" w14:textId="77777777" w:rsidR="000A7903" w:rsidRPr="00151C07" w:rsidRDefault="000A7903" w:rsidP="000975DA">
            <w:pPr>
              <w:spacing w:after="0" w:line="240" w:lineRule="auto"/>
              <w:rPr>
                <w:rFonts w:eastAsia="Times New Roman"/>
                <w:color w:val="000000"/>
                <w:sz w:val="22"/>
                <w:lang w:eastAsia="en-AU"/>
              </w:rPr>
            </w:pPr>
            <w:r w:rsidRPr="00151C07">
              <w:rPr>
                <w:rFonts w:eastAsia="Times New Roman"/>
                <w:color w:val="000000"/>
                <w:sz w:val="22"/>
                <w:lang w:eastAsia="en-AU"/>
              </w:rPr>
              <w:t xml:space="preserve">DPAC </w:t>
            </w:r>
          </w:p>
        </w:tc>
      </w:tr>
      <w:tr w:rsidR="000A7903" w:rsidRPr="00151C07" w14:paraId="078519CF" w14:textId="38789742" w:rsidTr="000A7903">
        <w:trPr>
          <w:trHeight w:val="300"/>
        </w:trPr>
        <w:tc>
          <w:tcPr>
            <w:tcW w:w="2283" w:type="dxa"/>
            <w:tcBorders>
              <w:top w:val="nil"/>
              <w:left w:val="single" w:sz="4" w:space="0" w:color="auto"/>
              <w:bottom w:val="single" w:sz="4" w:space="0" w:color="auto"/>
              <w:right w:val="single" w:sz="4" w:space="0" w:color="auto"/>
            </w:tcBorders>
            <w:shd w:val="clear" w:color="auto" w:fill="auto"/>
            <w:noWrap/>
            <w:hideMark/>
          </w:tcPr>
          <w:p w14:paraId="166DA67C" w14:textId="77777777" w:rsidR="000A7903" w:rsidRPr="00151C07" w:rsidRDefault="000A7903" w:rsidP="000975DA">
            <w:pPr>
              <w:spacing w:after="0" w:line="240" w:lineRule="auto"/>
              <w:rPr>
                <w:rFonts w:eastAsia="Times New Roman"/>
                <w:color w:val="000000"/>
                <w:sz w:val="22"/>
                <w:lang w:eastAsia="en-AU"/>
              </w:rPr>
            </w:pPr>
            <w:r w:rsidRPr="00151C07">
              <w:rPr>
                <w:rFonts w:eastAsia="Times New Roman"/>
                <w:color w:val="000000"/>
                <w:sz w:val="22"/>
                <w:lang w:eastAsia="en-AU"/>
              </w:rPr>
              <w:t>Mat Healey</w:t>
            </w:r>
          </w:p>
        </w:tc>
        <w:tc>
          <w:tcPr>
            <w:tcW w:w="2694" w:type="dxa"/>
            <w:tcBorders>
              <w:top w:val="nil"/>
              <w:left w:val="nil"/>
              <w:bottom w:val="single" w:sz="4" w:space="0" w:color="auto"/>
              <w:right w:val="single" w:sz="4" w:space="0" w:color="auto"/>
            </w:tcBorders>
            <w:shd w:val="clear" w:color="auto" w:fill="auto"/>
            <w:noWrap/>
            <w:hideMark/>
          </w:tcPr>
          <w:p w14:paraId="0798AF2E" w14:textId="77777777" w:rsidR="000A7903" w:rsidRPr="00151C07" w:rsidRDefault="000A7903" w:rsidP="000975DA">
            <w:pPr>
              <w:spacing w:after="0" w:line="240" w:lineRule="auto"/>
              <w:rPr>
                <w:rFonts w:eastAsia="Times New Roman"/>
                <w:color w:val="000000"/>
                <w:sz w:val="22"/>
                <w:lang w:eastAsia="en-AU"/>
              </w:rPr>
            </w:pPr>
            <w:r w:rsidRPr="00151C07">
              <w:rPr>
                <w:rFonts w:eastAsia="Times New Roman"/>
                <w:color w:val="000000"/>
                <w:sz w:val="22"/>
                <w:lang w:eastAsia="en-AU"/>
              </w:rPr>
              <w:t xml:space="preserve">DPAC </w:t>
            </w:r>
          </w:p>
        </w:tc>
      </w:tr>
      <w:tr w:rsidR="000A7903" w:rsidRPr="00151C07" w14:paraId="60EBE47F" w14:textId="3325369B" w:rsidTr="000A7903">
        <w:trPr>
          <w:trHeight w:val="300"/>
        </w:trPr>
        <w:tc>
          <w:tcPr>
            <w:tcW w:w="2283" w:type="dxa"/>
            <w:tcBorders>
              <w:top w:val="nil"/>
              <w:left w:val="single" w:sz="4" w:space="0" w:color="auto"/>
              <w:bottom w:val="single" w:sz="4" w:space="0" w:color="auto"/>
              <w:right w:val="single" w:sz="4" w:space="0" w:color="auto"/>
            </w:tcBorders>
            <w:shd w:val="clear" w:color="auto" w:fill="auto"/>
            <w:noWrap/>
            <w:hideMark/>
          </w:tcPr>
          <w:p w14:paraId="183BC01E" w14:textId="77777777" w:rsidR="000A7903" w:rsidRPr="00151C07" w:rsidRDefault="000A7903" w:rsidP="000975DA">
            <w:pPr>
              <w:spacing w:after="0" w:line="240" w:lineRule="auto"/>
              <w:rPr>
                <w:rFonts w:eastAsia="Times New Roman"/>
                <w:color w:val="000000"/>
                <w:sz w:val="22"/>
                <w:lang w:eastAsia="en-AU"/>
              </w:rPr>
            </w:pPr>
            <w:r w:rsidRPr="00151C07">
              <w:rPr>
                <w:rFonts w:eastAsia="Times New Roman"/>
                <w:color w:val="000000"/>
                <w:sz w:val="22"/>
                <w:lang w:eastAsia="en-AU"/>
              </w:rPr>
              <w:t>Patrick Earl</w:t>
            </w:r>
          </w:p>
        </w:tc>
        <w:tc>
          <w:tcPr>
            <w:tcW w:w="2694" w:type="dxa"/>
            <w:tcBorders>
              <w:top w:val="nil"/>
              <w:left w:val="nil"/>
              <w:bottom w:val="single" w:sz="4" w:space="0" w:color="auto"/>
              <w:right w:val="single" w:sz="4" w:space="0" w:color="auto"/>
            </w:tcBorders>
            <w:shd w:val="clear" w:color="auto" w:fill="auto"/>
            <w:noWrap/>
            <w:hideMark/>
          </w:tcPr>
          <w:p w14:paraId="4745EEED" w14:textId="77777777" w:rsidR="000A7903" w:rsidRPr="00151C07" w:rsidRDefault="000A7903" w:rsidP="000975DA">
            <w:pPr>
              <w:spacing w:after="0" w:line="240" w:lineRule="auto"/>
              <w:rPr>
                <w:rFonts w:eastAsia="Times New Roman"/>
                <w:color w:val="000000"/>
                <w:sz w:val="22"/>
                <w:lang w:eastAsia="en-AU"/>
              </w:rPr>
            </w:pPr>
            <w:r w:rsidRPr="00151C07">
              <w:rPr>
                <w:rFonts w:eastAsia="Times New Roman"/>
                <w:color w:val="000000"/>
                <w:sz w:val="22"/>
                <w:lang w:eastAsia="en-AU"/>
              </w:rPr>
              <w:t>Burnie City Council/ Regional Planner</w:t>
            </w:r>
          </w:p>
        </w:tc>
      </w:tr>
      <w:tr w:rsidR="000A7903" w:rsidRPr="00151C07" w14:paraId="400D1C19" w14:textId="20A3D0DD" w:rsidTr="000A7903">
        <w:trPr>
          <w:trHeight w:val="300"/>
        </w:trPr>
        <w:tc>
          <w:tcPr>
            <w:tcW w:w="2283" w:type="dxa"/>
            <w:tcBorders>
              <w:top w:val="nil"/>
              <w:left w:val="single" w:sz="4" w:space="0" w:color="auto"/>
              <w:bottom w:val="single" w:sz="4" w:space="0" w:color="auto"/>
              <w:right w:val="single" w:sz="4" w:space="0" w:color="auto"/>
            </w:tcBorders>
            <w:shd w:val="clear" w:color="auto" w:fill="auto"/>
            <w:noWrap/>
            <w:hideMark/>
          </w:tcPr>
          <w:p w14:paraId="54A9B347" w14:textId="77777777" w:rsidR="000A7903" w:rsidRPr="00151C07" w:rsidRDefault="000A7903" w:rsidP="000975DA">
            <w:pPr>
              <w:spacing w:after="0" w:line="240" w:lineRule="auto"/>
              <w:rPr>
                <w:rFonts w:eastAsia="Times New Roman"/>
                <w:color w:val="000000"/>
                <w:sz w:val="22"/>
                <w:lang w:eastAsia="en-AU"/>
              </w:rPr>
            </w:pPr>
            <w:r w:rsidRPr="00151C07">
              <w:rPr>
                <w:rFonts w:eastAsia="Times New Roman"/>
                <w:color w:val="000000"/>
                <w:sz w:val="22"/>
                <w:lang w:eastAsia="en-AU"/>
              </w:rPr>
              <w:t>Matthew Saward</w:t>
            </w:r>
          </w:p>
        </w:tc>
        <w:tc>
          <w:tcPr>
            <w:tcW w:w="2694" w:type="dxa"/>
            <w:tcBorders>
              <w:top w:val="nil"/>
              <w:left w:val="nil"/>
              <w:bottom w:val="single" w:sz="4" w:space="0" w:color="auto"/>
              <w:right w:val="single" w:sz="4" w:space="0" w:color="auto"/>
            </w:tcBorders>
            <w:shd w:val="clear" w:color="auto" w:fill="auto"/>
            <w:noWrap/>
            <w:hideMark/>
          </w:tcPr>
          <w:p w14:paraId="0D4F8E27" w14:textId="77777777" w:rsidR="000A7903" w:rsidRPr="00151C07" w:rsidRDefault="000A7903" w:rsidP="000975DA">
            <w:pPr>
              <w:spacing w:after="0" w:line="240" w:lineRule="auto"/>
              <w:rPr>
                <w:rFonts w:eastAsia="Times New Roman"/>
                <w:color w:val="000000"/>
                <w:sz w:val="22"/>
                <w:lang w:eastAsia="en-AU"/>
              </w:rPr>
            </w:pPr>
            <w:r w:rsidRPr="00151C07">
              <w:rPr>
                <w:rFonts w:eastAsia="Times New Roman"/>
                <w:color w:val="000000"/>
                <w:sz w:val="22"/>
                <w:lang w:eastAsia="en-AU"/>
              </w:rPr>
              <w:t>Circular Head Council</w:t>
            </w:r>
          </w:p>
        </w:tc>
      </w:tr>
      <w:tr w:rsidR="000A7903" w:rsidRPr="00151C07" w14:paraId="5BA79CD1" w14:textId="2A9567B7" w:rsidTr="000A7903">
        <w:trPr>
          <w:trHeight w:val="300"/>
        </w:trPr>
        <w:tc>
          <w:tcPr>
            <w:tcW w:w="2283" w:type="dxa"/>
            <w:tcBorders>
              <w:top w:val="nil"/>
              <w:left w:val="single" w:sz="4" w:space="0" w:color="auto"/>
              <w:bottom w:val="single" w:sz="4" w:space="0" w:color="auto"/>
              <w:right w:val="single" w:sz="4" w:space="0" w:color="auto"/>
            </w:tcBorders>
            <w:shd w:val="clear" w:color="auto" w:fill="auto"/>
            <w:noWrap/>
            <w:hideMark/>
          </w:tcPr>
          <w:p w14:paraId="51FBD22F" w14:textId="77777777" w:rsidR="000A7903" w:rsidRPr="00151C07" w:rsidRDefault="000A7903" w:rsidP="000975DA">
            <w:pPr>
              <w:spacing w:after="0" w:line="240" w:lineRule="auto"/>
              <w:rPr>
                <w:rFonts w:eastAsia="Times New Roman"/>
                <w:color w:val="000000"/>
                <w:sz w:val="22"/>
                <w:lang w:eastAsia="en-AU"/>
              </w:rPr>
            </w:pPr>
            <w:r w:rsidRPr="00151C07">
              <w:rPr>
                <w:rFonts w:eastAsia="Times New Roman"/>
                <w:color w:val="000000"/>
                <w:sz w:val="22"/>
                <w:lang w:eastAsia="en-AU"/>
              </w:rPr>
              <w:t>George Walker</w:t>
            </w:r>
          </w:p>
        </w:tc>
        <w:tc>
          <w:tcPr>
            <w:tcW w:w="2694" w:type="dxa"/>
            <w:tcBorders>
              <w:top w:val="nil"/>
              <w:left w:val="nil"/>
              <w:bottom w:val="single" w:sz="4" w:space="0" w:color="auto"/>
              <w:right w:val="single" w:sz="4" w:space="0" w:color="auto"/>
            </w:tcBorders>
            <w:shd w:val="clear" w:color="auto" w:fill="auto"/>
            <w:noWrap/>
            <w:hideMark/>
          </w:tcPr>
          <w:p w14:paraId="44BB2C84" w14:textId="77777777" w:rsidR="000A7903" w:rsidRPr="00151C07" w:rsidRDefault="000A7903" w:rsidP="000975DA">
            <w:pPr>
              <w:spacing w:after="0" w:line="240" w:lineRule="auto"/>
              <w:rPr>
                <w:rFonts w:eastAsia="Times New Roman"/>
                <w:color w:val="000000"/>
                <w:sz w:val="22"/>
                <w:lang w:eastAsia="en-AU"/>
              </w:rPr>
            </w:pPr>
            <w:r w:rsidRPr="00151C07">
              <w:rPr>
                <w:rFonts w:eastAsia="Times New Roman"/>
                <w:color w:val="000000"/>
                <w:sz w:val="22"/>
                <w:lang w:eastAsia="en-AU"/>
              </w:rPr>
              <w:t>Circular Head Council</w:t>
            </w:r>
          </w:p>
        </w:tc>
      </w:tr>
      <w:tr w:rsidR="000A7903" w:rsidRPr="00151C07" w14:paraId="7B2AD5ED" w14:textId="22EFDBE3" w:rsidTr="000A7903">
        <w:trPr>
          <w:trHeight w:val="300"/>
        </w:trPr>
        <w:tc>
          <w:tcPr>
            <w:tcW w:w="2283" w:type="dxa"/>
            <w:tcBorders>
              <w:top w:val="nil"/>
              <w:left w:val="single" w:sz="4" w:space="0" w:color="auto"/>
              <w:bottom w:val="single" w:sz="4" w:space="0" w:color="auto"/>
              <w:right w:val="single" w:sz="4" w:space="0" w:color="auto"/>
            </w:tcBorders>
            <w:shd w:val="clear" w:color="auto" w:fill="auto"/>
            <w:noWrap/>
            <w:hideMark/>
          </w:tcPr>
          <w:p w14:paraId="4837E819" w14:textId="77777777" w:rsidR="000A7903" w:rsidRPr="00151C07" w:rsidRDefault="000A7903" w:rsidP="000975DA">
            <w:pPr>
              <w:spacing w:after="0" w:line="240" w:lineRule="auto"/>
              <w:rPr>
                <w:rFonts w:eastAsia="Times New Roman"/>
                <w:color w:val="000000"/>
                <w:sz w:val="22"/>
                <w:lang w:eastAsia="en-AU"/>
              </w:rPr>
            </w:pPr>
            <w:r w:rsidRPr="00151C07">
              <w:rPr>
                <w:rFonts w:eastAsia="Times New Roman"/>
                <w:color w:val="000000"/>
                <w:sz w:val="22"/>
                <w:lang w:eastAsia="en-AU"/>
              </w:rPr>
              <w:t>Cr John Oldaker</w:t>
            </w:r>
          </w:p>
        </w:tc>
        <w:tc>
          <w:tcPr>
            <w:tcW w:w="2694" w:type="dxa"/>
            <w:tcBorders>
              <w:top w:val="nil"/>
              <w:left w:val="nil"/>
              <w:bottom w:val="single" w:sz="4" w:space="0" w:color="auto"/>
              <w:right w:val="single" w:sz="4" w:space="0" w:color="auto"/>
            </w:tcBorders>
            <w:shd w:val="clear" w:color="auto" w:fill="auto"/>
            <w:noWrap/>
            <w:hideMark/>
          </w:tcPr>
          <w:p w14:paraId="23CFEFAF" w14:textId="77777777" w:rsidR="000A7903" w:rsidRPr="00151C07" w:rsidRDefault="000A7903" w:rsidP="000975DA">
            <w:pPr>
              <w:spacing w:after="0" w:line="240" w:lineRule="auto"/>
              <w:rPr>
                <w:rFonts w:eastAsia="Times New Roman"/>
                <w:color w:val="000000"/>
                <w:sz w:val="22"/>
                <w:lang w:eastAsia="en-AU"/>
              </w:rPr>
            </w:pPr>
            <w:r w:rsidRPr="00151C07">
              <w:rPr>
                <w:rFonts w:eastAsia="Times New Roman"/>
                <w:color w:val="000000"/>
                <w:sz w:val="22"/>
                <w:lang w:eastAsia="en-AU"/>
              </w:rPr>
              <w:t>Circular Head Council</w:t>
            </w:r>
          </w:p>
        </w:tc>
      </w:tr>
      <w:tr w:rsidR="000A7903" w:rsidRPr="00151C07" w14:paraId="4DD55ECD" w14:textId="1246CA2E" w:rsidTr="000A7903">
        <w:trPr>
          <w:trHeight w:val="300"/>
        </w:trPr>
        <w:tc>
          <w:tcPr>
            <w:tcW w:w="2283" w:type="dxa"/>
            <w:tcBorders>
              <w:top w:val="nil"/>
              <w:left w:val="single" w:sz="4" w:space="0" w:color="auto"/>
              <w:bottom w:val="single" w:sz="4" w:space="0" w:color="auto"/>
              <w:right w:val="single" w:sz="4" w:space="0" w:color="auto"/>
            </w:tcBorders>
            <w:shd w:val="clear" w:color="auto" w:fill="auto"/>
            <w:noWrap/>
            <w:hideMark/>
          </w:tcPr>
          <w:p w14:paraId="355DDEA2" w14:textId="77777777" w:rsidR="000A7903" w:rsidRPr="00151C07" w:rsidRDefault="000A7903" w:rsidP="000975DA">
            <w:pPr>
              <w:spacing w:after="0" w:line="240" w:lineRule="auto"/>
              <w:rPr>
                <w:rFonts w:eastAsia="Times New Roman"/>
                <w:color w:val="000000"/>
                <w:sz w:val="22"/>
                <w:lang w:eastAsia="en-AU"/>
              </w:rPr>
            </w:pPr>
            <w:r w:rsidRPr="00151C07">
              <w:rPr>
                <w:rFonts w:eastAsia="Times New Roman"/>
                <w:color w:val="000000"/>
                <w:sz w:val="22"/>
                <w:lang w:eastAsia="en-AU"/>
              </w:rPr>
              <w:t>Cr Charles Arnold</w:t>
            </w:r>
          </w:p>
        </w:tc>
        <w:tc>
          <w:tcPr>
            <w:tcW w:w="2694" w:type="dxa"/>
            <w:tcBorders>
              <w:top w:val="nil"/>
              <w:left w:val="nil"/>
              <w:bottom w:val="single" w:sz="4" w:space="0" w:color="auto"/>
              <w:right w:val="single" w:sz="4" w:space="0" w:color="auto"/>
            </w:tcBorders>
            <w:shd w:val="clear" w:color="auto" w:fill="auto"/>
            <w:noWrap/>
            <w:hideMark/>
          </w:tcPr>
          <w:p w14:paraId="6D32B84D" w14:textId="77777777" w:rsidR="000A7903" w:rsidRPr="00151C07" w:rsidRDefault="000A7903" w:rsidP="000975DA">
            <w:pPr>
              <w:spacing w:after="0" w:line="240" w:lineRule="auto"/>
              <w:rPr>
                <w:rFonts w:eastAsia="Times New Roman"/>
                <w:color w:val="000000"/>
                <w:sz w:val="22"/>
                <w:lang w:eastAsia="en-AU"/>
              </w:rPr>
            </w:pPr>
            <w:r w:rsidRPr="00151C07">
              <w:rPr>
                <w:rFonts w:eastAsia="Times New Roman"/>
                <w:color w:val="000000"/>
                <w:sz w:val="22"/>
                <w:lang w:eastAsia="en-AU"/>
              </w:rPr>
              <w:t>King Island Council</w:t>
            </w:r>
          </w:p>
        </w:tc>
      </w:tr>
      <w:tr w:rsidR="000A7903" w:rsidRPr="00151C07" w14:paraId="5F450922" w14:textId="59D560E8" w:rsidTr="000A7903">
        <w:trPr>
          <w:trHeight w:val="300"/>
        </w:trPr>
        <w:tc>
          <w:tcPr>
            <w:tcW w:w="2283" w:type="dxa"/>
            <w:tcBorders>
              <w:top w:val="nil"/>
              <w:left w:val="single" w:sz="4" w:space="0" w:color="auto"/>
              <w:bottom w:val="single" w:sz="4" w:space="0" w:color="auto"/>
              <w:right w:val="single" w:sz="4" w:space="0" w:color="auto"/>
            </w:tcBorders>
            <w:shd w:val="clear" w:color="auto" w:fill="auto"/>
            <w:noWrap/>
            <w:hideMark/>
          </w:tcPr>
          <w:p w14:paraId="0DA2CFFE" w14:textId="77777777" w:rsidR="000A7903" w:rsidRPr="00151C07" w:rsidRDefault="000A7903" w:rsidP="000975DA">
            <w:pPr>
              <w:spacing w:after="0" w:line="240" w:lineRule="auto"/>
              <w:rPr>
                <w:rFonts w:eastAsia="Times New Roman"/>
                <w:color w:val="000000"/>
                <w:sz w:val="22"/>
                <w:lang w:eastAsia="en-AU"/>
              </w:rPr>
            </w:pPr>
            <w:r w:rsidRPr="00151C07">
              <w:rPr>
                <w:rFonts w:eastAsia="Times New Roman"/>
                <w:color w:val="000000"/>
                <w:sz w:val="22"/>
                <w:lang w:eastAsia="en-AU"/>
              </w:rPr>
              <w:t>Wayne Richards</w:t>
            </w:r>
          </w:p>
        </w:tc>
        <w:tc>
          <w:tcPr>
            <w:tcW w:w="2694" w:type="dxa"/>
            <w:tcBorders>
              <w:top w:val="nil"/>
              <w:left w:val="nil"/>
              <w:bottom w:val="single" w:sz="4" w:space="0" w:color="auto"/>
              <w:right w:val="single" w:sz="4" w:space="0" w:color="auto"/>
            </w:tcBorders>
            <w:shd w:val="clear" w:color="auto" w:fill="auto"/>
            <w:noWrap/>
            <w:hideMark/>
          </w:tcPr>
          <w:p w14:paraId="3A11FDDE" w14:textId="0D886BC9" w:rsidR="000A7903" w:rsidRPr="00151C07" w:rsidRDefault="000A7903" w:rsidP="000975DA">
            <w:pPr>
              <w:spacing w:after="0" w:line="240" w:lineRule="auto"/>
              <w:rPr>
                <w:rFonts w:eastAsia="Times New Roman"/>
                <w:color w:val="000000"/>
                <w:sz w:val="22"/>
                <w:lang w:eastAsia="en-AU"/>
              </w:rPr>
            </w:pPr>
            <w:r w:rsidRPr="00151C07">
              <w:rPr>
                <w:rFonts w:eastAsia="Times New Roman"/>
                <w:color w:val="000000"/>
                <w:sz w:val="22"/>
                <w:lang w:eastAsia="en-AU"/>
              </w:rPr>
              <w:t>State Emergency Service</w:t>
            </w:r>
          </w:p>
        </w:tc>
      </w:tr>
      <w:tr w:rsidR="000A7903" w:rsidRPr="00151C07" w14:paraId="70F5ED93" w14:textId="7DE31EE4" w:rsidTr="000A7903">
        <w:trPr>
          <w:trHeight w:val="300"/>
        </w:trPr>
        <w:tc>
          <w:tcPr>
            <w:tcW w:w="2283" w:type="dxa"/>
            <w:tcBorders>
              <w:top w:val="nil"/>
              <w:left w:val="single" w:sz="4" w:space="0" w:color="auto"/>
              <w:bottom w:val="single" w:sz="4" w:space="0" w:color="auto"/>
              <w:right w:val="single" w:sz="4" w:space="0" w:color="auto"/>
            </w:tcBorders>
            <w:shd w:val="clear" w:color="auto" w:fill="auto"/>
            <w:noWrap/>
            <w:hideMark/>
          </w:tcPr>
          <w:p w14:paraId="767C553C" w14:textId="77777777" w:rsidR="000A7903" w:rsidRPr="00151C07" w:rsidRDefault="000A7903" w:rsidP="000975DA">
            <w:pPr>
              <w:spacing w:after="0" w:line="240" w:lineRule="auto"/>
              <w:rPr>
                <w:rFonts w:eastAsia="Times New Roman"/>
                <w:color w:val="000000"/>
                <w:sz w:val="22"/>
                <w:lang w:eastAsia="en-AU"/>
              </w:rPr>
            </w:pPr>
            <w:r w:rsidRPr="00151C07">
              <w:rPr>
                <w:rFonts w:eastAsia="Times New Roman"/>
                <w:color w:val="000000"/>
                <w:sz w:val="22"/>
                <w:lang w:eastAsia="en-AU"/>
              </w:rPr>
              <w:t>Shane Warren</w:t>
            </w:r>
          </w:p>
        </w:tc>
        <w:tc>
          <w:tcPr>
            <w:tcW w:w="2694" w:type="dxa"/>
            <w:tcBorders>
              <w:top w:val="nil"/>
              <w:left w:val="nil"/>
              <w:bottom w:val="single" w:sz="4" w:space="0" w:color="auto"/>
              <w:right w:val="single" w:sz="4" w:space="0" w:color="auto"/>
            </w:tcBorders>
            <w:shd w:val="clear" w:color="auto" w:fill="auto"/>
            <w:noWrap/>
            <w:hideMark/>
          </w:tcPr>
          <w:p w14:paraId="1ADED09E" w14:textId="77777777" w:rsidR="000A7903" w:rsidRPr="00151C07" w:rsidRDefault="000A7903" w:rsidP="000975DA">
            <w:pPr>
              <w:spacing w:after="0" w:line="240" w:lineRule="auto"/>
              <w:rPr>
                <w:rFonts w:eastAsia="Times New Roman"/>
                <w:color w:val="000000"/>
                <w:sz w:val="22"/>
                <w:lang w:eastAsia="en-AU"/>
              </w:rPr>
            </w:pPr>
            <w:r w:rsidRPr="00151C07">
              <w:rPr>
                <w:rFonts w:eastAsia="Times New Roman"/>
                <w:color w:val="000000"/>
                <w:sz w:val="22"/>
                <w:lang w:eastAsia="en-AU"/>
              </w:rPr>
              <w:t>Devonport Council</w:t>
            </w:r>
          </w:p>
        </w:tc>
      </w:tr>
      <w:tr w:rsidR="000A7903" w:rsidRPr="00151C07" w14:paraId="26B1E6CC" w14:textId="02605256" w:rsidTr="000A7903">
        <w:trPr>
          <w:trHeight w:val="300"/>
        </w:trPr>
        <w:tc>
          <w:tcPr>
            <w:tcW w:w="2283" w:type="dxa"/>
            <w:tcBorders>
              <w:top w:val="nil"/>
              <w:left w:val="single" w:sz="4" w:space="0" w:color="auto"/>
              <w:bottom w:val="single" w:sz="4" w:space="0" w:color="auto"/>
              <w:right w:val="single" w:sz="4" w:space="0" w:color="auto"/>
            </w:tcBorders>
            <w:shd w:val="clear" w:color="auto" w:fill="auto"/>
            <w:noWrap/>
            <w:hideMark/>
          </w:tcPr>
          <w:p w14:paraId="25A818BD" w14:textId="77777777" w:rsidR="000A7903" w:rsidRPr="00151C07" w:rsidRDefault="000A7903" w:rsidP="000975DA">
            <w:pPr>
              <w:spacing w:after="0" w:line="240" w:lineRule="auto"/>
              <w:rPr>
                <w:rFonts w:eastAsia="Times New Roman"/>
                <w:color w:val="000000"/>
                <w:sz w:val="22"/>
                <w:lang w:eastAsia="en-AU"/>
              </w:rPr>
            </w:pPr>
            <w:r w:rsidRPr="00151C07">
              <w:rPr>
                <w:rFonts w:eastAsia="Times New Roman"/>
                <w:color w:val="000000"/>
                <w:sz w:val="22"/>
                <w:lang w:eastAsia="en-AU"/>
              </w:rPr>
              <w:t>Sharon Holland</w:t>
            </w:r>
          </w:p>
        </w:tc>
        <w:tc>
          <w:tcPr>
            <w:tcW w:w="2694" w:type="dxa"/>
            <w:tcBorders>
              <w:top w:val="nil"/>
              <w:left w:val="nil"/>
              <w:bottom w:val="single" w:sz="4" w:space="0" w:color="auto"/>
              <w:right w:val="single" w:sz="4" w:space="0" w:color="auto"/>
            </w:tcBorders>
            <w:shd w:val="clear" w:color="auto" w:fill="auto"/>
            <w:noWrap/>
            <w:hideMark/>
          </w:tcPr>
          <w:p w14:paraId="3CC9D9B6" w14:textId="77777777" w:rsidR="000A7903" w:rsidRPr="00151C07" w:rsidRDefault="000A7903" w:rsidP="000975DA">
            <w:pPr>
              <w:spacing w:after="0" w:line="240" w:lineRule="auto"/>
              <w:rPr>
                <w:rFonts w:eastAsia="Times New Roman"/>
                <w:color w:val="000000"/>
                <w:sz w:val="22"/>
                <w:lang w:eastAsia="en-AU"/>
              </w:rPr>
            </w:pPr>
            <w:r w:rsidRPr="00151C07">
              <w:rPr>
                <w:rFonts w:eastAsia="Times New Roman"/>
                <w:color w:val="000000"/>
                <w:sz w:val="22"/>
                <w:lang w:eastAsia="en-AU"/>
              </w:rPr>
              <w:t>Latrobe Council</w:t>
            </w:r>
          </w:p>
        </w:tc>
      </w:tr>
      <w:tr w:rsidR="000A7903" w:rsidRPr="00151C07" w14:paraId="119E3611" w14:textId="31C236DF" w:rsidTr="000A7903">
        <w:trPr>
          <w:trHeight w:val="300"/>
        </w:trPr>
        <w:tc>
          <w:tcPr>
            <w:tcW w:w="2283" w:type="dxa"/>
            <w:tcBorders>
              <w:top w:val="nil"/>
              <w:left w:val="single" w:sz="4" w:space="0" w:color="auto"/>
              <w:bottom w:val="single" w:sz="4" w:space="0" w:color="auto"/>
              <w:right w:val="single" w:sz="4" w:space="0" w:color="auto"/>
            </w:tcBorders>
            <w:shd w:val="clear" w:color="auto" w:fill="auto"/>
            <w:noWrap/>
            <w:hideMark/>
          </w:tcPr>
          <w:p w14:paraId="11EFE51F" w14:textId="77777777" w:rsidR="000A7903" w:rsidRPr="00151C07" w:rsidRDefault="000A7903" w:rsidP="000975DA">
            <w:pPr>
              <w:spacing w:after="0" w:line="240" w:lineRule="auto"/>
              <w:rPr>
                <w:rFonts w:eastAsia="Times New Roman"/>
                <w:color w:val="000000"/>
                <w:sz w:val="22"/>
                <w:lang w:eastAsia="en-AU"/>
              </w:rPr>
            </w:pPr>
            <w:r w:rsidRPr="00151C07">
              <w:rPr>
                <w:rFonts w:eastAsia="Times New Roman"/>
                <w:color w:val="000000"/>
                <w:sz w:val="22"/>
                <w:lang w:eastAsia="en-AU"/>
              </w:rPr>
              <w:t>Ian Sansom</w:t>
            </w:r>
          </w:p>
        </w:tc>
        <w:tc>
          <w:tcPr>
            <w:tcW w:w="2694" w:type="dxa"/>
            <w:tcBorders>
              <w:top w:val="nil"/>
              <w:left w:val="nil"/>
              <w:bottom w:val="single" w:sz="4" w:space="0" w:color="auto"/>
              <w:right w:val="single" w:sz="4" w:space="0" w:color="auto"/>
            </w:tcBorders>
            <w:shd w:val="clear" w:color="auto" w:fill="auto"/>
            <w:noWrap/>
            <w:hideMark/>
          </w:tcPr>
          <w:p w14:paraId="3B3594E7" w14:textId="77777777" w:rsidR="000A7903" w:rsidRPr="00151C07" w:rsidRDefault="000A7903" w:rsidP="000975DA">
            <w:pPr>
              <w:spacing w:after="0" w:line="240" w:lineRule="auto"/>
              <w:rPr>
                <w:rFonts w:eastAsia="Times New Roman"/>
                <w:color w:val="000000"/>
                <w:sz w:val="22"/>
                <w:lang w:eastAsia="en-AU"/>
              </w:rPr>
            </w:pPr>
            <w:r w:rsidRPr="00151C07">
              <w:rPr>
                <w:rFonts w:eastAsia="Times New Roman"/>
                <w:color w:val="000000"/>
                <w:sz w:val="22"/>
                <w:lang w:eastAsia="en-AU"/>
              </w:rPr>
              <w:t>Central Coast Council</w:t>
            </w:r>
          </w:p>
        </w:tc>
      </w:tr>
      <w:tr w:rsidR="000A7903" w:rsidRPr="00151C07" w14:paraId="2B32270E" w14:textId="320DF6E0" w:rsidTr="000A7903">
        <w:trPr>
          <w:trHeight w:val="300"/>
        </w:trPr>
        <w:tc>
          <w:tcPr>
            <w:tcW w:w="2283" w:type="dxa"/>
            <w:tcBorders>
              <w:top w:val="nil"/>
              <w:left w:val="single" w:sz="4" w:space="0" w:color="auto"/>
              <w:bottom w:val="single" w:sz="4" w:space="0" w:color="auto"/>
              <w:right w:val="single" w:sz="4" w:space="0" w:color="auto"/>
            </w:tcBorders>
            <w:shd w:val="clear" w:color="auto" w:fill="auto"/>
            <w:noWrap/>
            <w:hideMark/>
          </w:tcPr>
          <w:p w14:paraId="7D8CDCF9" w14:textId="77777777" w:rsidR="000A7903" w:rsidRPr="00151C07" w:rsidRDefault="000A7903" w:rsidP="000975DA">
            <w:pPr>
              <w:spacing w:after="0" w:line="240" w:lineRule="auto"/>
              <w:rPr>
                <w:rFonts w:eastAsia="Times New Roman"/>
                <w:color w:val="000000"/>
                <w:sz w:val="22"/>
                <w:lang w:eastAsia="en-AU"/>
              </w:rPr>
            </w:pPr>
            <w:r w:rsidRPr="00151C07">
              <w:rPr>
                <w:rFonts w:eastAsia="Times New Roman"/>
                <w:color w:val="000000"/>
                <w:sz w:val="22"/>
                <w:lang w:eastAsia="en-AU"/>
              </w:rPr>
              <w:t>Tom Reilly</w:t>
            </w:r>
          </w:p>
        </w:tc>
        <w:tc>
          <w:tcPr>
            <w:tcW w:w="2694" w:type="dxa"/>
            <w:tcBorders>
              <w:top w:val="nil"/>
              <w:left w:val="nil"/>
              <w:bottom w:val="single" w:sz="4" w:space="0" w:color="auto"/>
              <w:right w:val="single" w:sz="4" w:space="0" w:color="auto"/>
            </w:tcBorders>
            <w:shd w:val="clear" w:color="auto" w:fill="auto"/>
            <w:noWrap/>
            <w:hideMark/>
          </w:tcPr>
          <w:p w14:paraId="20064282" w14:textId="77777777" w:rsidR="000A7903" w:rsidRPr="00151C07" w:rsidRDefault="000A7903" w:rsidP="000975DA">
            <w:pPr>
              <w:spacing w:after="0" w:line="240" w:lineRule="auto"/>
              <w:rPr>
                <w:rFonts w:eastAsia="Times New Roman"/>
                <w:color w:val="000000"/>
                <w:sz w:val="22"/>
                <w:lang w:eastAsia="en-AU"/>
              </w:rPr>
            </w:pPr>
            <w:r w:rsidRPr="00151C07">
              <w:rPr>
                <w:rFonts w:eastAsia="Times New Roman"/>
                <w:color w:val="000000"/>
                <w:sz w:val="22"/>
                <w:lang w:eastAsia="en-AU"/>
              </w:rPr>
              <w:t>Central Coast Council</w:t>
            </w:r>
          </w:p>
        </w:tc>
      </w:tr>
      <w:tr w:rsidR="000A7903" w:rsidRPr="00151C07" w14:paraId="11C1C2A8" w14:textId="5B9059A4" w:rsidTr="000A7903">
        <w:trPr>
          <w:trHeight w:val="300"/>
        </w:trPr>
        <w:tc>
          <w:tcPr>
            <w:tcW w:w="2283" w:type="dxa"/>
            <w:tcBorders>
              <w:top w:val="nil"/>
              <w:left w:val="single" w:sz="4" w:space="0" w:color="auto"/>
              <w:bottom w:val="single" w:sz="4" w:space="0" w:color="auto"/>
              <w:right w:val="single" w:sz="4" w:space="0" w:color="auto"/>
            </w:tcBorders>
            <w:shd w:val="clear" w:color="auto" w:fill="auto"/>
            <w:noWrap/>
            <w:hideMark/>
          </w:tcPr>
          <w:p w14:paraId="3E1115E8" w14:textId="77777777" w:rsidR="000A7903" w:rsidRPr="00151C07" w:rsidRDefault="000A7903" w:rsidP="000975DA">
            <w:pPr>
              <w:spacing w:after="0" w:line="240" w:lineRule="auto"/>
              <w:rPr>
                <w:rFonts w:eastAsia="Times New Roman"/>
                <w:color w:val="000000"/>
                <w:sz w:val="22"/>
                <w:lang w:eastAsia="en-AU"/>
              </w:rPr>
            </w:pPr>
            <w:r w:rsidRPr="00151C07">
              <w:rPr>
                <w:rFonts w:eastAsia="Times New Roman"/>
                <w:color w:val="000000"/>
                <w:sz w:val="22"/>
                <w:lang w:eastAsia="en-AU"/>
              </w:rPr>
              <w:t>Ian Newman</w:t>
            </w:r>
          </w:p>
        </w:tc>
        <w:tc>
          <w:tcPr>
            <w:tcW w:w="2694" w:type="dxa"/>
            <w:tcBorders>
              <w:top w:val="nil"/>
              <w:left w:val="nil"/>
              <w:bottom w:val="single" w:sz="4" w:space="0" w:color="auto"/>
              <w:right w:val="single" w:sz="4" w:space="0" w:color="auto"/>
            </w:tcBorders>
            <w:shd w:val="clear" w:color="auto" w:fill="auto"/>
            <w:noWrap/>
            <w:hideMark/>
          </w:tcPr>
          <w:p w14:paraId="30824C9C" w14:textId="77777777" w:rsidR="000A7903" w:rsidRPr="00151C07" w:rsidRDefault="000A7903" w:rsidP="000975DA">
            <w:pPr>
              <w:spacing w:after="0" w:line="240" w:lineRule="auto"/>
              <w:rPr>
                <w:rFonts w:eastAsia="Times New Roman"/>
                <w:color w:val="000000"/>
                <w:sz w:val="22"/>
                <w:lang w:eastAsia="en-AU"/>
              </w:rPr>
            </w:pPr>
            <w:r w:rsidRPr="00151C07">
              <w:rPr>
                <w:rFonts w:eastAsia="Times New Roman"/>
                <w:color w:val="000000"/>
                <w:sz w:val="22"/>
                <w:lang w:eastAsia="en-AU"/>
              </w:rPr>
              <w:t>West Coast Council</w:t>
            </w:r>
          </w:p>
        </w:tc>
      </w:tr>
      <w:tr w:rsidR="000A7903" w:rsidRPr="00151C07" w14:paraId="2686BE6D" w14:textId="53A9F11D" w:rsidTr="000A7903">
        <w:trPr>
          <w:trHeight w:val="315"/>
        </w:trPr>
        <w:tc>
          <w:tcPr>
            <w:tcW w:w="2283" w:type="dxa"/>
            <w:tcBorders>
              <w:top w:val="nil"/>
              <w:left w:val="single" w:sz="4" w:space="0" w:color="auto"/>
              <w:bottom w:val="single" w:sz="4" w:space="0" w:color="auto"/>
              <w:right w:val="single" w:sz="4" w:space="0" w:color="auto"/>
            </w:tcBorders>
            <w:shd w:val="clear" w:color="auto" w:fill="auto"/>
            <w:noWrap/>
          </w:tcPr>
          <w:p w14:paraId="51557388" w14:textId="4B2D640E" w:rsidR="000A7903" w:rsidRPr="000A7903" w:rsidRDefault="000A7903" w:rsidP="000975DA">
            <w:pPr>
              <w:spacing w:after="0" w:line="240" w:lineRule="auto"/>
              <w:jc w:val="both"/>
              <w:rPr>
                <w:rFonts w:eastAsia="Times New Roman"/>
                <w:color w:val="000000"/>
                <w:sz w:val="22"/>
                <w:lang w:eastAsia="en-AU"/>
              </w:rPr>
            </w:pPr>
            <w:r w:rsidRPr="000A7903">
              <w:rPr>
                <w:rFonts w:eastAsia="Times New Roman"/>
                <w:color w:val="000000"/>
                <w:sz w:val="22"/>
                <w:lang w:eastAsia="en-AU"/>
              </w:rPr>
              <w:t>David Masters</w:t>
            </w:r>
          </w:p>
        </w:tc>
        <w:tc>
          <w:tcPr>
            <w:tcW w:w="2694" w:type="dxa"/>
            <w:tcBorders>
              <w:top w:val="nil"/>
              <w:left w:val="nil"/>
              <w:bottom w:val="single" w:sz="4" w:space="0" w:color="auto"/>
              <w:right w:val="single" w:sz="4" w:space="0" w:color="auto"/>
            </w:tcBorders>
            <w:shd w:val="clear" w:color="auto" w:fill="auto"/>
            <w:noWrap/>
          </w:tcPr>
          <w:p w14:paraId="563E13B4" w14:textId="5D83FD14" w:rsidR="000A7903" w:rsidRPr="000A7903" w:rsidRDefault="000A7903" w:rsidP="000975DA">
            <w:pPr>
              <w:spacing w:after="0" w:line="240" w:lineRule="auto"/>
              <w:rPr>
                <w:rFonts w:eastAsia="Times New Roman"/>
                <w:color w:val="000000"/>
                <w:sz w:val="22"/>
                <w:lang w:eastAsia="en-AU"/>
              </w:rPr>
            </w:pPr>
            <w:r w:rsidRPr="000A7903">
              <w:rPr>
                <w:rFonts w:eastAsia="Times New Roman" w:cs="Calibri"/>
                <w:color w:val="000000"/>
                <w:sz w:val="22"/>
                <w:lang w:eastAsia="en-AU"/>
              </w:rPr>
              <w:t>Kingborough Council</w:t>
            </w:r>
          </w:p>
        </w:tc>
      </w:tr>
      <w:tr w:rsidR="000A7903" w:rsidRPr="00151C07" w14:paraId="539F821B" w14:textId="1AAAF19B" w:rsidTr="000A7903">
        <w:trPr>
          <w:cantSplit/>
          <w:trHeight w:val="315"/>
        </w:trPr>
        <w:tc>
          <w:tcPr>
            <w:tcW w:w="2283" w:type="dxa"/>
            <w:tcBorders>
              <w:top w:val="nil"/>
              <w:left w:val="single" w:sz="4" w:space="0" w:color="auto"/>
              <w:bottom w:val="single" w:sz="4" w:space="0" w:color="auto"/>
              <w:right w:val="single" w:sz="4" w:space="0" w:color="auto"/>
            </w:tcBorders>
            <w:shd w:val="clear" w:color="auto" w:fill="auto"/>
            <w:noWrap/>
          </w:tcPr>
          <w:p w14:paraId="1A4433DE" w14:textId="276438EA" w:rsidR="000A7903" w:rsidRPr="000A7903" w:rsidRDefault="000A7903" w:rsidP="000A7903">
            <w:pPr>
              <w:spacing w:after="0" w:line="240" w:lineRule="auto"/>
              <w:rPr>
                <w:rFonts w:eastAsia="Times New Roman"/>
                <w:color w:val="000000"/>
                <w:sz w:val="22"/>
                <w:lang w:eastAsia="en-AU"/>
              </w:rPr>
            </w:pPr>
            <w:r w:rsidRPr="000A7903">
              <w:rPr>
                <w:rFonts w:eastAsia="Times New Roman"/>
                <w:color w:val="000000"/>
                <w:sz w:val="22"/>
                <w:lang w:eastAsia="en-AU"/>
              </w:rPr>
              <w:t>Grietje Van Randen</w:t>
            </w:r>
          </w:p>
        </w:tc>
        <w:tc>
          <w:tcPr>
            <w:tcW w:w="2694" w:type="dxa"/>
            <w:tcBorders>
              <w:top w:val="nil"/>
              <w:left w:val="nil"/>
              <w:bottom w:val="single" w:sz="4" w:space="0" w:color="auto"/>
              <w:right w:val="single" w:sz="4" w:space="0" w:color="auto"/>
            </w:tcBorders>
            <w:shd w:val="clear" w:color="auto" w:fill="auto"/>
            <w:noWrap/>
          </w:tcPr>
          <w:p w14:paraId="45867E13" w14:textId="2B90C388" w:rsidR="000A7903" w:rsidRPr="000A7903" w:rsidRDefault="000A7903" w:rsidP="000975DA">
            <w:pPr>
              <w:spacing w:after="0" w:line="240" w:lineRule="auto"/>
              <w:rPr>
                <w:rFonts w:eastAsia="Times New Roman"/>
                <w:color w:val="000000"/>
                <w:sz w:val="22"/>
                <w:lang w:eastAsia="en-AU"/>
              </w:rPr>
            </w:pPr>
            <w:r w:rsidRPr="000A7903">
              <w:rPr>
                <w:rFonts w:eastAsia="Times New Roman" w:cs="Calibri"/>
                <w:color w:val="000000"/>
                <w:sz w:val="22"/>
                <w:lang w:eastAsia="en-AU"/>
              </w:rPr>
              <w:t>Glenorchy City Council</w:t>
            </w:r>
          </w:p>
        </w:tc>
      </w:tr>
      <w:tr w:rsidR="000A7903" w:rsidRPr="00151C07" w14:paraId="177C30A9" w14:textId="29CB1874" w:rsidTr="000A7903">
        <w:trPr>
          <w:cantSplit/>
          <w:trHeight w:val="630"/>
        </w:trPr>
        <w:tc>
          <w:tcPr>
            <w:tcW w:w="2283" w:type="dxa"/>
            <w:tcBorders>
              <w:top w:val="nil"/>
              <w:left w:val="single" w:sz="4" w:space="0" w:color="auto"/>
              <w:bottom w:val="single" w:sz="4" w:space="0" w:color="auto"/>
              <w:right w:val="single" w:sz="4" w:space="0" w:color="auto"/>
            </w:tcBorders>
            <w:shd w:val="clear" w:color="auto" w:fill="auto"/>
            <w:noWrap/>
          </w:tcPr>
          <w:p w14:paraId="294F3288" w14:textId="4AE83BF4" w:rsidR="000A7903" w:rsidRPr="000A7903" w:rsidRDefault="000A7903" w:rsidP="000A7903">
            <w:pPr>
              <w:spacing w:after="0" w:line="240" w:lineRule="auto"/>
              <w:rPr>
                <w:rFonts w:eastAsia="Times New Roman"/>
                <w:color w:val="000000"/>
                <w:sz w:val="22"/>
                <w:lang w:eastAsia="en-AU"/>
              </w:rPr>
            </w:pPr>
            <w:r w:rsidRPr="000A7903">
              <w:rPr>
                <w:rFonts w:eastAsia="Times New Roman"/>
                <w:color w:val="000000"/>
                <w:sz w:val="22"/>
                <w:lang w:eastAsia="en-AU"/>
              </w:rPr>
              <w:t>James Dryburgh</w:t>
            </w:r>
          </w:p>
        </w:tc>
        <w:tc>
          <w:tcPr>
            <w:tcW w:w="2694" w:type="dxa"/>
            <w:tcBorders>
              <w:top w:val="nil"/>
              <w:left w:val="nil"/>
              <w:bottom w:val="single" w:sz="4" w:space="0" w:color="auto"/>
              <w:right w:val="single" w:sz="4" w:space="0" w:color="auto"/>
            </w:tcBorders>
            <w:shd w:val="clear" w:color="auto" w:fill="auto"/>
            <w:noWrap/>
          </w:tcPr>
          <w:p w14:paraId="5E525463" w14:textId="6BA9F505" w:rsidR="000A7903" w:rsidRPr="000A7903" w:rsidRDefault="000A7903" w:rsidP="000975DA">
            <w:pPr>
              <w:spacing w:after="0" w:line="240" w:lineRule="auto"/>
              <w:rPr>
                <w:rFonts w:eastAsia="Times New Roman"/>
                <w:color w:val="000000"/>
                <w:sz w:val="22"/>
                <w:lang w:eastAsia="en-AU"/>
              </w:rPr>
            </w:pPr>
            <w:r w:rsidRPr="000A7903">
              <w:rPr>
                <w:rFonts w:eastAsia="Times New Roman" w:cs="Calibri"/>
                <w:color w:val="000000"/>
                <w:sz w:val="22"/>
                <w:lang w:eastAsia="en-AU"/>
              </w:rPr>
              <w:t>Brighton, Tasman, Central Highlands Councils</w:t>
            </w:r>
          </w:p>
        </w:tc>
      </w:tr>
      <w:tr w:rsidR="000A7903" w:rsidRPr="00151C07" w14:paraId="2458061C" w14:textId="34CDB0B8" w:rsidTr="000A7903">
        <w:trPr>
          <w:cantSplit/>
          <w:trHeight w:val="315"/>
        </w:trPr>
        <w:tc>
          <w:tcPr>
            <w:tcW w:w="2283" w:type="dxa"/>
            <w:tcBorders>
              <w:top w:val="nil"/>
              <w:left w:val="single" w:sz="4" w:space="0" w:color="auto"/>
              <w:bottom w:val="single" w:sz="4" w:space="0" w:color="auto"/>
              <w:right w:val="single" w:sz="4" w:space="0" w:color="auto"/>
            </w:tcBorders>
            <w:shd w:val="clear" w:color="auto" w:fill="auto"/>
            <w:noWrap/>
          </w:tcPr>
          <w:p w14:paraId="12637CF1" w14:textId="4A50DC67" w:rsidR="000A7903" w:rsidRPr="000A7903" w:rsidRDefault="000A7903" w:rsidP="000A7903">
            <w:pPr>
              <w:spacing w:after="0" w:line="240" w:lineRule="auto"/>
              <w:rPr>
                <w:rFonts w:eastAsia="Times New Roman"/>
                <w:color w:val="000000"/>
                <w:sz w:val="22"/>
                <w:lang w:eastAsia="en-AU"/>
              </w:rPr>
            </w:pPr>
            <w:r w:rsidRPr="000A7903">
              <w:rPr>
                <w:rFonts w:eastAsia="Times New Roman"/>
                <w:color w:val="000000"/>
                <w:sz w:val="22"/>
                <w:lang w:eastAsia="en-AU"/>
              </w:rPr>
              <w:t>Mark Nelson</w:t>
            </w:r>
          </w:p>
        </w:tc>
        <w:tc>
          <w:tcPr>
            <w:tcW w:w="2694" w:type="dxa"/>
            <w:tcBorders>
              <w:top w:val="nil"/>
              <w:left w:val="nil"/>
              <w:bottom w:val="single" w:sz="4" w:space="0" w:color="auto"/>
              <w:right w:val="single" w:sz="4" w:space="0" w:color="auto"/>
            </w:tcBorders>
            <w:shd w:val="clear" w:color="auto" w:fill="auto"/>
            <w:noWrap/>
          </w:tcPr>
          <w:p w14:paraId="0DBCF036" w14:textId="7229BEFE" w:rsidR="000A7903" w:rsidRPr="000A7903" w:rsidRDefault="000A7903" w:rsidP="000975DA">
            <w:pPr>
              <w:spacing w:after="0" w:line="240" w:lineRule="auto"/>
              <w:rPr>
                <w:rFonts w:eastAsia="Times New Roman"/>
                <w:color w:val="000000"/>
                <w:sz w:val="22"/>
                <w:lang w:eastAsia="en-AU"/>
              </w:rPr>
            </w:pPr>
            <w:r w:rsidRPr="000A7903">
              <w:rPr>
                <w:rFonts w:eastAsia="Times New Roman" w:cs="Calibri"/>
                <w:color w:val="000000"/>
                <w:sz w:val="22"/>
                <w:lang w:eastAsia="en-AU"/>
              </w:rPr>
              <w:t>State Emergency Service</w:t>
            </w:r>
          </w:p>
        </w:tc>
      </w:tr>
      <w:tr w:rsidR="000A7903" w:rsidRPr="00151C07" w14:paraId="41A9F0E0" w14:textId="6352C793" w:rsidTr="000A7903">
        <w:trPr>
          <w:cantSplit/>
          <w:trHeight w:val="315"/>
        </w:trPr>
        <w:tc>
          <w:tcPr>
            <w:tcW w:w="2283" w:type="dxa"/>
            <w:tcBorders>
              <w:top w:val="nil"/>
              <w:left w:val="single" w:sz="4" w:space="0" w:color="auto"/>
              <w:bottom w:val="single" w:sz="4" w:space="0" w:color="auto"/>
              <w:right w:val="single" w:sz="4" w:space="0" w:color="auto"/>
            </w:tcBorders>
            <w:shd w:val="clear" w:color="auto" w:fill="auto"/>
            <w:noWrap/>
          </w:tcPr>
          <w:p w14:paraId="5FEF2661" w14:textId="1B243050" w:rsidR="000A7903" w:rsidRPr="000A7903" w:rsidRDefault="000A7903" w:rsidP="000A7903">
            <w:pPr>
              <w:spacing w:after="0" w:line="240" w:lineRule="auto"/>
              <w:rPr>
                <w:rFonts w:eastAsia="Times New Roman"/>
                <w:color w:val="000000"/>
                <w:sz w:val="22"/>
                <w:lang w:eastAsia="en-AU"/>
              </w:rPr>
            </w:pPr>
            <w:r w:rsidRPr="000A7903">
              <w:rPr>
                <w:rFonts w:eastAsia="Times New Roman"/>
                <w:color w:val="000000"/>
                <w:sz w:val="22"/>
                <w:lang w:eastAsia="en-AU"/>
              </w:rPr>
              <w:t>Shane Wells</w:t>
            </w:r>
          </w:p>
        </w:tc>
        <w:tc>
          <w:tcPr>
            <w:tcW w:w="2694" w:type="dxa"/>
            <w:tcBorders>
              <w:top w:val="nil"/>
              <w:left w:val="nil"/>
              <w:bottom w:val="single" w:sz="4" w:space="0" w:color="auto"/>
              <w:right w:val="single" w:sz="4" w:space="0" w:color="auto"/>
            </w:tcBorders>
            <w:shd w:val="clear" w:color="auto" w:fill="auto"/>
            <w:noWrap/>
          </w:tcPr>
          <w:p w14:paraId="74A038A4" w14:textId="469111FB" w:rsidR="000A7903" w:rsidRPr="000A7903" w:rsidRDefault="000A7903" w:rsidP="000975DA">
            <w:pPr>
              <w:spacing w:after="0" w:line="240" w:lineRule="auto"/>
              <w:rPr>
                <w:rFonts w:eastAsia="Times New Roman"/>
                <w:color w:val="000000"/>
                <w:sz w:val="22"/>
                <w:lang w:eastAsia="en-AU"/>
              </w:rPr>
            </w:pPr>
            <w:r w:rsidRPr="000A7903">
              <w:rPr>
                <w:rFonts w:eastAsia="Times New Roman" w:cs="Calibri"/>
                <w:color w:val="000000"/>
                <w:sz w:val="22"/>
                <w:lang w:eastAsia="en-AU"/>
              </w:rPr>
              <w:t>Huon Valley Council</w:t>
            </w:r>
          </w:p>
        </w:tc>
      </w:tr>
      <w:tr w:rsidR="000A7903" w:rsidRPr="00151C07" w14:paraId="6316CE2F" w14:textId="795F3E01" w:rsidTr="000A7903">
        <w:trPr>
          <w:cantSplit/>
          <w:trHeight w:val="630"/>
        </w:trPr>
        <w:tc>
          <w:tcPr>
            <w:tcW w:w="2283" w:type="dxa"/>
            <w:tcBorders>
              <w:top w:val="nil"/>
              <w:left w:val="single" w:sz="4" w:space="0" w:color="auto"/>
              <w:bottom w:val="single" w:sz="4" w:space="0" w:color="auto"/>
              <w:right w:val="single" w:sz="4" w:space="0" w:color="auto"/>
            </w:tcBorders>
            <w:shd w:val="clear" w:color="auto" w:fill="auto"/>
            <w:noWrap/>
          </w:tcPr>
          <w:p w14:paraId="2F8AA09C" w14:textId="565E3F2F" w:rsidR="000A7903" w:rsidRPr="000A7903" w:rsidRDefault="000A7903" w:rsidP="000A7903">
            <w:pPr>
              <w:spacing w:after="0" w:line="240" w:lineRule="auto"/>
              <w:rPr>
                <w:rFonts w:eastAsia="Times New Roman"/>
                <w:color w:val="000000"/>
                <w:sz w:val="22"/>
                <w:lang w:eastAsia="en-AU"/>
              </w:rPr>
            </w:pPr>
            <w:r w:rsidRPr="000A7903">
              <w:rPr>
                <w:rFonts w:eastAsia="Times New Roman"/>
                <w:color w:val="000000"/>
                <w:sz w:val="22"/>
                <w:lang w:eastAsia="en-AU"/>
              </w:rPr>
              <w:t xml:space="preserve">Damian Mackey </w:t>
            </w:r>
          </w:p>
        </w:tc>
        <w:tc>
          <w:tcPr>
            <w:tcW w:w="2694" w:type="dxa"/>
            <w:tcBorders>
              <w:top w:val="nil"/>
              <w:left w:val="nil"/>
              <w:bottom w:val="single" w:sz="4" w:space="0" w:color="auto"/>
              <w:right w:val="single" w:sz="4" w:space="0" w:color="auto"/>
            </w:tcBorders>
            <w:shd w:val="clear" w:color="auto" w:fill="auto"/>
            <w:noWrap/>
          </w:tcPr>
          <w:p w14:paraId="74405557" w14:textId="466B9FD4" w:rsidR="000A7903" w:rsidRPr="000A7903" w:rsidRDefault="000A7903" w:rsidP="000975DA">
            <w:pPr>
              <w:spacing w:after="0" w:line="240" w:lineRule="auto"/>
              <w:rPr>
                <w:rFonts w:eastAsia="Times New Roman"/>
                <w:color w:val="000000"/>
                <w:sz w:val="22"/>
                <w:lang w:eastAsia="en-AU"/>
              </w:rPr>
            </w:pPr>
            <w:r w:rsidRPr="000A7903">
              <w:rPr>
                <w:rFonts w:eastAsia="Times New Roman" w:cs="Calibri"/>
                <w:color w:val="000000"/>
                <w:sz w:val="22"/>
                <w:lang w:eastAsia="en-AU"/>
              </w:rPr>
              <w:t>Southern Midlands / Regional Planner</w:t>
            </w:r>
          </w:p>
        </w:tc>
      </w:tr>
      <w:tr w:rsidR="000A7903" w:rsidRPr="00151C07" w14:paraId="6C154613" w14:textId="3FC4C2DA" w:rsidTr="000A7903">
        <w:trPr>
          <w:cantSplit/>
          <w:trHeight w:val="315"/>
        </w:trPr>
        <w:tc>
          <w:tcPr>
            <w:tcW w:w="2283" w:type="dxa"/>
            <w:tcBorders>
              <w:top w:val="nil"/>
              <w:left w:val="single" w:sz="4" w:space="0" w:color="auto"/>
              <w:bottom w:val="single" w:sz="4" w:space="0" w:color="auto"/>
              <w:right w:val="single" w:sz="4" w:space="0" w:color="auto"/>
            </w:tcBorders>
            <w:shd w:val="clear" w:color="auto" w:fill="auto"/>
            <w:noWrap/>
            <w:hideMark/>
          </w:tcPr>
          <w:p w14:paraId="7CF0CA58" w14:textId="65F4A834" w:rsidR="000A7903" w:rsidRPr="000A7903" w:rsidRDefault="000A7903" w:rsidP="000A7903">
            <w:pPr>
              <w:spacing w:after="0" w:line="240" w:lineRule="auto"/>
              <w:rPr>
                <w:rFonts w:eastAsia="Times New Roman"/>
                <w:color w:val="000000"/>
                <w:sz w:val="22"/>
                <w:lang w:eastAsia="en-AU"/>
              </w:rPr>
            </w:pPr>
            <w:r w:rsidRPr="000A7903">
              <w:rPr>
                <w:rFonts w:eastAsia="Times New Roman"/>
                <w:color w:val="000000"/>
                <w:sz w:val="22"/>
                <w:lang w:eastAsia="en-AU"/>
              </w:rPr>
              <w:t>Rowan Moore</w:t>
            </w:r>
          </w:p>
        </w:tc>
        <w:tc>
          <w:tcPr>
            <w:tcW w:w="2694" w:type="dxa"/>
            <w:tcBorders>
              <w:top w:val="nil"/>
              <w:left w:val="nil"/>
              <w:bottom w:val="single" w:sz="4" w:space="0" w:color="auto"/>
              <w:right w:val="single" w:sz="4" w:space="0" w:color="auto"/>
            </w:tcBorders>
            <w:shd w:val="clear" w:color="auto" w:fill="auto"/>
            <w:noWrap/>
            <w:hideMark/>
          </w:tcPr>
          <w:p w14:paraId="3C8F9A0A" w14:textId="0FA9D074" w:rsidR="000A7903" w:rsidRPr="000A7903" w:rsidRDefault="000A7903" w:rsidP="000975DA">
            <w:pPr>
              <w:spacing w:after="0" w:line="240" w:lineRule="auto"/>
              <w:rPr>
                <w:rFonts w:eastAsia="Times New Roman"/>
                <w:color w:val="000000"/>
                <w:sz w:val="22"/>
                <w:lang w:eastAsia="en-AU"/>
              </w:rPr>
            </w:pPr>
            <w:r w:rsidRPr="000A7903">
              <w:rPr>
                <w:rFonts w:eastAsia="Times New Roman" w:cs="Calibri"/>
                <w:color w:val="000000"/>
                <w:sz w:val="22"/>
                <w:lang w:eastAsia="en-AU"/>
              </w:rPr>
              <w:t>Hobart City Council</w:t>
            </w:r>
          </w:p>
        </w:tc>
      </w:tr>
      <w:tr w:rsidR="000A7903" w:rsidRPr="00151C07" w14:paraId="08D86E1C" w14:textId="5A0D0297" w:rsidTr="000A7903">
        <w:trPr>
          <w:cantSplit/>
          <w:trHeight w:val="315"/>
        </w:trPr>
        <w:tc>
          <w:tcPr>
            <w:tcW w:w="2283" w:type="dxa"/>
            <w:tcBorders>
              <w:top w:val="nil"/>
              <w:left w:val="single" w:sz="4" w:space="0" w:color="auto"/>
              <w:bottom w:val="single" w:sz="4" w:space="0" w:color="auto"/>
              <w:right w:val="single" w:sz="4" w:space="0" w:color="auto"/>
            </w:tcBorders>
            <w:shd w:val="clear" w:color="auto" w:fill="auto"/>
            <w:noWrap/>
          </w:tcPr>
          <w:p w14:paraId="072E3BF2" w14:textId="789DAE13" w:rsidR="000A7903" w:rsidRPr="000A7903" w:rsidRDefault="000A7903" w:rsidP="000A7903">
            <w:pPr>
              <w:spacing w:after="0" w:line="240" w:lineRule="auto"/>
              <w:rPr>
                <w:rFonts w:eastAsia="Times New Roman"/>
                <w:color w:val="000000"/>
                <w:sz w:val="22"/>
                <w:lang w:eastAsia="en-AU"/>
              </w:rPr>
            </w:pPr>
            <w:r w:rsidRPr="000A7903">
              <w:rPr>
                <w:rFonts w:eastAsia="Times New Roman"/>
                <w:color w:val="000000"/>
                <w:sz w:val="22"/>
                <w:lang w:eastAsia="en-AU"/>
              </w:rPr>
              <w:t>Dr Liza Fallon</w:t>
            </w:r>
          </w:p>
        </w:tc>
        <w:tc>
          <w:tcPr>
            <w:tcW w:w="2694" w:type="dxa"/>
            <w:tcBorders>
              <w:top w:val="nil"/>
              <w:left w:val="nil"/>
              <w:bottom w:val="single" w:sz="4" w:space="0" w:color="auto"/>
              <w:right w:val="single" w:sz="4" w:space="0" w:color="auto"/>
            </w:tcBorders>
            <w:shd w:val="clear" w:color="auto" w:fill="auto"/>
            <w:noWrap/>
          </w:tcPr>
          <w:p w14:paraId="13BE5BE7" w14:textId="561A595E" w:rsidR="000A7903" w:rsidRPr="000A7903" w:rsidRDefault="000A7903" w:rsidP="000975DA">
            <w:pPr>
              <w:spacing w:after="0" w:line="240" w:lineRule="auto"/>
              <w:rPr>
                <w:rFonts w:eastAsia="Times New Roman"/>
                <w:color w:val="000000"/>
                <w:sz w:val="22"/>
                <w:lang w:eastAsia="en-AU"/>
              </w:rPr>
            </w:pPr>
            <w:r w:rsidRPr="000A7903">
              <w:rPr>
                <w:rFonts w:eastAsia="Times New Roman" w:cs="Calibri"/>
                <w:color w:val="000000"/>
                <w:sz w:val="22"/>
                <w:lang w:eastAsia="en-AU"/>
              </w:rPr>
              <w:t xml:space="preserve">TPC </w:t>
            </w:r>
          </w:p>
        </w:tc>
      </w:tr>
      <w:tr w:rsidR="000A7903" w:rsidRPr="00151C07" w14:paraId="18825AAF" w14:textId="25A0A6E0" w:rsidTr="000A7903">
        <w:trPr>
          <w:cantSplit/>
          <w:trHeight w:val="315"/>
        </w:trPr>
        <w:tc>
          <w:tcPr>
            <w:tcW w:w="2283" w:type="dxa"/>
            <w:tcBorders>
              <w:top w:val="nil"/>
              <w:left w:val="single" w:sz="4" w:space="0" w:color="auto"/>
              <w:bottom w:val="single" w:sz="4" w:space="0" w:color="auto"/>
              <w:right w:val="single" w:sz="4" w:space="0" w:color="auto"/>
            </w:tcBorders>
            <w:shd w:val="clear" w:color="auto" w:fill="auto"/>
            <w:noWrap/>
          </w:tcPr>
          <w:p w14:paraId="7204DCB2" w14:textId="542C13C0" w:rsidR="000A7903" w:rsidRPr="000A7903" w:rsidRDefault="000A7903" w:rsidP="000A7903">
            <w:pPr>
              <w:spacing w:after="0" w:line="240" w:lineRule="auto"/>
              <w:rPr>
                <w:rFonts w:eastAsia="Times New Roman"/>
                <w:color w:val="000000"/>
                <w:sz w:val="22"/>
                <w:lang w:eastAsia="en-AU"/>
              </w:rPr>
            </w:pPr>
            <w:r w:rsidRPr="000A7903">
              <w:rPr>
                <w:rFonts w:eastAsia="Times New Roman"/>
                <w:color w:val="000000"/>
                <w:sz w:val="22"/>
                <w:lang w:eastAsia="en-AU"/>
              </w:rPr>
              <w:t xml:space="preserve">Doug Rossiter </w:t>
            </w:r>
          </w:p>
        </w:tc>
        <w:tc>
          <w:tcPr>
            <w:tcW w:w="2694" w:type="dxa"/>
            <w:tcBorders>
              <w:top w:val="nil"/>
              <w:left w:val="nil"/>
              <w:bottom w:val="single" w:sz="4" w:space="0" w:color="auto"/>
              <w:right w:val="single" w:sz="4" w:space="0" w:color="auto"/>
            </w:tcBorders>
            <w:shd w:val="clear" w:color="auto" w:fill="auto"/>
            <w:noWrap/>
          </w:tcPr>
          <w:p w14:paraId="3F937F2B" w14:textId="4BE35FD0" w:rsidR="000A7903" w:rsidRPr="000A7903" w:rsidRDefault="000A7903" w:rsidP="000975DA">
            <w:pPr>
              <w:spacing w:after="0" w:line="240" w:lineRule="auto"/>
              <w:rPr>
                <w:rFonts w:eastAsia="Times New Roman"/>
                <w:color w:val="000000"/>
                <w:sz w:val="22"/>
                <w:lang w:eastAsia="en-AU"/>
              </w:rPr>
            </w:pPr>
            <w:r w:rsidRPr="000A7903">
              <w:rPr>
                <w:rFonts w:eastAsia="Times New Roman" w:cs="Calibri"/>
                <w:color w:val="000000"/>
                <w:sz w:val="22"/>
                <w:lang w:eastAsia="en-AU"/>
              </w:rPr>
              <w:t>SES</w:t>
            </w:r>
          </w:p>
        </w:tc>
      </w:tr>
      <w:tr w:rsidR="000A7903" w:rsidRPr="00151C07" w14:paraId="6394DE5F" w14:textId="50AE782D" w:rsidTr="000A7903">
        <w:trPr>
          <w:cantSplit/>
          <w:trHeight w:val="315"/>
        </w:trPr>
        <w:tc>
          <w:tcPr>
            <w:tcW w:w="2283" w:type="dxa"/>
            <w:tcBorders>
              <w:top w:val="nil"/>
              <w:left w:val="single" w:sz="4" w:space="0" w:color="auto"/>
              <w:bottom w:val="single" w:sz="4" w:space="0" w:color="auto"/>
              <w:right w:val="single" w:sz="4" w:space="0" w:color="auto"/>
            </w:tcBorders>
            <w:shd w:val="clear" w:color="auto" w:fill="auto"/>
            <w:noWrap/>
          </w:tcPr>
          <w:p w14:paraId="5BDD98AE" w14:textId="39FE888A" w:rsidR="000A7903" w:rsidRPr="000A7903" w:rsidRDefault="000A7903" w:rsidP="000A7903">
            <w:pPr>
              <w:spacing w:after="0" w:line="240" w:lineRule="auto"/>
              <w:rPr>
                <w:rFonts w:eastAsia="Times New Roman"/>
                <w:color w:val="000000"/>
                <w:sz w:val="22"/>
                <w:lang w:eastAsia="en-AU"/>
              </w:rPr>
            </w:pPr>
            <w:r w:rsidRPr="000A7903">
              <w:rPr>
                <w:rFonts w:eastAsia="Times New Roman"/>
                <w:color w:val="000000"/>
                <w:sz w:val="22"/>
                <w:lang w:eastAsia="en-AU"/>
              </w:rPr>
              <w:t xml:space="preserve">Dr Katrena Stephenson </w:t>
            </w:r>
          </w:p>
        </w:tc>
        <w:tc>
          <w:tcPr>
            <w:tcW w:w="2694" w:type="dxa"/>
            <w:tcBorders>
              <w:top w:val="nil"/>
              <w:left w:val="nil"/>
              <w:bottom w:val="single" w:sz="4" w:space="0" w:color="auto"/>
              <w:right w:val="single" w:sz="4" w:space="0" w:color="auto"/>
            </w:tcBorders>
            <w:shd w:val="clear" w:color="auto" w:fill="auto"/>
            <w:noWrap/>
          </w:tcPr>
          <w:p w14:paraId="5F373263" w14:textId="6CDF8148" w:rsidR="000A7903" w:rsidRPr="000A7903" w:rsidRDefault="000A7903" w:rsidP="000975DA">
            <w:pPr>
              <w:spacing w:after="0" w:line="240" w:lineRule="auto"/>
              <w:rPr>
                <w:rFonts w:eastAsia="Times New Roman"/>
                <w:color w:val="000000"/>
                <w:sz w:val="22"/>
                <w:lang w:eastAsia="en-AU"/>
              </w:rPr>
            </w:pPr>
            <w:r w:rsidRPr="000A7903">
              <w:rPr>
                <w:rFonts w:eastAsia="Times New Roman" w:cs="Calibri"/>
                <w:color w:val="000000"/>
                <w:sz w:val="22"/>
                <w:lang w:eastAsia="en-AU"/>
              </w:rPr>
              <w:t>LGAT</w:t>
            </w:r>
          </w:p>
        </w:tc>
      </w:tr>
      <w:tr w:rsidR="000A7903" w:rsidRPr="00151C07" w14:paraId="083788FF" w14:textId="5C83BA23" w:rsidTr="000A7903">
        <w:trPr>
          <w:cantSplit/>
          <w:trHeight w:val="315"/>
        </w:trPr>
        <w:tc>
          <w:tcPr>
            <w:tcW w:w="2283" w:type="dxa"/>
            <w:tcBorders>
              <w:top w:val="nil"/>
              <w:left w:val="single" w:sz="4" w:space="0" w:color="auto"/>
              <w:bottom w:val="single" w:sz="4" w:space="0" w:color="auto"/>
              <w:right w:val="single" w:sz="4" w:space="0" w:color="auto"/>
            </w:tcBorders>
            <w:shd w:val="clear" w:color="auto" w:fill="auto"/>
            <w:noWrap/>
          </w:tcPr>
          <w:p w14:paraId="6123DD9E" w14:textId="74C8DD29" w:rsidR="000A7903" w:rsidRPr="000A7903" w:rsidRDefault="000A7903" w:rsidP="000A7903">
            <w:pPr>
              <w:spacing w:after="0" w:line="240" w:lineRule="auto"/>
              <w:rPr>
                <w:rFonts w:eastAsia="Times New Roman"/>
                <w:color w:val="000000"/>
                <w:sz w:val="22"/>
                <w:lang w:eastAsia="en-AU"/>
              </w:rPr>
            </w:pPr>
            <w:r w:rsidRPr="000A7903">
              <w:rPr>
                <w:rFonts w:eastAsia="Times New Roman"/>
                <w:color w:val="000000"/>
                <w:sz w:val="22"/>
                <w:lang w:eastAsia="en-AU"/>
              </w:rPr>
              <w:t>Simon Roberts</w:t>
            </w:r>
          </w:p>
        </w:tc>
        <w:tc>
          <w:tcPr>
            <w:tcW w:w="2694" w:type="dxa"/>
            <w:tcBorders>
              <w:top w:val="nil"/>
              <w:left w:val="nil"/>
              <w:bottom w:val="single" w:sz="4" w:space="0" w:color="auto"/>
              <w:right w:val="single" w:sz="4" w:space="0" w:color="auto"/>
            </w:tcBorders>
            <w:shd w:val="clear" w:color="auto" w:fill="auto"/>
            <w:noWrap/>
          </w:tcPr>
          <w:p w14:paraId="37F9E0F3" w14:textId="556F9560" w:rsidR="000A7903" w:rsidRPr="000A7903" w:rsidRDefault="000A7903" w:rsidP="000975DA">
            <w:pPr>
              <w:spacing w:after="0" w:line="240" w:lineRule="auto"/>
              <w:rPr>
                <w:rFonts w:eastAsia="Times New Roman"/>
                <w:color w:val="000000"/>
                <w:sz w:val="22"/>
                <w:lang w:eastAsia="en-AU"/>
              </w:rPr>
            </w:pPr>
            <w:r w:rsidRPr="000A7903">
              <w:rPr>
                <w:rFonts w:eastAsia="Times New Roman" w:cs="Calibri"/>
                <w:color w:val="000000"/>
                <w:sz w:val="22"/>
                <w:lang w:eastAsia="en-AU"/>
              </w:rPr>
              <w:t xml:space="preserve">DPAC </w:t>
            </w:r>
          </w:p>
        </w:tc>
      </w:tr>
      <w:tr w:rsidR="000A7903" w:rsidRPr="00151C07" w14:paraId="7A4B76C8" w14:textId="010D7D38" w:rsidTr="000A7903">
        <w:trPr>
          <w:cantSplit/>
          <w:trHeight w:val="315"/>
        </w:trPr>
        <w:tc>
          <w:tcPr>
            <w:tcW w:w="2283" w:type="dxa"/>
            <w:tcBorders>
              <w:top w:val="nil"/>
              <w:left w:val="single" w:sz="4" w:space="0" w:color="auto"/>
              <w:bottom w:val="single" w:sz="4" w:space="0" w:color="auto"/>
              <w:right w:val="single" w:sz="4" w:space="0" w:color="auto"/>
            </w:tcBorders>
            <w:shd w:val="clear" w:color="auto" w:fill="auto"/>
            <w:noWrap/>
          </w:tcPr>
          <w:p w14:paraId="558F5363" w14:textId="58D97597" w:rsidR="000A7903" w:rsidRPr="000A7903" w:rsidRDefault="000A7903" w:rsidP="000A7903">
            <w:pPr>
              <w:spacing w:after="0" w:line="240" w:lineRule="auto"/>
              <w:rPr>
                <w:rFonts w:eastAsia="Times New Roman"/>
                <w:color w:val="000000"/>
                <w:sz w:val="22"/>
                <w:lang w:eastAsia="en-AU"/>
              </w:rPr>
            </w:pPr>
            <w:r w:rsidRPr="000A7903">
              <w:rPr>
                <w:rFonts w:eastAsia="Times New Roman"/>
                <w:color w:val="000000"/>
                <w:sz w:val="22"/>
                <w:lang w:eastAsia="en-AU"/>
              </w:rPr>
              <w:t>John Harkin</w:t>
            </w:r>
          </w:p>
        </w:tc>
        <w:tc>
          <w:tcPr>
            <w:tcW w:w="2694" w:type="dxa"/>
            <w:tcBorders>
              <w:top w:val="nil"/>
              <w:left w:val="nil"/>
              <w:bottom w:val="single" w:sz="4" w:space="0" w:color="auto"/>
              <w:right w:val="single" w:sz="4" w:space="0" w:color="auto"/>
            </w:tcBorders>
            <w:shd w:val="clear" w:color="auto" w:fill="auto"/>
            <w:noWrap/>
          </w:tcPr>
          <w:p w14:paraId="767ED201" w14:textId="34C26535" w:rsidR="000A7903" w:rsidRPr="000A7903" w:rsidRDefault="000A7903" w:rsidP="000975DA">
            <w:pPr>
              <w:spacing w:after="0" w:line="240" w:lineRule="auto"/>
              <w:rPr>
                <w:rFonts w:eastAsia="Times New Roman"/>
                <w:color w:val="000000"/>
                <w:sz w:val="22"/>
                <w:lang w:eastAsia="en-AU"/>
              </w:rPr>
            </w:pPr>
            <w:r w:rsidRPr="000A7903">
              <w:rPr>
                <w:rFonts w:eastAsia="Times New Roman" w:cs="Calibri"/>
                <w:color w:val="000000"/>
                <w:sz w:val="22"/>
                <w:lang w:eastAsia="en-AU"/>
              </w:rPr>
              <w:t xml:space="preserve">DPAC </w:t>
            </w:r>
          </w:p>
        </w:tc>
      </w:tr>
      <w:tr w:rsidR="000A7903" w:rsidRPr="00151C07" w14:paraId="2B686AEA" w14:textId="0064D664" w:rsidTr="000A7903">
        <w:trPr>
          <w:cantSplit/>
          <w:trHeight w:val="315"/>
        </w:trPr>
        <w:tc>
          <w:tcPr>
            <w:tcW w:w="2283" w:type="dxa"/>
            <w:tcBorders>
              <w:top w:val="nil"/>
              <w:left w:val="single" w:sz="4" w:space="0" w:color="auto"/>
              <w:bottom w:val="single" w:sz="4" w:space="0" w:color="auto"/>
              <w:right w:val="single" w:sz="4" w:space="0" w:color="auto"/>
            </w:tcBorders>
            <w:shd w:val="clear" w:color="auto" w:fill="auto"/>
            <w:noWrap/>
          </w:tcPr>
          <w:p w14:paraId="3C18D1C4" w14:textId="2980F9E6" w:rsidR="000A7903" w:rsidRPr="000A7903" w:rsidRDefault="000A7903" w:rsidP="000A7903">
            <w:pPr>
              <w:spacing w:after="0" w:line="240" w:lineRule="auto"/>
              <w:rPr>
                <w:rFonts w:eastAsia="Times New Roman"/>
                <w:color w:val="000000"/>
                <w:sz w:val="22"/>
                <w:lang w:eastAsia="en-AU"/>
              </w:rPr>
            </w:pPr>
            <w:r w:rsidRPr="000A7903">
              <w:rPr>
                <w:rFonts w:eastAsia="Times New Roman"/>
                <w:color w:val="000000"/>
                <w:sz w:val="22"/>
                <w:lang w:eastAsia="en-AU"/>
              </w:rPr>
              <w:t>Dan Ford</w:t>
            </w:r>
          </w:p>
        </w:tc>
        <w:tc>
          <w:tcPr>
            <w:tcW w:w="2694" w:type="dxa"/>
            <w:tcBorders>
              <w:top w:val="nil"/>
              <w:left w:val="nil"/>
              <w:bottom w:val="single" w:sz="4" w:space="0" w:color="auto"/>
              <w:right w:val="single" w:sz="4" w:space="0" w:color="auto"/>
            </w:tcBorders>
            <w:shd w:val="clear" w:color="auto" w:fill="auto"/>
            <w:noWrap/>
          </w:tcPr>
          <w:p w14:paraId="1F341077" w14:textId="20B17A39" w:rsidR="000A7903" w:rsidRPr="000A7903" w:rsidRDefault="000A7903" w:rsidP="000975DA">
            <w:pPr>
              <w:spacing w:after="0" w:line="240" w:lineRule="auto"/>
              <w:rPr>
                <w:rFonts w:eastAsia="Times New Roman"/>
                <w:color w:val="000000"/>
                <w:sz w:val="22"/>
                <w:lang w:eastAsia="en-AU"/>
              </w:rPr>
            </w:pPr>
            <w:r w:rsidRPr="000A7903">
              <w:rPr>
                <w:rFonts w:eastAsia="Times New Roman" w:cs="Calibri"/>
                <w:color w:val="000000"/>
                <w:sz w:val="22"/>
                <w:lang w:eastAsia="en-AU"/>
              </w:rPr>
              <w:t>Clarence City Council</w:t>
            </w:r>
          </w:p>
        </w:tc>
      </w:tr>
      <w:tr w:rsidR="000A7903" w:rsidRPr="00151C07" w14:paraId="6F238068" w14:textId="02E36485" w:rsidTr="000A7903">
        <w:trPr>
          <w:cantSplit/>
          <w:trHeight w:val="315"/>
        </w:trPr>
        <w:tc>
          <w:tcPr>
            <w:tcW w:w="2283" w:type="dxa"/>
            <w:tcBorders>
              <w:top w:val="nil"/>
              <w:left w:val="single" w:sz="4" w:space="0" w:color="auto"/>
              <w:bottom w:val="single" w:sz="4" w:space="0" w:color="auto"/>
              <w:right w:val="single" w:sz="4" w:space="0" w:color="auto"/>
            </w:tcBorders>
            <w:shd w:val="clear" w:color="auto" w:fill="auto"/>
            <w:noWrap/>
          </w:tcPr>
          <w:p w14:paraId="5FDA69FF" w14:textId="53FFB070" w:rsidR="000A7903" w:rsidRPr="000A7903" w:rsidRDefault="000A7903" w:rsidP="000A7903">
            <w:pPr>
              <w:spacing w:after="0" w:line="240" w:lineRule="auto"/>
              <w:rPr>
                <w:rFonts w:eastAsia="Times New Roman"/>
                <w:color w:val="000000"/>
                <w:sz w:val="22"/>
                <w:lang w:eastAsia="en-AU"/>
              </w:rPr>
            </w:pPr>
            <w:r w:rsidRPr="000A7903">
              <w:rPr>
                <w:rFonts w:eastAsia="Times New Roman"/>
                <w:color w:val="000000"/>
                <w:sz w:val="22"/>
                <w:lang w:eastAsia="en-AU"/>
              </w:rPr>
              <w:t>Stuart Clues</w:t>
            </w:r>
          </w:p>
        </w:tc>
        <w:tc>
          <w:tcPr>
            <w:tcW w:w="2694" w:type="dxa"/>
            <w:tcBorders>
              <w:top w:val="nil"/>
              <w:left w:val="nil"/>
              <w:bottom w:val="single" w:sz="4" w:space="0" w:color="auto"/>
              <w:right w:val="single" w:sz="4" w:space="0" w:color="auto"/>
            </w:tcBorders>
            <w:shd w:val="clear" w:color="auto" w:fill="auto"/>
            <w:noWrap/>
          </w:tcPr>
          <w:p w14:paraId="5921576B" w14:textId="53AA999F" w:rsidR="000A7903" w:rsidRPr="000A7903" w:rsidRDefault="000A7903" w:rsidP="000975DA">
            <w:pPr>
              <w:spacing w:after="0" w:line="240" w:lineRule="auto"/>
              <w:rPr>
                <w:rFonts w:eastAsia="Times New Roman"/>
                <w:color w:val="000000"/>
                <w:sz w:val="22"/>
                <w:lang w:eastAsia="en-AU"/>
              </w:rPr>
            </w:pPr>
            <w:r w:rsidRPr="000A7903">
              <w:rPr>
                <w:rFonts w:eastAsia="Times New Roman" w:cs="Calibri"/>
                <w:color w:val="000000"/>
                <w:sz w:val="22"/>
                <w:lang w:eastAsia="en-AU"/>
              </w:rPr>
              <w:t>Housing Industry Association</w:t>
            </w:r>
          </w:p>
        </w:tc>
      </w:tr>
      <w:tr w:rsidR="000A7903" w:rsidRPr="00151C07" w14:paraId="57D7E732" w14:textId="34E21FCD" w:rsidTr="000A7903">
        <w:trPr>
          <w:cantSplit/>
          <w:trHeight w:val="315"/>
        </w:trPr>
        <w:tc>
          <w:tcPr>
            <w:tcW w:w="2283" w:type="dxa"/>
            <w:tcBorders>
              <w:top w:val="nil"/>
              <w:left w:val="single" w:sz="4" w:space="0" w:color="auto"/>
              <w:bottom w:val="single" w:sz="4" w:space="0" w:color="auto"/>
              <w:right w:val="single" w:sz="4" w:space="0" w:color="auto"/>
            </w:tcBorders>
            <w:shd w:val="clear" w:color="auto" w:fill="auto"/>
            <w:noWrap/>
          </w:tcPr>
          <w:p w14:paraId="4001FC22" w14:textId="1320A842" w:rsidR="000A7903" w:rsidRPr="000A7903" w:rsidRDefault="000A7903" w:rsidP="000A7903">
            <w:pPr>
              <w:spacing w:after="0" w:line="240" w:lineRule="auto"/>
              <w:rPr>
                <w:rFonts w:eastAsia="Times New Roman"/>
                <w:color w:val="000000"/>
                <w:sz w:val="22"/>
                <w:lang w:eastAsia="en-AU"/>
              </w:rPr>
            </w:pPr>
            <w:r w:rsidRPr="000A7903">
              <w:rPr>
                <w:rFonts w:eastAsia="Times New Roman"/>
                <w:color w:val="000000"/>
                <w:sz w:val="22"/>
                <w:lang w:eastAsia="en-AU"/>
              </w:rPr>
              <w:t>Mary Massina</w:t>
            </w:r>
          </w:p>
        </w:tc>
        <w:tc>
          <w:tcPr>
            <w:tcW w:w="2694" w:type="dxa"/>
            <w:tcBorders>
              <w:top w:val="nil"/>
              <w:left w:val="nil"/>
              <w:bottom w:val="single" w:sz="4" w:space="0" w:color="auto"/>
              <w:right w:val="single" w:sz="4" w:space="0" w:color="auto"/>
            </w:tcBorders>
            <w:shd w:val="clear" w:color="auto" w:fill="auto"/>
            <w:noWrap/>
          </w:tcPr>
          <w:p w14:paraId="273282FD" w14:textId="52D45C73" w:rsidR="000A7903" w:rsidRPr="000A7903" w:rsidRDefault="000A7903" w:rsidP="000975DA">
            <w:pPr>
              <w:spacing w:after="0" w:line="240" w:lineRule="auto"/>
              <w:rPr>
                <w:rFonts w:eastAsia="Times New Roman"/>
                <w:color w:val="000000"/>
                <w:sz w:val="22"/>
                <w:lang w:eastAsia="en-AU"/>
              </w:rPr>
            </w:pPr>
            <w:r w:rsidRPr="000A7903">
              <w:rPr>
                <w:rFonts w:eastAsia="Times New Roman" w:cs="Calibri"/>
                <w:color w:val="000000"/>
                <w:sz w:val="22"/>
                <w:lang w:eastAsia="en-AU"/>
              </w:rPr>
              <w:t>Property Council of Australia</w:t>
            </w:r>
          </w:p>
        </w:tc>
      </w:tr>
      <w:tr w:rsidR="000A7903" w:rsidRPr="00151C07" w14:paraId="1028E352" w14:textId="3D704989" w:rsidTr="000A7903">
        <w:trPr>
          <w:cantSplit/>
          <w:trHeight w:val="315"/>
        </w:trPr>
        <w:tc>
          <w:tcPr>
            <w:tcW w:w="2283" w:type="dxa"/>
            <w:tcBorders>
              <w:top w:val="nil"/>
              <w:left w:val="single" w:sz="4" w:space="0" w:color="auto"/>
              <w:bottom w:val="single" w:sz="4" w:space="0" w:color="auto"/>
              <w:right w:val="single" w:sz="4" w:space="0" w:color="auto"/>
            </w:tcBorders>
            <w:shd w:val="clear" w:color="auto" w:fill="auto"/>
            <w:noWrap/>
          </w:tcPr>
          <w:p w14:paraId="10CD475A" w14:textId="66E3B135" w:rsidR="000A7903" w:rsidRPr="000A7903" w:rsidRDefault="000A7903" w:rsidP="000A7903">
            <w:pPr>
              <w:spacing w:after="0" w:line="240" w:lineRule="auto"/>
              <w:rPr>
                <w:rFonts w:eastAsia="Times New Roman"/>
                <w:color w:val="000000"/>
                <w:sz w:val="22"/>
                <w:lang w:eastAsia="en-AU"/>
              </w:rPr>
            </w:pPr>
            <w:r w:rsidRPr="000A7903">
              <w:rPr>
                <w:rFonts w:eastAsia="Times New Roman"/>
                <w:color w:val="000000"/>
                <w:sz w:val="22"/>
                <w:lang w:eastAsia="en-AU"/>
              </w:rPr>
              <w:t>Michael Kerschbaum</w:t>
            </w:r>
          </w:p>
        </w:tc>
        <w:tc>
          <w:tcPr>
            <w:tcW w:w="2694" w:type="dxa"/>
            <w:tcBorders>
              <w:top w:val="nil"/>
              <w:left w:val="nil"/>
              <w:bottom w:val="single" w:sz="4" w:space="0" w:color="auto"/>
              <w:right w:val="single" w:sz="4" w:space="0" w:color="auto"/>
            </w:tcBorders>
            <w:shd w:val="clear" w:color="auto" w:fill="auto"/>
            <w:noWrap/>
          </w:tcPr>
          <w:p w14:paraId="2E370789" w14:textId="37EB9300" w:rsidR="000A7903" w:rsidRPr="000A7903" w:rsidRDefault="000A7903" w:rsidP="000975DA">
            <w:pPr>
              <w:spacing w:after="0" w:line="240" w:lineRule="auto"/>
              <w:rPr>
                <w:rFonts w:eastAsia="Times New Roman"/>
                <w:color w:val="000000"/>
                <w:sz w:val="22"/>
                <w:lang w:eastAsia="en-AU"/>
              </w:rPr>
            </w:pPr>
            <w:r w:rsidRPr="000A7903">
              <w:rPr>
                <w:rFonts w:eastAsia="Times New Roman" w:cs="Calibri"/>
                <w:color w:val="000000"/>
                <w:sz w:val="22"/>
                <w:lang w:eastAsia="en-AU"/>
              </w:rPr>
              <w:t>Master Builders</w:t>
            </w:r>
            <w:r>
              <w:rPr>
                <w:rFonts w:eastAsia="Times New Roman" w:cs="Calibri"/>
                <w:color w:val="000000"/>
                <w:sz w:val="22"/>
                <w:lang w:eastAsia="en-AU"/>
              </w:rPr>
              <w:t>’</w:t>
            </w:r>
            <w:r w:rsidRPr="000A7903">
              <w:rPr>
                <w:rFonts w:eastAsia="Times New Roman" w:cs="Calibri"/>
                <w:color w:val="000000"/>
                <w:sz w:val="22"/>
                <w:lang w:eastAsia="en-AU"/>
              </w:rPr>
              <w:t xml:space="preserve"> Association</w:t>
            </w:r>
          </w:p>
        </w:tc>
      </w:tr>
    </w:tbl>
    <w:p w14:paraId="0BA57E62" w14:textId="77777777" w:rsidR="000975DA" w:rsidRPr="00151C07" w:rsidRDefault="000975DA" w:rsidP="00DD5379">
      <w:pPr>
        <w:ind w:left="576"/>
        <w:rPr>
          <w:b/>
        </w:rPr>
        <w:sectPr w:rsidR="000975DA" w:rsidRPr="00151C07" w:rsidSect="000975DA">
          <w:type w:val="continuous"/>
          <w:pgSz w:w="11907" w:h="16840" w:code="9"/>
          <w:pgMar w:top="907" w:right="794" w:bottom="1134" w:left="1134" w:header="720" w:footer="703" w:gutter="0"/>
          <w:cols w:num="2" w:space="720"/>
        </w:sectPr>
      </w:pPr>
    </w:p>
    <w:p w14:paraId="66EE34EA" w14:textId="77777777" w:rsidR="000975DA" w:rsidRPr="00151C07" w:rsidRDefault="000975DA" w:rsidP="00DD5379">
      <w:pPr>
        <w:ind w:left="576"/>
        <w:rPr>
          <w:b/>
        </w:rPr>
      </w:pPr>
    </w:p>
    <w:p w14:paraId="5B70E181" w14:textId="77777777" w:rsidR="00271D8C" w:rsidRPr="00151C07" w:rsidRDefault="00271D8C" w:rsidP="000975DA">
      <w:pPr>
        <w:rPr>
          <w:b/>
        </w:rPr>
      </w:pPr>
      <w:r w:rsidRPr="00151C07">
        <w:rPr>
          <w:b/>
        </w:rPr>
        <w:t>Outcomes:</w:t>
      </w:r>
    </w:p>
    <w:p w14:paraId="1487EC4E" w14:textId="77777777" w:rsidR="00DD5379" w:rsidRPr="00151C07" w:rsidRDefault="00271D8C" w:rsidP="000975DA">
      <w:pPr>
        <w:spacing w:before="120" w:after="60"/>
        <w:rPr>
          <w:b/>
          <w:szCs w:val="24"/>
        </w:rPr>
      </w:pPr>
      <w:r w:rsidRPr="00151C07">
        <w:rPr>
          <w:b/>
          <w:szCs w:val="24"/>
        </w:rPr>
        <w:t>Definition for landslide</w:t>
      </w:r>
    </w:p>
    <w:p w14:paraId="3D812907" w14:textId="77777777" w:rsidR="00271D8C" w:rsidRPr="00151C07" w:rsidRDefault="00271D8C" w:rsidP="000975DA">
      <w:pPr>
        <w:spacing w:before="240"/>
        <w:rPr>
          <w:szCs w:val="24"/>
        </w:rPr>
      </w:pPr>
      <w:r w:rsidRPr="00151C07">
        <w:rPr>
          <w:szCs w:val="24"/>
        </w:rPr>
        <w:t xml:space="preserve">A landslide hazard is a source of potential harm resulting from the </w:t>
      </w:r>
      <w:r w:rsidRPr="00151C07">
        <w:rPr>
          <w:i/>
          <w:szCs w:val="24"/>
        </w:rPr>
        <w:t xml:space="preserve">downslope </w:t>
      </w:r>
      <w:r w:rsidRPr="000A7903">
        <w:rPr>
          <w:i/>
          <w:szCs w:val="24"/>
        </w:rPr>
        <w:t>movement</w:t>
      </w:r>
      <w:r w:rsidRPr="00151C07">
        <w:rPr>
          <w:i/>
          <w:szCs w:val="24"/>
        </w:rPr>
        <w:t xml:space="preserve"> of a mass of rock, debris, or earth</w:t>
      </w:r>
      <w:r w:rsidRPr="00151C07">
        <w:rPr>
          <w:szCs w:val="24"/>
        </w:rPr>
        <w:t xml:space="preserve"> (AGS 2007b) that may have a negative consequence on vulnerable infrastructure or communities.  </w:t>
      </w:r>
    </w:p>
    <w:p w14:paraId="1F0FD054" w14:textId="77777777" w:rsidR="00271D8C" w:rsidRPr="00151C07" w:rsidRDefault="00271D8C" w:rsidP="000975DA">
      <w:pPr>
        <w:spacing w:before="240"/>
        <w:rPr>
          <w:szCs w:val="24"/>
        </w:rPr>
      </w:pPr>
      <w:r w:rsidRPr="00151C07">
        <w:rPr>
          <w:szCs w:val="24"/>
        </w:rPr>
        <w:t xml:space="preserve">Landslides include falls, topples, slides, flows, and spreads.  In the context of defining landslide susceptibility for Tasmania, it does not include ground subsidence and collapse, or shallow downslope soil creep.  The types of movement and relevant Tasmanian examples are in the </w:t>
      </w:r>
      <w:r w:rsidRPr="00151C07">
        <w:rPr>
          <w:i/>
          <w:szCs w:val="24"/>
        </w:rPr>
        <w:t xml:space="preserve">Tasmanian Landslide Map Series User Guide and Technical Methodology </w:t>
      </w:r>
      <w:r w:rsidRPr="00151C07">
        <w:rPr>
          <w:szCs w:val="24"/>
        </w:rPr>
        <w:t>(Mazengarb &amp; Stevenson 2010).</w:t>
      </w:r>
    </w:p>
    <w:p w14:paraId="3CB7F7BD" w14:textId="77777777" w:rsidR="00271D8C" w:rsidRPr="00151C07" w:rsidRDefault="00271D8C" w:rsidP="000975DA">
      <w:pPr>
        <w:spacing w:before="240"/>
        <w:rPr>
          <w:szCs w:val="24"/>
        </w:rPr>
      </w:pPr>
      <w:r w:rsidRPr="00151C07">
        <w:rPr>
          <w:szCs w:val="24"/>
        </w:rPr>
        <w:t xml:space="preserve">Landslides are caused by the concurrence of conditioning factors and triggering factors (AGS 2007a). </w:t>
      </w:r>
    </w:p>
    <w:p w14:paraId="78A7E39A" w14:textId="468DBD1F" w:rsidR="00271D8C" w:rsidRPr="00151C07" w:rsidRDefault="00271D8C" w:rsidP="000975DA">
      <w:pPr>
        <w:numPr>
          <w:ilvl w:val="0"/>
          <w:numId w:val="4"/>
        </w:numPr>
        <w:spacing w:before="240"/>
        <w:rPr>
          <w:szCs w:val="24"/>
        </w:rPr>
      </w:pPr>
      <w:r w:rsidRPr="00151C07">
        <w:rPr>
          <w:szCs w:val="24"/>
        </w:rPr>
        <w:t>Conditioning factors</w:t>
      </w:r>
      <w:r w:rsidRPr="00151C07">
        <w:rPr>
          <w:rStyle w:val="FootnoteReference"/>
          <w:szCs w:val="24"/>
        </w:rPr>
        <w:footnoteReference w:id="11"/>
      </w:r>
      <w:r w:rsidRPr="00151C07">
        <w:rPr>
          <w:szCs w:val="24"/>
        </w:rPr>
        <w:t xml:space="preserve"> are terrain attributes (slope, geology, soil, geomorphology, vegetation cover, etc) that</w:t>
      </w:r>
      <w:r w:rsidR="00DD0177">
        <w:rPr>
          <w:szCs w:val="24"/>
        </w:rPr>
        <w:t>,</w:t>
      </w:r>
      <w:r w:rsidRPr="00151C07">
        <w:rPr>
          <w:szCs w:val="24"/>
        </w:rPr>
        <w:t xml:space="preserve"> with time</w:t>
      </w:r>
      <w:r w:rsidR="00DD0177">
        <w:rPr>
          <w:szCs w:val="24"/>
        </w:rPr>
        <w:t>,</w:t>
      </w:r>
      <w:r w:rsidRPr="00151C07">
        <w:rPr>
          <w:szCs w:val="24"/>
        </w:rPr>
        <w:t xml:space="preserve"> bring the slopes to a marginally stable state.</w:t>
      </w:r>
    </w:p>
    <w:p w14:paraId="5BD371E5" w14:textId="469D1811" w:rsidR="00271D8C" w:rsidRPr="00151C07" w:rsidRDefault="00271D8C" w:rsidP="000975DA">
      <w:pPr>
        <w:numPr>
          <w:ilvl w:val="0"/>
          <w:numId w:val="4"/>
        </w:numPr>
        <w:spacing w:before="240"/>
        <w:rPr>
          <w:szCs w:val="24"/>
        </w:rPr>
      </w:pPr>
      <w:r w:rsidRPr="00151C07">
        <w:rPr>
          <w:szCs w:val="24"/>
        </w:rPr>
        <w:t>Landslides require a triggering event.  A trigger event may include one or more of the following</w:t>
      </w:r>
      <w:r w:rsidR="0023064F">
        <w:rPr>
          <w:szCs w:val="24"/>
        </w:rPr>
        <w:t>:</w:t>
      </w:r>
      <w:r w:rsidRPr="00151C07">
        <w:rPr>
          <w:szCs w:val="24"/>
        </w:rPr>
        <w:t xml:space="preserve"> intense rainfall, rise of groundwater levels, earthquakes, or various human modifications.</w:t>
      </w:r>
    </w:p>
    <w:p w14:paraId="59C54E35" w14:textId="13B11ACC" w:rsidR="00271D8C" w:rsidRPr="00151C07" w:rsidRDefault="00271D8C" w:rsidP="000975DA">
      <w:pPr>
        <w:spacing w:before="240"/>
        <w:rPr>
          <w:szCs w:val="24"/>
        </w:rPr>
      </w:pPr>
      <w:r w:rsidRPr="00151C07">
        <w:rPr>
          <w:szCs w:val="24"/>
        </w:rPr>
        <w:t xml:space="preserve">The relationship between triggering events and conditioning factors is complex and difficult to consider above the level of a localised geotechnical assessment.  Consequently, judgements at a regional or statewide level are best made using the evidence </w:t>
      </w:r>
      <w:r w:rsidR="0023064F" w:rsidRPr="00151C07">
        <w:rPr>
          <w:szCs w:val="24"/>
        </w:rPr>
        <w:t xml:space="preserve">of condition factors </w:t>
      </w:r>
      <w:r w:rsidR="0023064F">
        <w:rPr>
          <w:szCs w:val="24"/>
        </w:rPr>
        <w:t xml:space="preserve">that is </w:t>
      </w:r>
      <w:r w:rsidRPr="00151C07">
        <w:rPr>
          <w:szCs w:val="24"/>
        </w:rPr>
        <w:t>currently available.  While judgements based on condition factors alone may be suitable for planning purposes, they cannot be used to understand the true localised exposure to a landslide hazard.</w:t>
      </w:r>
    </w:p>
    <w:p w14:paraId="0156364D" w14:textId="77777777" w:rsidR="00271D8C" w:rsidRPr="00151C07" w:rsidRDefault="00271D8C" w:rsidP="000975DA">
      <w:pPr>
        <w:spacing w:before="120" w:after="60"/>
        <w:rPr>
          <w:b/>
          <w:szCs w:val="24"/>
        </w:rPr>
      </w:pPr>
      <w:r w:rsidRPr="00151C07">
        <w:rPr>
          <w:b/>
          <w:szCs w:val="24"/>
        </w:rPr>
        <w:t>Approach to mapping the hazard</w:t>
      </w:r>
    </w:p>
    <w:p w14:paraId="636DE2CA" w14:textId="7C7D3F18" w:rsidR="00271D8C" w:rsidRPr="00151C07" w:rsidRDefault="00271D8C" w:rsidP="000975DA">
      <w:pPr>
        <w:spacing w:before="120" w:after="60"/>
        <w:rPr>
          <w:szCs w:val="24"/>
        </w:rPr>
      </w:pPr>
      <w:r w:rsidRPr="00151C07">
        <w:rPr>
          <w:szCs w:val="24"/>
        </w:rPr>
        <w:t>Three options for mapping landslide hazard</w:t>
      </w:r>
      <w:r w:rsidR="004707A6">
        <w:rPr>
          <w:szCs w:val="24"/>
        </w:rPr>
        <w:t>s</w:t>
      </w:r>
      <w:r w:rsidRPr="00151C07">
        <w:rPr>
          <w:szCs w:val="24"/>
        </w:rPr>
        <w:t xml:space="preserve"> </w:t>
      </w:r>
      <w:r w:rsidR="00AE0580">
        <w:rPr>
          <w:szCs w:val="24"/>
        </w:rPr>
        <w:t>were</w:t>
      </w:r>
      <w:r w:rsidR="00AE0580" w:rsidRPr="00151C07">
        <w:rPr>
          <w:szCs w:val="24"/>
        </w:rPr>
        <w:t xml:space="preserve"> </w:t>
      </w:r>
      <w:r w:rsidRPr="00151C07">
        <w:rPr>
          <w:szCs w:val="24"/>
        </w:rPr>
        <w:t>considered</w:t>
      </w:r>
      <w:r w:rsidR="004707A6">
        <w:rPr>
          <w:szCs w:val="24"/>
        </w:rPr>
        <w:t>,</w:t>
      </w:r>
      <w:r w:rsidRPr="00151C07">
        <w:rPr>
          <w:szCs w:val="24"/>
        </w:rPr>
        <w:t xml:space="preserve"> including the slope, slope/geology, and a hybrid method. </w:t>
      </w:r>
      <w:r w:rsidR="004707A6">
        <w:rPr>
          <w:szCs w:val="24"/>
        </w:rPr>
        <w:t xml:space="preserve"> </w:t>
      </w:r>
      <w:r w:rsidRPr="00151C07">
        <w:rPr>
          <w:szCs w:val="24"/>
        </w:rPr>
        <w:t xml:space="preserve">The strengths and </w:t>
      </w:r>
      <w:r w:rsidR="004707A6">
        <w:rPr>
          <w:szCs w:val="24"/>
        </w:rPr>
        <w:t>weaknesses</w:t>
      </w:r>
      <w:r w:rsidR="004707A6" w:rsidRPr="00151C07">
        <w:rPr>
          <w:szCs w:val="24"/>
        </w:rPr>
        <w:t xml:space="preserve"> </w:t>
      </w:r>
      <w:r w:rsidRPr="00151C07">
        <w:rPr>
          <w:szCs w:val="24"/>
        </w:rPr>
        <w:t xml:space="preserve">of the three options are outlined below. </w:t>
      </w:r>
      <w:r w:rsidR="004707A6">
        <w:rPr>
          <w:szCs w:val="24"/>
        </w:rPr>
        <w:t xml:space="preserve"> </w:t>
      </w:r>
      <w:r w:rsidRPr="00151C07">
        <w:rPr>
          <w:szCs w:val="24"/>
        </w:rPr>
        <w:t xml:space="preserve">Option three is the preferred approach. </w:t>
      </w:r>
    </w:p>
    <w:p w14:paraId="09A24FC8" w14:textId="77777777" w:rsidR="00635834" w:rsidRPr="00151C07" w:rsidRDefault="00635834" w:rsidP="000975DA">
      <w:pPr>
        <w:spacing w:before="120" w:after="60"/>
        <w:rPr>
          <w:szCs w:val="24"/>
        </w:rPr>
      </w:pPr>
    </w:p>
    <w:tbl>
      <w:tblPr>
        <w:tblW w:w="0" w:type="auto"/>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4513"/>
        <w:gridCol w:w="3260"/>
      </w:tblGrid>
      <w:tr w:rsidR="00271D8C" w:rsidRPr="00151C07" w14:paraId="22241E53" w14:textId="77777777" w:rsidTr="000975DA">
        <w:tc>
          <w:tcPr>
            <w:tcW w:w="1843" w:type="dxa"/>
            <w:shd w:val="clear" w:color="auto" w:fill="auto"/>
          </w:tcPr>
          <w:p w14:paraId="32DB55EB" w14:textId="77777777" w:rsidR="00271D8C" w:rsidRPr="00151C07" w:rsidRDefault="00271D8C" w:rsidP="00561A1C">
            <w:pPr>
              <w:pStyle w:val="ListParagraph"/>
              <w:spacing w:after="0" w:line="240" w:lineRule="auto"/>
              <w:ind w:left="0"/>
              <w:rPr>
                <w:rFonts w:ascii="GillSans Light" w:hAnsi="GillSans Light" w:cs="Calibri"/>
                <w:b/>
                <w:sz w:val="20"/>
                <w:szCs w:val="20"/>
              </w:rPr>
            </w:pPr>
            <w:r w:rsidRPr="00151C07">
              <w:rPr>
                <w:rFonts w:ascii="GillSans Light" w:hAnsi="GillSans Light" w:cs="Calibri"/>
                <w:b/>
                <w:sz w:val="20"/>
                <w:szCs w:val="20"/>
              </w:rPr>
              <w:t>Option</w:t>
            </w:r>
          </w:p>
        </w:tc>
        <w:tc>
          <w:tcPr>
            <w:tcW w:w="4513" w:type="dxa"/>
            <w:shd w:val="clear" w:color="auto" w:fill="auto"/>
          </w:tcPr>
          <w:p w14:paraId="237BDCEF" w14:textId="77777777" w:rsidR="00271D8C" w:rsidRPr="00151C07" w:rsidRDefault="00271D8C" w:rsidP="00561A1C">
            <w:pPr>
              <w:pStyle w:val="ListParagraph"/>
              <w:spacing w:after="0" w:line="240" w:lineRule="auto"/>
              <w:ind w:left="0"/>
              <w:rPr>
                <w:rFonts w:ascii="GillSans Light" w:hAnsi="GillSans Light" w:cs="Calibri"/>
                <w:b/>
                <w:sz w:val="20"/>
                <w:szCs w:val="20"/>
              </w:rPr>
            </w:pPr>
            <w:r w:rsidRPr="00151C07">
              <w:rPr>
                <w:rFonts w:ascii="GillSans Light" w:hAnsi="GillSans Light" w:cs="Calibri"/>
                <w:b/>
                <w:sz w:val="20"/>
                <w:szCs w:val="20"/>
              </w:rPr>
              <w:t>Weakness</w:t>
            </w:r>
          </w:p>
        </w:tc>
        <w:tc>
          <w:tcPr>
            <w:tcW w:w="3260" w:type="dxa"/>
            <w:shd w:val="clear" w:color="auto" w:fill="auto"/>
          </w:tcPr>
          <w:p w14:paraId="61D77804" w14:textId="77777777" w:rsidR="00271D8C" w:rsidRPr="00151C07" w:rsidRDefault="00271D8C" w:rsidP="00561A1C">
            <w:pPr>
              <w:pStyle w:val="ListParagraph"/>
              <w:spacing w:after="0" w:line="240" w:lineRule="auto"/>
              <w:ind w:left="0"/>
              <w:rPr>
                <w:rFonts w:ascii="GillSans Light" w:hAnsi="GillSans Light" w:cs="Calibri"/>
                <w:b/>
                <w:sz w:val="20"/>
                <w:szCs w:val="20"/>
              </w:rPr>
            </w:pPr>
            <w:r w:rsidRPr="00151C07">
              <w:rPr>
                <w:rFonts w:ascii="GillSans Light" w:hAnsi="GillSans Light" w:cs="Calibri"/>
                <w:b/>
                <w:sz w:val="20"/>
                <w:szCs w:val="20"/>
              </w:rPr>
              <w:t>Strength</w:t>
            </w:r>
          </w:p>
        </w:tc>
      </w:tr>
      <w:tr w:rsidR="00271D8C" w:rsidRPr="00151C07" w14:paraId="4DEABD6F" w14:textId="77777777" w:rsidTr="000975DA">
        <w:tc>
          <w:tcPr>
            <w:tcW w:w="1843" w:type="dxa"/>
            <w:shd w:val="clear" w:color="auto" w:fill="auto"/>
          </w:tcPr>
          <w:p w14:paraId="5EAC2D11" w14:textId="391E33BC" w:rsidR="00271D8C" w:rsidRPr="00151C07" w:rsidRDefault="00271D8C" w:rsidP="00561A1C">
            <w:pPr>
              <w:pStyle w:val="ListParagraph"/>
              <w:spacing w:after="0" w:line="240" w:lineRule="auto"/>
              <w:ind w:left="0"/>
              <w:rPr>
                <w:rFonts w:ascii="GillSans Light" w:hAnsi="GillSans Light" w:cs="Calibri"/>
                <w:sz w:val="20"/>
                <w:szCs w:val="20"/>
              </w:rPr>
            </w:pPr>
            <w:r w:rsidRPr="00151C07">
              <w:rPr>
                <w:rFonts w:ascii="GillSans Light" w:hAnsi="GillSans Light" w:cs="Calibri"/>
                <w:sz w:val="20"/>
                <w:szCs w:val="20"/>
              </w:rPr>
              <w:t>Option 1 – Basic (slope) susceptibility</w:t>
            </w:r>
            <w:r w:rsidR="006C2016">
              <w:rPr>
                <w:rFonts w:ascii="GillSans Light" w:hAnsi="GillSans Light" w:cs="Calibri"/>
                <w:sz w:val="20"/>
                <w:szCs w:val="20"/>
              </w:rPr>
              <w:t>.</w:t>
            </w:r>
          </w:p>
        </w:tc>
        <w:tc>
          <w:tcPr>
            <w:tcW w:w="4513" w:type="dxa"/>
            <w:shd w:val="clear" w:color="auto" w:fill="auto"/>
          </w:tcPr>
          <w:p w14:paraId="0E49D9FE" w14:textId="7866A06D" w:rsidR="00271D8C" w:rsidRPr="00151C07" w:rsidRDefault="000A7903" w:rsidP="00561A1C">
            <w:pPr>
              <w:pStyle w:val="ListParagraph"/>
              <w:spacing w:after="0" w:line="240" w:lineRule="auto"/>
              <w:ind w:left="0"/>
              <w:rPr>
                <w:rFonts w:ascii="GillSans Light" w:hAnsi="GillSans Light" w:cs="Calibri"/>
                <w:sz w:val="20"/>
                <w:szCs w:val="20"/>
              </w:rPr>
            </w:pPr>
            <w:r>
              <w:rPr>
                <w:rFonts w:ascii="GillSans Light" w:hAnsi="GillSans Light" w:cs="Calibri"/>
                <w:sz w:val="20"/>
                <w:szCs w:val="20"/>
              </w:rPr>
              <w:t>Slope only would n</w:t>
            </w:r>
            <w:r w:rsidR="00271D8C" w:rsidRPr="00151C07">
              <w:rPr>
                <w:rFonts w:ascii="GillSans Light" w:hAnsi="GillSans Light" w:cs="Calibri"/>
                <w:sz w:val="20"/>
                <w:szCs w:val="20"/>
              </w:rPr>
              <w:t>eed a catch</w:t>
            </w:r>
            <w:r w:rsidR="004707A6">
              <w:rPr>
                <w:rFonts w:ascii="GillSans Light" w:hAnsi="GillSans Light" w:cs="Calibri"/>
                <w:sz w:val="20"/>
                <w:szCs w:val="20"/>
              </w:rPr>
              <w:t>-</w:t>
            </w:r>
            <w:r w:rsidR="00271D8C" w:rsidRPr="00151C07">
              <w:rPr>
                <w:rFonts w:ascii="GillSans Light" w:hAnsi="GillSans Light" w:cs="Calibri"/>
                <w:sz w:val="20"/>
                <w:szCs w:val="20"/>
              </w:rPr>
              <w:t>all clauses to developments in non-susceptible areas to be called in for assessment.</w:t>
            </w:r>
          </w:p>
          <w:p w14:paraId="423C9F91" w14:textId="1F898880" w:rsidR="00271D8C" w:rsidRPr="00151C07" w:rsidRDefault="00DC76E5" w:rsidP="00561A1C">
            <w:pPr>
              <w:pStyle w:val="ListParagraph"/>
              <w:spacing w:after="0" w:line="240" w:lineRule="auto"/>
              <w:ind w:left="0"/>
              <w:rPr>
                <w:rFonts w:ascii="GillSans Light" w:hAnsi="GillSans Light" w:cs="Calibri"/>
                <w:sz w:val="20"/>
                <w:szCs w:val="20"/>
              </w:rPr>
            </w:pPr>
            <w:r>
              <w:rPr>
                <w:rFonts w:ascii="GillSans Light" w:hAnsi="GillSans Light" w:cs="Calibri"/>
                <w:sz w:val="20"/>
                <w:szCs w:val="20"/>
              </w:rPr>
              <w:t>Too</w:t>
            </w:r>
            <w:r w:rsidRPr="00151C07">
              <w:rPr>
                <w:rFonts w:ascii="GillSans Light" w:hAnsi="GillSans Light" w:cs="Calibri"/>
                <w:sz w:val="20"/>
                <w:szCs w:val="20"/>
              </w:rPr>
              <w:t xml:space="preserve"> </w:t>
            </w:r>
            <w:r w:rsidR="00271D8C" w:rsidRPr="00151C07">
              <w:rPr>
                <w:rFonts w:ascii="GillSans Light" w:hAnsi="GillSans Light" w:cs="Calibri"/>
                <w:sz w:val="20"/>
                <w:szCs w:val="20"/>
              </w:rPr>
              <w:t>broad in its application.</w:t>
            </w:r>
          </w:p>
          <w:p w14:paraId="2AC263A8" w14:textId="7A464687" w:rsidR="00271D8C" w:rsidRPr="00151C07" w:rsidRDefault="00271D8C" w:rsidP="00DC76E5">
            <w:pPr>
              <w:pStyle w:val="ListParagraph"/>
              <w:spacing w:after="0" w:line="240" w:lineRule="auto"/>
              <w:ind w:left="0"/>
              <w:rPr>
                <w:rFonts w:ascii="GillSans Light" w:hAnsi="GillSans Light" w:cs="Calibri"/>
                <w:sz w:val="20"/>
                <w:szCs w:val="20"/>
              </w:rPr>
            </w:pPr>
            <w:r w:rsidRPr="00151C07">
              <w:rPr>
                <w:rFonts w:ascii="GillSans Light" w:hAnsi="GillSans Light" w:cs="Calibri"/>
                <w:sz w:val="20"/>
                <w:szCs w:val="20"/>
              </w:rPr>
              <w:t xml:space="preserve">Difficult to set a slope threshold that will capture all </w:t>
            </w:r>
            <w:r w:rsidR="00DC76E5">
              <w:rPr>
                <w:rFonts w:ascii="GillSans Light" w:hAnsi="GillSans Light" w:cs="Calibri"/>
                <w:sz w:val="20"/>
                <w:szCs w:val="20"/>
              </w:rPr>
              <w:t>known</w:t>
            </w:r>
            <w:r w:rsidR="00DC76E5" w:rsidRPr="00151C07">
              <w:rPr>
                <w:rFonts w:ascii="GillSans Light" w:hAnsi="GillSans Light" w:cs="Calibri"/>
                <w:sz w:val="20"/>
                <w:szCs w:val="20"/>
              </w:rPr>
              <w:t xml:space="preserve"> </w:t>
            </w:r>
            <w:r w:rsidRPr="00151C07">
              <w:rPr>
                <w:rFonts w:ascii="GillSans Light" w:hAnsi="GillSans Light" w:cs="Calibri"/>
                <w:sz w:val="20"/>
                <w:szCs w:val="20"/>
              </w:rPr>
              <w:t xml:space="preserve">landslip areas and not be too onerous. </w:t>
            </w:r>
          </w:p>
        </w:tc>
        <w:tc>
          <w:tcPr>
            <w:tcW w:w="3260" w:type="dxa"/>
            <w:shd w:val="clear" w:color="auto" w:fill="auto"/>
          </w:tcPr>
          <w:p w14:paraId="7E75DFAC" w14:textId="750C9370" w:rsidR="00271D8C" w:rsidRPr="00151C07" w:rsidRDefault="00271D8C" w:rsidP="00561A1C">
            <w:pPr>
              <w:pStyle w:val="ListParagraph"/>
              <w:spacing w:after="0" w:line="240" w:lineRule="auto"/>
              <w:ind w:left="0"/>
              <w:rPr>
                <w:rFonts w:ascii="GillSans Light" w:hAnsi="GillSans Light" w:cs="Calibri"/>
                <w:sz w:val="20"/>
                <w:szCs w:val="20"/>
              </w:rPr>
            </w:pPr>
            <w:r w:rsidRPr="00151C07">
              <w:rPr>
                <w:rFonts w:ascii="GillSans Light" w:hAnsi="GillSans Light" w:cs="Calibri"/>
                <w:sz w:val="20"/>
                <w:szCs w:val="20"/>
              </w:rPr>
              <w:t>Simple and straightforward.</w:t>
            </w:r>
          </w:p>
          <w:p w14:paraId="0B12B9CE" w14:textId="77777777" w:rsidR="00271D8C" w:rsidRPr="00151C07" w:rsidRDefault="00271D8C" w:rsidP="00561A1C">
            <w:pPr>
              <w:pStyle w:val="ListParagraph"/>
              <w:spacing w:after="0" w:line="240" w:lineRule="auto"/>
              <w:ind w:left="0"/>
              <w:rPr>
                <w:rFonts w:ascii="GillSans Light" w:hAnsi="GillSans Light" w:cs="Calibri"/>
                <w:sz w:val="20"/>
                <w:szCs w:val="20"/>
              </w:rPr>
            </w:pPr>
            <w:r w:rsidRPr="00151C07">
              <w:rPr>
                <w:rFonts w:ascii="GillSans Light" w:hAnsi="GillSans Light" w:cs="Calibri"/>
                <w:sz w:val="20"/>
                <w:szCs w:val="20"/>
              </w:rPr>
              <w:t>The default position.</w:t>
            </w:r>
          </w:p>
          <w:p w14:paraId="686ED219" w14:textId="7E812D30" w:rsidR="00271D8C" w:rsidRPr="00151C07" w:rsidRDefault="00271D8C" w:rsidP="00561A1C">
            <w:pPr>
              <w:pStyle w:val="ListParagraph"/>
              <w:spacing w:after="0" w:line="240" w:lineRule="auto"/>
              <w:ind w:left="0"/>
              <w:rPr>
                <w:rFonts w:ascii="GillSans Light" w:hAnsi="GillSans Light" w:cs="Calibri"/>
                <w:sz w:val="20"/>
                <w:szCs w:val="20"/>
              </w:rPr>
            </w:pPr>
            <w:r w:rsidRPr="00151C07">
              <w:rPr>
                <w:rFonts w:ascii="GillSans Light" w:hAnsi="GillSans Light" w:cs="Calibri"/>
                <w:sz w:val="20"/>
                <w:szCs w:val="20"/>
              </w:rPr>
              <w:t xml:space="preserve">Precautionary, </w:t>
            </w:r>
            <w:r w:rsidR="00B40A11">
              <w:rPr>
                <w:rFonts w:ascii="GillSans Light" w:hAnsi="GillSans Light" w:cs="Calibri"/>
                <w:sz w:val="20"/>
                <w:szCs w:val="20"/>
              </w:rPr>
              <w:t>c</w:t>
            </w:r>
            <w:r w:rsidRPr="00151C07">
              <w:rPr>
                <w:rFonts w:ascii="GillSans Light" w:hAnsi="GillSans Light" w:cs="Calibri"/>
                <w:sz w:val="20"/>
                <w:szCs w:val="20"/>
              </w:rPr>
              <w:t>onservative.</w:t>
            </w:r>
          </w:p>
          <w:p w14:paraId="7E7F071C" w14:textId="77777777" w:rsidR="00271D8C" w:rsidRPr="00151C07" w:rsidRDefault="00271D8C" w:rsidP="00561A1C">
            <w:pPr>
              <w:pStyle w:val="ListParagraph"/>
              <w:spacing w:after="0" w:line="240" w:lineRule="auto"/>
              <w:ind w:left="0"/>
              <w:rPr>
                <w:rFonts w:ascii="GillSans Light" w:hAnsi="GillSans Light" w:cs="Calibri"/>
                <w:sz w:val="20"/>
                <w:szCs w:val="20"/>
              </w:rPr>
            </w:pPr>
            <w:r w:rsidRPr="00151C07">
              <w:rPr>
                <w:rFonts w:ascii="GillSans Light" w:hAnsi="GillSans Light" w:cs="Calibri"/>
                <w:sz w:val="20"/>
                <w:szCs w:val="20"/>
              </w:rPr>
              <w:t>Transparent.</w:t>
            </w:r>
          </w:p>
          <w:p w14:paraId="6A40AAF1" w14:textId="77777777" w:rsidR="00271D8C" w:rsidRPr="00151C07" w:rsidRDefault="00271D8C" w:rsidP="00561A1C">
            <w:pPr>
              <w:pStyle w:val="ListParagraph"/>
              <w:spacing w:after="0" w:line="240" w:lineRule="auto"/>
              <w:ind w:left="0"/>
              <w:rPr>
                <w:rFonts w:ascii="GillSans Light" w:hAnsi="GillSans Light" w:cs="Calibri"/>
                <w:sz w:val="20"/>
                <w:szCs w:val="20"/>
              </w:rPr>
            </w:pPr>
          </w:p>
        </w:tc>
      </w:tr>
      <w:tr w:rsidR="00271D8C" w:rsidRPr="00151C07" w14:paraId="75B7CB38" w14:textId="77777777" w:rsidTr="000975DA">
        <w:tc>
          <w:tcPr>
            <w:tcW w:w="1843" w:type="dxa"/>
            <w:shd w:val="clear" w:color="auto" w:fill="auto"/>
          </w:tcPr>
          <w:p w14:paraId="41723C04" w14:textId="56B388DD" w:rsidR="00271D8C" w:rsidRPr="00151C07" w:rsidRDefault="00271D8C" w:rsidP="00561A1C">
            <w:pPr>
              <w:pStyle w:val="ListParagraph"/>
              <w:spacing w:after="0" w:line="240" w:lineRule="auto"/>
              <w:ind w:left="0"/>
              <w:rPr>
                <w:rFonts w:ascii="GillSans Light" w:hAnsi="GillSans Light" w:cs="Calibri"/>
                <w:sz w:val="20"/>
                <w:szCs w:val="20"/>
              </w:rPr>
            </w:pPr>
            <w:r w:rsidRPr="00151C07">
              <w:rPr>
                <w:rFonts w:ascii="GillSans Light" w:hAnsi="GillSans Light" w:cs="Calibri"/>
                <w:sz w:val="20"/>
                <w:szCs w:val="20"/>
              </w:rPr>
              <w:t>Option 2 – Intermediate (slope and geology) susceptibility</w:t>
            </w:r>
            <w:r w:rsidR="006C2016">
              <w:rPr>
                <w:rFonts w:ascii="GillSans Light" w:hAnsi="GillSans Light" w:cs="Calibri"/>
                <w:sz w:val="20"/>
                <w:szCs w:val="20"/>
              </w:rPr>
              <w:t>.</w:t>
            </w:r>
          </w:p>
        </w:tc>
        <w:tc>
          <w:tcPr>
            <w:tcW w:w="4513" w:type="dxa"/>
            <w:shd w:val="clear" w:color="auto" w:fill="auto"/>
          </w:tcPr>
          <w:p w14:paraId="5675467C" w14:textId="7B1C971D" w:rsidR="00271D8C" w:rsidRPr="00151C07" w:rsidRDefault="00271D8C" w:rsidP="007D7816">
            <w:pPr>
              <w:pStyle w:val="ListParagraph"/>
              <w:spacing w:after="0" w:line="240" w:lineRule="auto"/>
              <w:ind w:left="0"/>
              <w:rPr>
                <w:rFonts w:ascii="GillSans Light" w:hAnsi="GillSans Light" w:cs="Calibri"/>
                <w:sz w:val="20"/>
                <w:szCs w:val="20"/>
              </w:rPr>
            </w:pPr>
            <w:r w:rsidRPr="00151C07">
              <w:rPr>
                <w:rFonts w:ascii="GillSans Light" w:hAnsi="GillSans Light" w:cs="Calibri"/>
                <w:sz w:val="20"/>
                <w:szCs w:val="20"/>
              </w:rPr>
              <w:t>Geology mapping is too crude outside of 1:25</w:t>
            </w:r>
            <w:r w:rsidR="00990093">
              <w:rPr>
                <w:rFonts w:ascii="GillSans Light" w:hAnsi="GillSans Light" w:cs="Calibri"/>
                <w:sz w:val="20"/>
                <w:szCs w:val="20"/>
              </w:rPr>
              <w:t xml:space="preserve"> </w:t>
            </w:r>
            <w:r w:rsidR="000A7903">
              <w:rPr>
                <w:rFonts w:ascii="GillSans Light" w:hAnsi="GillSans Light" w:cs="Calibri"/>
                <w:sz w:val="20"/>
                <w:szCs w:val="20"/>
              </w:rPr>
              <w:t>000 mapping</w:t>
            </w:r>
            <w:r w:rsidRPr="00151C07">
              <w:rPr>
                <w:rFonts w:ascii="GillSans Light" w:hAnsi="GillSans Light" w:cs="Calibri"/>
                <w:sz w:val="20"/>
                <w:szCs w:val="20"/>
              </w:rPr>
              <w:t xml:space="preserve"> areas.</w:t>
            </w:r>
          </w:p>
        </w:tc>
        <w:tc>
          <w:tcPr>
            <w:tcW w:w="3260" w:type="dxa"/>
            <w:shd w:val="clear" w:color="auto" w:fill="auto"/>
          </w:tcPr>
          <w:p w14:paraId="6C1DE580" w14:textId="5C974D83" w:rsidR="00271D8C" w:rsidRPr="00151C07" w:rsidRDefault="001C01EA" w:rsidP="00561A1C">
            <w:pPr>
              <w:pStyle w:val="ListParagraph"/>
              <w:spacing w:after="0" w:line="240" w:lineRule="auto"/>
              <w:ind w:left="0"/>
              <w:rPr>
                <w:rFonts w:ascii="GillSans Light" w:hAnsi="GillSans Light" w:cs="Calibri"/>
                <w:sz w:val="20"/>
                <w:szCs w:val="20"/>
              </w:rPr>
            </w:pPr>
            <w:r w:rsidRPr="00151C07">
              <w:rPr>
                <w:rFonts w:ascii="GillSans Light" w:hAnsi="GillSans Light" w:cs="Calibri"/>
                <w:sz w:val="20"/>
                <w:szCs w:val="20"/>
              </w:rPr>
              <w:t>Well-established</w:t>
            </w:r>
            <w:r w:rsidR="00271D8C" w:rsidRPr="00151C07">
              <w:rPr>
                <w:rFonts w:ascii="GillSans Light" w:hAnsi="GillSans Light" w:cs="Calibri"/>
                <w:sz w:val="20"/>
                <w:szCs w:val="20"/>
              </w:rPr>
              <w:t xml:space="preserve"> in Hobart.</w:t>
            </w:r>
          </w:p>
          <w:p w14:paraId="51FA5343" w14:textId="77777777" w:rsidR="00271D8C" w:rsidRPr="00151C07" w:rsidRDefault="00271D8C" w:rsidP="00561A1C">
            <w:pPr>
              <w:pStyle w:val="ListParagraph"/>
              <w:spacing w:after="0" w:line="240" w:lineRule="auto"/>
              <w:ind w:left="0"/>
              <w:rPr>
                <w:rFonts w:ascii="GillSans Light" w:hAnsi="GillSans Light" w:cs="Calibri"/>
                <w:sz w:val="20"/>
                <w:szCs w:val="20"/>
              </w:rPr>
            </w:pPr>
            <w:r w:rsidRPr="00151C07">
              <w:rPr>
                <w:rFonts w:ascii="GillSans Light" w:hAnsi="GillSans Light" w:cs="Calibri"/>
                <w:sz w:val="20"/>
                <w:szCs w:val="20"/>
              </w:rPr>
              <w:t xml:space="preserve">Relatively simple and transparent. </w:t>
            </w:r>
          </w:p>
          <w:p w14:paraId="0B59239C" w14:textId="77777777" w:rsidR="00271D8C" w:rsidRPr="00151C07" w:rsidRDefault="00271D8C" w:rsidP="00561A1C">
            <w:pPr>
              <w:pStyle w:val="ListParagraph"/>
              <w:spacing w:after="0" w:line="240" w:lineRule="auto"/>
              <w:ind w:left="0"/>
              <w:rPr>
                <w:rFonts w:ascii="GillSans Light" w:hAnsi="GillSans Light" w:cs="Calibri"/>
                <w:sz w:val="20"/>
                <w:szCs w:val="20"/>
              </w:rPr>
            </w:pPr>
            <w:r w:rsidRPr="00151C07">
              <w:rPr>
                <w:rFonts w:ascii="GillSans Light" w:hAnsi="GillSans Light" w:cs="Calibri"/>
                <w:sz w:val="20"/>
                <w:szCs w:val="20"/>
              </w:rPr>
              <w:t>Allows the likely failure angle for each type of geology to be applied.</w:t>
            </w:r>
          </w:p>
        </w:tc>
      </w:tr>
      <w:tr w:rsidR="00271D8C" w:rsidRPr="00151C07" w14:paraId="5AAD0657" w14:textId="77777777" w:rsidTr="000975DA">
        <w:tc>
          <w:tcPr>
            <w:tcW w:w="1843" w:type="dxa"/>
            <w:shd w:val="clear" w:color="auto" w:fill="auto"/>
          </w:tcPr>
          <w:p w14:paraId="26FC2259" w14:textId="338594A6" w:rsidR="00271D8C" w:rsidRPr="00151C07" w:rsidRDefault="00271D8C" w:rsidP="00561A1C">
            <w:pPr>
              <w:pStyle w:val="ListParagraph"/>
              <w:spacing w:after="0" w:line="240" w:lineRule="auto"/>
              <w:ind w:left="0"/>
              <w:rPr>
                <w:rFonts w:ascii="GillSans Light" w:hAnsi="GillSans Light" w:cs="Calibri"/>
                <w:sz w:val="20"/>
                <w:szCs w:val="20"/>
              </w:rPr>
            </w:pPr>
            <w:r w:rsidRPr="00151C07">
              <w:rPr>
                <w:rFonts w:ascii="GillSans Light" w:hAnsi="GillSans Light" w:cs="Calibri"/>
                <w:sz w:val="20"/>
                <w:szCs w:val="20"/>
              </w:rPr>
              <w:t xml:space="preserve">Option 3 </w:t>
            </w:r>
            <w:r w:rsidR="007D7816">
              <w:rPr>
                <w:rFonts w:ascii="GillSans Light" w:hAnsi="GillSans Light" w:cs="Calibri"/>
                <w:sz w:val="20"/>
                <w:szCs w:val="20"/>
              </w:rPr>
              <w:t>–</w:t>
            </w:r>
            <w:r w:rsidRPr="00151C07">
              <w:rPr>
                <w:rFonts w:ascii="GillSans Light" w:hAnsi="GillSans Light" w:cs="Calibri"/>
                <w:sz w:val="20"/>
                <w:szCs w:val="20"/>
              </w:rPr>
              <w:t xml:space="preserve"> Intermediate (slope and geology) susceptibility, Basic (slope) susceptibility, and know</w:t>
            </w:r>
            <w:r w:rsidR="006C2016">
              <w:rPr>
                <w:rFonts w:ascii="GillSans Light" w:hAnsi="GillSans Light" w:cs="Calibri"/>
                <w:sz w:val="20"/>
                <w:szCs w:val="20"/>
              </w:rPr>
              <w:t>n</w:t>
            </w:r>
            <w:r w:rsidRPr="00151C07">
              <w:rPr>
                <w:rFonts w:ascii="GillSans Light" w:hAnsi="GillSans Light" w:cs="Calibri"/>
                <w:sz w:val="20"/>
                <w:szCs w:val="20"/>
              </w:rPr>
              <w:t xml:space="preserve"> landslides</w:t>
            </w:r>
            <w:r w:rsidR="006C2016">
              <w:rPr>
                <w:rFonts w:ascii="GillSans Light" w:hAnsi="GillSans Light" w:cs="Calibri"/>
                <w:sz w:val="20"/>
                <w:szCs w:val="20"/>
              </w:rPr>
              <w:t>.</w:t>
            </w:r>
          </w:p>
        </w:tc>
        <w:tc>
          <w:tcPr>
            <w:tcW w:w="4513" w:type="dxa"/>
            <w:shd w:val="clear" w:color="auto" w:fill="auto"/>
          </w:tcPr>
          <w:p w14:paraId="31BE85AD" w14:textId="26A47A06" w:rsidR="00271D8C" w:rsidRPr="00151C07" w:rsidRDefault="00271D8C" w:rsidP="00561A1C">
            <w:pPr>
              <w:pStyle w:val="ListParagraph"/>
              <w:spacing w:after="0" w:line="240" w:lineRule="auto"/>
              <w:ind w:left="0"/>
              <w:rPr>
                <w:rFonts w:ascii="GillSans Light" w:hAnsi="GillSans Light" w:cs="Calibri"/>
                <w:sz w:val="20"/>
                <w:szCs w:val="20"/>
              </w:rPr>
            </w:pPr>
            <w:r w:rsidRPr="00151C07">
              <w:rPr>
                <w:rFonts w:ascii="GillSans Light" w:hAnsi="GillSans Light" w:cs="Calibri"/>
                <w:sz w:val="20"/>
                <w:szCs w:val="20"/>
              </w:rPr>
              <w:t xml:space="preserve">Intermediate susceptibility mapping is only located over a small area of the </w:t>
            </w:r>
            <w:r w:rsidR="006C2016">
              <w:rPr>
                <w:rFonts w:ascii="GillSans Light" w:hAnsi="GillSans Light" w:cs="Calibri"/>
                <w:sz w:val="20"/>
                <w:szCs w:val="20"/>
              </w:rPr>
              <w:t>S</w:t>
            </w:r>
            <w:r w:rsidRPr="00151C07">
              <w:rPr>
                <w:rFonts w:ascii="GillSans Light" w:hAnsi="GillSans Light" w:cs="Calibri"/>
                <w:sz w:val="20"/>
                <w:szCs w:val="20"/>
              </w:rPr>
              <w:t>tate.</w:t>
            </w:r>
          </w:p>
          <w:p w14:paraId="751B136A" w14:textId="77777777" w:rsidR="00271D8C" w:rsidRPr="00151C07" w:rsidRDefault="00271D8C" w:rsidP="00561A1C">
            <w:pPr>
              <w:pStyle w:val="ListParagraph"/>
              <w:spacing w:after="0" w:line="240" w:lineRule="auto"/>
              <w:ind w:left="0"/>
              <w:rPr>
                <w:rFonts w:ascii="GillSans Light" w:hAnsi="GillSans Light" w:cs="Calibri"/>
                <w:sz w:val="20"/>
                <w:szCs w:val="20"/>
              </w:rPr>
            </w:pPr>
            <w:r w:rsidRPr="00151C07">
              <w:rPr>
                <w:rFonts w:ascii="GillSans Light" w:hAnsi="GillSans Light" w:cs="Calibri"/>
                <w:sz w:val="20"/>
                <w:szCs w:val="20"/>
              </w:rPr>
              <w:t>Current system is not well set up to allow updates to the mapping.</w:t>
            </w:r>
          </w:p>
          <w:p w14:paraId="2AC4B3FC" w14:textId="05A01E72" w:rsidR="00271D8C" w:rsidRPr="00151C07" w:rsidRDefault="00271D8C" w:rsidP="00561A1C">
            <w:pPr>
              <w:pStyle w:val="ListParagraph"/>
              <w:spacing w:after="0" w:line="240" w:lineRule="auto"/>
              <w:ind w:left="0"/>
              <w:rPr>
                <w:rFonts w:ascii="GillSans Light" w:hAnsi="GillSans Light" w:cs="Calibri"/>
                <w:sz w:val="20"/>
                <w:szCs w:val="20"/>
              </w:rPr>
            </w:pPr>
            <w:r w:rsidRPr="00151C07">
              <w:rPr>
                <w:rFonts w:ascii="GillSans Light" w:hAnsi="GillSans Light" w:cs="Calibri"/>
                <w:sz w:val="20"/>
                <w:szCs w:val="20"/>
              </w:rPr>
              <w:t xml:space="preserve">Intermediate susceptibility mapping is only located </w:t>
            </w:r>
            <w:r w:rsidR="00401179">
              <w:rPr>
                <w:rFonts w:ascii="GillSans Light" w:hAnsi="GillSans Light" w:cs="Calibri"/>
                <w:sz w:val="20"/>
                <w:szCs w:val="20"/>
              </w:rPr>
              <w:t xml:space="preserve">in </w:t>
            </w:r>
            <w:r w:rsidRPr="00151C07">
              <w:rPr>
                <w:rFonts w:ascii="GillSans Light" w:hAnsi="GillSans Light" w:cs="Calibri"/>
                <w:sz w:val="20"/>
                <w:szCs w:val="20"/>
              </w:rPr>
              <w:t>the majority of areas in the North West.</w:t>
            </w:r>
          </w:p>
          <w:p w14:paraId="5739825E" w14:textId="77777777" w:rsidR="00271D8C" w:rsidRPr="00151C07" w:rsidRDefault="00271D8C" w:rsidP="00561A1C">
            <w:pPr>
              <w:pStyle w:val="ListParagraph"/>
              <w:spacing w:after="0" w:line="240" w:lineRule="auto"/>
              <w:ind w:left="0"/>
              <w:rPr>
                <w:rFonts w:ascii="GillSans Light" w:hAnsi="GillSans Light" w:cs="Calibri"/>
                <w:sz w:val="20"/>
                <w:szCs w:val="20"/>
              </w:rPr>
            </w:pPr>
            <w:r w:rsidRPr="00151C07">
              <w:rPr>
                <w:rFonts w:ascii="GillSans Light" w:hAnsi="GillSans Light" w:cs="Calibri"/>
                <w:sz w:val="20"/>
                <w:szCs w:val="20"/>
              </w:rPr>
              <w:t>Boundary of bands will be an issue.</w:t>
            </w:r>
          </w:p>
          <w:p w14:paraId="544B365A" w14:textId="77777777" w:rsidR="00271D8C" w:rsidRPr="00151C07" w:rsidRDefault="00271D8C" w:rsidP="00561A1C">
            <w:pPr>
              <w:pStyle w:val="ListParagraph"/>
              <w:spacing w:after="0" w:line="240" w:lineRule="auto"/>
              <w:ind w:left="0"/>
              <w:rPr>
                <w:rFonts w:ascii="GillSans Light" w:hAnsi="GillSans Light" w:cs="Calibri"/>
                <w:sz w:val="20"/>
                <w:szCs w:val="20"/>
              </w:rPr>
            </w:pPr>
            <w:r w:rsidRPr="00151C07">
              <w:rPr>
                <w:rFonts w:ascii="GillSans Light" w:hAnsi="GillSans Light" w:cs="Calibri"/>
                <w:sz w:val="20"/>
                <w:szCs w:val="20"/>
              </w:rPr>
              <w:t>It will take up to a year to deliver the final overlay.</w:t>
            </w:r>
          </w:p>
          <w:p w14:paraId="6470EB3E" w14:textId="77777777" w:rsidR="00271D8C" w:rsidRPr="00151C07" w:rsidRDefault="00271D8C" w:rsidP="00561A1C">
            <w:pPr>
              <w:pStyle w:val="ListParagraph"/>
              <w:spacing w:after="0" w:line="240" w:lineRule="auto"/>
              <w:ind w:left="0"/>
              <w:rPr>
                <w:rFonts w:ascii="GillSans Light" w:hAnsi="GillSans Light" w:cs="Calibri"/>
                <w:sz w:val="20"/>
                <w:szCs w:val="20"/>
              </w:rPr>
            </w:pPr>
            <w:r w:rsidRPr="00151C07">
              <w:rPr>
                <w:rFonts w:ascii="GillSans Light" w:hAnsi="GillSans Light" w:cs="Calibri"/>
                <w:sz w:val="20"/>
                <w:szCs w:val="20"/>
              </w:rPr>
              <w:t>Perception of inaccurate mapping at the boundaries for basic and intermediate susceptibility mapping.</w:t>
            </w:r>
          </w:p>
        </w:tc>
        <w:tc>
          <w:tcPr>
            <w:tcW w:w="3260" w:type="dxa"/>
            <w:shd w:val="clear" w:color="auto" w:fill="auto"/>
          </w:tcPr>
          <w:p w14:paraId="5AFD8D7A" w14:textId="77777777" w:rsidR="00271D8C" w:rsidRPr="00151C07" w:rsidRDefault="00271D8C" w:rsidP="00561A1C">
            <w:pPr>
              <w:pStyle w:val="ListParagraph"/>
              <w:spacing w:after="0" w:line="240" w:lineRule="auto"/>
              <w:ind w:left="0"/>
              <w:rPr>
                <w:rFonts w:ascii="GillSans Light" w:hAnsi="GillSans Light" w:cs="Calibri"/>
                <w:sz w:val="20"/>
                <w:szCs w:val="20"/>
              </w:rPr>
            </w:pPr>
            <w:r w:rsidRPr="00151C07">
              <w:rPr>
                <w:rFonts w:ascii="GillSans Light" w:hAnsi="GillSans Light" w:cs="Calibri"/>
                <w:sz w:val="20"/>
                <w:szCs w:val="20"/>
              </w:rPr>
              <w:t>Based on the advice of MRT.</w:t>
            </w:r>
          </w:p>
          <w:p w14:paraId="4C2966FF" w14:textId="77777777" w:rsidR="00271D8C" w:rsidRPr="00151C07" w:rsidRDefault="00271D8C" w:rsidP="00561A1C">
            <w:pPr>
              <w:pStyle w:val="ListParagraph"/>
              <w:spacing w:after="0" w:line="240" w:lineRule="auto"/>
              <w:ind w:left="0"/>
              <w:rPr>
                <w:rFonts w:ascii="GillSans Light" w:hAnsi="GillSans Light" w:cs="Calibri"/>
                <w:sz w:val="20"/>
                <w:szCs w:val="20"/>
              </w:rPr>
            </w:pPr>
            <w:r w:rsidRPr="00151C07">
              <w:rPr>
                <w:rFonts w:ascii="GillSans Light" w:hAnsi="GillSans Light" w:cs="Calibri"/>
                <w:sz w:val="20"/>
                <w:szCs w:val="20"/>
              </w:rPr>
              <w:t>Intermediate susceptibility mapping covers 80 per cent of the populated areas.</w:t>
            </w:r>
          </w:p>
          <w:p w14:paraId="6B613121" w14:textId="439728F0" w:rsidR="00271D8C" w:rsidRPr="00151C07" w:rsidRDefault="00521720" w:rsidP="00561A1C">
            <w:pPr>
              <w:pStyle w:val="ListParagraph"/>
              <w:spacing w:after="0" w:line="240" w:lineRule="auto"/>
              <w:ind w:left="0"/>
              <w:rPr>
                <w:rFonts w:ascii="GillSans Light" w:hAnsi="GillSans Light" w:cs="Calibri"/>
                <w:sz w:val="20"/>
                <w:szCs w:val="20"/>
              </w:rPr>
            </w:pPr>
            <w:r>
              <w:rPr>
                <w:rFonts w:ascii="GillSans Light" w:hAnsi="GillSans Light" w:cs="Calibri"/>
                <w:sz w:val="20"/>
                <w:szCs w:val="20"/>
              </w:rPr>
              <w:t>Uses</w:t>
            </w:r>
            <w:r w:rsidRPr="00151C07">
              <w:rPr>
                <w:rFonts w:ascii="GillSans Light" w:hAnsi="GillSans Light" w:cs="Calibri"/>
                <w:sz w:val="20"/>
                <w:szCs w:val="20"/>
              </w:rPr>
              <w:t xml:space="preserve"> </w:t>
            </w:r>
            <w:r w:rsidR="00271D8C" w:rsidRPr="00151C07">
              <w:rPr>
                <w:rFonts w:ascii="GillSans Light" w:hAnsi="GillSans Light" w:cs="Calibri"/>
                <w:sz w:val="20"/>
                <w:szCs w:val="20"/>
              </w:rPr>
              <w:t>our current knowledge and AGS standards.</w:t>
            </w:r>
          </w:p>
          <w:p w14:paraId="0AA6BFCB" w14:textId="77777777" w:rsidR="00271D8C" w:rsidRPr="00151C07" w:rsidRDefault="00271D8C" w:rsidP="00561A1C">
            <w:pPr>
              <w:pStyle w:val="ListParagraph"/>
              <w:spacing w:after="0" w:line="240" w:lineRule="auto"/>
              <w:ind w:left="0"/>
              <w:rPr>
                <w:rFonts w:ascii="GillSans Light" w:hAnsi="GillSans Light" w:cs="Calibri"/>
                <w:sz w:val="20"/>
                <w:szCs w:val="20"/>
              </w:rPr>
            </w:pPr>
            <w:r w:rsidRPr="00151C07">
              <w:rPr>
                <w:rFonts w:ascii="GillSans Light" w:hAnsi="GillSans Light" w:cs="Calibri"/>
                <w:sz w:val="20"/>
                <w:szCs w:val="20"/>
              </w:rPr>
              <w:t>Intermediate susceptibility mapping identifies areas with little to no potential exposure to landslide.</w:t>
            </w:r>
          </w:p>
          <w:p w14:paraId="3A188B83" w14:textId="77777777" w:rsidR="00271D8C" w:rsidRPr="00151C07" w:rsidRDefault="00271D8C" w:rsidP="00561A1C">
            <w:pPr>
              <w:pStyle w:val="ListParagraph"/>
              <w:spacing w:after="0" w:line="240" w:lineRule="auto"/>
              <w:ind w:left="0"/>
              <w:rPr>
                <w:rFonts w:ascii="GillSans Light" w:hAnsi="GillSans Light" w:cs="Calibri"/>
                <w:sz w:val="20"/>
                <w:szCs w:val="20"/>
              </w:rPr>
            </w:pPr>
            <w:r w:rsidRPr="00151C07">
              <w:rPr>
                <w:rFonts w:ascii="GillSans Light" w:hAnsi="GillSans Light" w:cs="Calibri"/>
                <w:sz w:val="20"/>
                <w:szCs w:val="20"/>
              </w:rPr>
              <w:t>Increased confidence in the mapping.</w:t>
            </w:r>
          </w:p>
        </w:tc>
      </w:tr>
    </w:tbl>
    <w:p w14:paraId="3AD92B12" w14:textId="77777777" w:rsidR="00271D8C" w:rsidRPr="00151C07" w:rsidRDefault="00271D8C" w:rsidP="000975DA">
      <w:pPr>
        <w:ind w:left="360"/>
        <w:rPr>
          <w:szCs w:val="24"/>
        </w:rPr>
      </w:pPr>
    </w:p>
    <w:p w14:paraId="385627DB" w14:textId="05F0E9E0" w:rsidR="00271D8C" w:rsidRPr="00151C07" w:rsidRDefault="00271D8C" w:rsidP="000975DA">
      <w:pPr>
        <w:spacing w:before="120" w:after="60"/>
        <w:ind w:left="-576"/>
        <w:rPr>
          <w:b/>
          <w:szCs w:val="24"/>
        </w:rPr>
      </w:pPr>
      <w:r w:rsidRPr="00151C07">
        <w:rPr>
          <w:szCs w:val="24"/>
        </w:rPr>
        <w:tab/>
      </w:r>
      <w:r w:rsidRPr="00151C07">
        <w:rPr>
          <w:b/>
          <w:szCs w:val="24"/>
        </w:rPr>
        <w:t xml:space="preserve">Guidance for </w:t>
      </w:r>
      <w:r w:rsidR="000A7903">
        <w:rPr>
          <w:b/>
          <w:szCs w:val="24"/>
        </w:rPr>
        <w:t xml:space="preserve"> hazard band </w:t>
      </w:r>
      <w:r w:rsidRPr="00151C07">
        <w:rPr>
          <w:b/>
          <w:szCs w:val="24"/>
        </w:rPr>
        <w:t xml:space="preserve">consequence statements </w:t>
      </w:r>
    </w:p>
    <w:p w14:paraId="5C43DFFD" w14:textId="77777777" w:rsidR="00DD5379" w:rsidRPr="00151C07" w:rsidRDefault="00DD5379" w:rsidP="000A7903">
      <w:pPr>
        <w:spacing w:before="120" w:after="60"/>
        <w:rPr>
          <w:szCs w:val="24"/>
        </w:rPr>
      </w:pPr>
      <w:r w:rsidRPr="00151C07">
        <w:rPr>
          <w:szCs w:val="24"/>
        </w:rPr>
        <w:t>The example Landslide Hazard Matrix given in the Guide provides a good starting point for the Hazard Matrix, with the following suggestions:</w:t>
      </w:r>
    </w:p>
    <w:p w14:paraId="32F4C82D" w14:textId="7886D943" w:rsidR="00DD5379" w:rsidRPr="00A116C3" w:rsidRDefault="00DD5379" w:rsidP="000A7903">
      <w:pPr>
        <w:numPr>
          <w:ilvl w:val="0"/>
          <w:numId w:val="4"/>
        </w:numPr>
        <w:spacing w:before="240"/>
        <w:rPr>
          <w:szCs w:val="24"/>
        </w:rPr>
      </w:pPr>
      <w:r w:rsidRPr="00A116C3">
        <w:rPr>
          <w:szCs w:val="24"/>
        </w:rPr>
        <w:t xml:space="preserve">MRT will explore the relaxing of the boundary between acceptable and low bands from nine degrees. </w:t>
      </w:r>
      <w:r w:rsidR="00A116C3">
        <w:rPr>
          <w:szCs w:val="24"/>
        </w:rPr>
        <w:t xml:space="preserve"> </w:t>
      </w:r>
      <w:r w:rsidRPr="00A116C3">
        <w:rPr>
          <w:szCs w:val="24"/>
        </w:rPr>
        <w:t xml:space="preserve">Noting that this will need to be based on the best available science and engineering practice. </w:t>
      </w:r>
    </w:p>
    <w:p w14:paraId="73B022F6" w14:textId="77777777" w:rsidR="00DD5379" w:rsidRPr="00E25828" w:rsidRDefault="00DD5379" w:rsidP="000A7903">
      <w:pPr>
        <w:numPr>
          <w:ilvl w:val="0"/>
          <w:numId w:val="4"/>
        </w:numPr>
        <w:spacing w:before="240"/>
        <w:rPr>
          <w:szCs w:val="24"/>
        </w:rPr>
      </w:pPr>
      <w:r w:rsidRPr="00A116C3">
        <w:rPr>
          <w:szCs w:val="24"/>
        </w:rPr>
        <w:t>New infill residential developments present issues that need to be resolved, while understanding that the zoning and surrounding development have already given the ‘right to develop’ when subdivided or zoned as residential.</w:t>
      </w:r>
    </w:p>
    <w:p w14:paraId="473A358C" w14:textId="77777777" w:rsidR="00DD5379" w:rsidRPr="00C621E9" w:rsidRDefault="00DD5379" w:rsidP="000A7903">
      <w:pPr>
        <w:numPr>
          <w:ilvl w:val="0"/>
          <w:numId w:val="4"/>
        </w:numPr>
        <w:spacing w:before="240"/>
        <w:rPr>
          <w:szCs w:val="24"/>
        </w:rPr>
      </w:pPr>
      <w:r w:rsidRPr="00C621E9">
        <w:rPr>
          <w:szCs w:val="24"/>
        </w:rPr>
        <w:t>The controls should relate to the use and development type.</w:t>
      </w:r>
    </w:p>
    <w:p w14:paraId="1F251134" w14:textId="77777777" w:rsidR="00DD5379" w:rsidRPr="00113220" w:rsidRDefault="00DD5379" w:rsidP="000A7903">
      <w:pPr>
        <w:numPr>
          <w:ilvl w:val="0"/>
          <w:numId w:val="4"/>
        </w:numPr>
        <w:spacing w:before="240"/>
        <w:rPr>
          <w:szCs w:val="24"/>
        </w:rPr>
      </w:pPr>
      <w:r w:rsidRPr="00143000">
        <w:rPr>
          <w:szCs w:val="24"/>
        </w:rPr>
        <w:t xml:space="preserve">Stronger controls should apply at the subdivision or when considering significant intensification or the rezoning of an area. </w:t>
      </w:r>
    </w:p>
    <w:p w14:paraId="0203EBFB" w14:textId="26C35BC5" w:rsidR="00DD5379" w:rsidRDefault="00A116C3" w:rsidP="000A7903">
      <w:pPr>
        <w:numPr>
          <w:ilvl w:val="0"/>
          <w:numId w:val="4"/>
        </w:numPr>
        <w:spacing w:before="240"/>
        <w:rPr>
          <w:szCs w:val="24"/>
        </w:rPr>
      </w:pPr>
      <w:r>
        <w:rPr>
          <w:szCs w:val="24"/>
        </w:rPr>
        <w:t>W</w:t>
      </w:r>
      <w:r w:rsidR="00DD5379" w:rsidRPr="00151C07">
        <w:rPr>
          <w:szCs w:val="24"/>
        </w:rPr>
        <w:t xml:space="preserve">hen considering new subdivisions, the ability to protect the developments must be considered alongside other values. </w:t>
      </w:r>
      <w:r w:rsidR="00E25828">
        <w:rPr>
          <w:szCs w:val="24"/>
        </w:rPr>
        <w:t xml:space="preserve"> </w:t>
      </w:r>
      <w:r w:rsidR="00DD5379" w:rsidRPr="00151C07">
        <w:rPr>
          <w:szCs w:val="24"/>
        </w:rPr>
        <w:t>If a compromise cannot be reached</w:t>
      </w:r>
      <w:r w:rsidR="00E25828">
        <w:rPr>
          <w:szCs w:val="24"/>
        </w:rPr>
        <w:t>,</w:t>
      </w:r>
      <w:r w:rsidR="00DD5379" w:rsidRPr="00151C07">
        <w:rPr>
          <w:szCs w:val="24"/>
        </w:rPr>
        <w:t xml:space="preserve"> the development may not be able to proceed in its current form.</w:t>
      </w:r>
    </w:p>
    <w:p w14:paraId="2FA44DF6" w14:textId="4D4FB573" w:rsidR="000A7903" w:rsidRPr="000A7903" w:rsidRDefault="000A7903" w:rsidP="000A7903">
      <w:pPr>
        <w:spacing w:before="240"/>
        <w:rPr>
          <w:b/>
          <w:szCs w:val="24"/>
        </w:rPr>
      </w:pPr>
      <w:r w:rsidRPr="000A7903">
        <w:rPr>
          <w:b/>
          <w:szCs w:val="24"/>
        </w:rPr>
        <w:t>Guidance for hazard band controls</w:t>
      </w:r>
    </w:p>
    <w:p w14:paraId="6B80B401" w14:textId="77777777" w:rsidR="00DD5379" w:rsidRPr="00151C07" w:rsidRDefault="00DD5379" w:rsidP="000975DA">
      <w:pPr>
        <w:pStyle w:val="ListParagraph"/>
        <w:numPr>
          <w:ilvl w:val="1"/>
          <w:numId w:val="20"/>
        </w:numPr>
        <w:spacing w:after="0" w:line="240" w:lineRule="auto"/>
        <w:contextualSpacing w:val="0"/>
        <w:rPr>
          <w:rFonts w:ascii="GillSans Light" w:hAnsi="GillSans Light" w:cs="Calibri"/>
          <w:b/>
          <w:sz w:val="24"/>
          <w:szCs w:val="24"/>
        </w:rPr>
      </w:pPr>
      <w:r w:rsidRPr="00151C07">
        <w:rPr>
          <w:rFonts w:ascii="GillSans Light" w:hAnsi="GillSans Light" w:cs="Calibri"/>
          <w:b/>
          <w:sz w:val="24"/>
          <w:szCs w:val="24"/>
        </w:rPr>
        <w:t>Low band</w:t>
      </w:r>
    </w:p>
    <w:p w14:paraId="43867091" w14:textId="77777777" w:rsidR="00DD5379" w:rsidRPr="00151C07" w:rsidRDefault="00DD5379" w:rsidP="000975DA">
      <w:pPr>
        <w:pStyle w:val="ListParagraph"/>
        <w:numPr>
          <w:ilvl w:val="2"/>
          <w:numId w:val="20"/>
        </w:numPr>
        <w:spacing w:after="0" w:line="240" w:lineRule="auto"/>
        <w:contextualSpacing w:val="0"/>
        <w:rPr>
          <w:rFonts w:ascii="GillSans Light" w:hAnsi="GillSans Light" w:cs="Calibri"/>
          <w:sz w:val="24"/>
          <w:szCs w:val="24"/>
        </w:rPr>
      </w:pPr>
      <w:r w:rsidRPr="00151C07">
        <w:rPr>
          <w:rFonts w:ascii="GillSans Light" w:hAnsi="GillSans Light" w:cs="Calibri"/>
          <w:sz w:val="24"/>
          <w:szCs w:val="24"/>
        </w:rPr>
        <w:t>The hazard should be treated primarily at the subdivision.</w:t>
      </w:r>
    </w:p>
    <w:p w14:paraId="1799524E" w14:textId="77777777" w:rsidR="00DD5379" w:rsidRPr="00151C07" w:rsidRDefault="00DD5379" w:rsidP="000975DA">
      <w:pPr>
        <w:pStyle w:val="ListParagraph"/>
        <w:numPr>
          <w:ilvl w:val="3"/>
          <w:numId w:val="20"/>
        </w:numPr>
        <w:spacing w:after="0" w:line="240" w:lineRule="auto"/>
        <w:contextualSpacing w:val="0"/>
        <w:rPr>
          <w:rFonts w:ascii="GillSans Light" w:hAnsi="GillSans Light" w:cs="Calibri"/>
          <w:sz w:val="24"/>
          <w:szCs w:val="24"/>
        </w:rPr>
      </w:pPr>
      <w:r w:rsidRPr="00151C07">
        <w:rPr>
          <w:rFonts w:ascii="GillSans Light" w:hAnsi="GillSans Light" w:cs="Calibri"/>
          <w:sz w:val="24"/>
          <w:szCs w:val="24"/>
        </w:rPr>
        <w:t>General development controls could be used, as an example:</w:t>
      </w:r>
    </w:p>
    <w:p w14:paraId="6FF735D4" w14:textId="66A34572" w:rsidR="00DD5379" w:rsidRPr="00151C07" w:rsidRDefault="00DD5379" w:rsidP="000A7903">
      <w:pPr>
        <w:pStyle w:val="ListParagraph"/>
        <w:numPr>
          <w:ilvl w:val="4"/>
          <w:numId w:val="20"/>
        </w:numPr>
        <w:spacing w:after="0" w:line="240" w:lineRule="auto"/>
        <w:contextualSpacing w:val="0"/>
        <w:rPr>
          <w:rFonts w:ascii="GillSans Light" w:hAnsi="GillSans Light" w:cs="Calibri"/>
          <w:sz w:val="24"/>
          <w:szCs w:val="24"/>
        </w:rPr>
      </w:pPr>
      <w:r w:rsidRPr="00151C07">
        <w:rPr>
          <w:rFonts w:ascii="GillSans Light" w:hAnsi="GillSans Light" w:cs="Calibri"/>
          <w:sz w:val="24"/>
          <w:szCs w:val="24"/>
        </w:rPr>
        <w:t>Lightweight construction</w:t>
      </w:r>
      <w:r w:rsidR="00E25828">
        <w:rPr>
          <w:rFonts w:ascii="GillSans Light" w:hAnsi="GillSans Light" w:cs="Calibri"/>
          <w:sz w:val="24"/>
          <w:szCs w:val="24"/>
        </w:rPr>
        <w:t>;</w:t>
      </w:r>
    </w:p>
    <w:p w14:paraId="79D8E865" w14:textId="020E29BA" w:rsidR="00DD5379" w:rsidRPr="00151C07" w:rsidRDefault="00DD5379" w:rsidP="000A7903">
      <w:pPr>
        <w:pStyle w:val="ListParagraph"/>
        <w:numPr>
          <w:ilvl w:val="4"/>
          <w:numId w:val="20"/>
        </w:numPr>
        <w:spacing w:after="0" w:line="240" w:lineRule="auto"/>
        <w:contextualSpacing w:val="0"/>
        <w:rPr>
          <w:rFonts w:ascii="GillSans Light" w:hAnsi="GillSans Light" w:cs="Calibri"/>
          <w:sz w:val="24"/>
          <w:szCs w:val="24"/>
        </w:rPr>
      </w:pPr>
      <w:r w:rsidRPr="00151C07">
        <w:rPr>
          <w:rFonts w:ascii="GillSans Light" w:hAnsi="GillSans Light" w:cs="Calibri"/>
          <w:sz w:val="24"/>
          <w:szCs w:val="24"/>
        </w:rPr>
        <w:t xml:space="preserve">No excavation below </w:t>
      </w:r>
      <w:r w:rsidR="00E25828">
        <w:rPr>
          <w:rFonts w:ascii="GillSans Light" w:hAnsi="GillSans Light" w:cs="Calibri"/>
          <w:sz w:val="24"/>
          <w:szCs w:val="24"/>
        </w:rPr>
        <w:t>one</w:t>
      </w:r>
      <w:r w:rsidRPr="00151C07">
        <w:rPr>
          <w:rFonts w:ascii="GillSans Light" w:hAnsi="GillSans Light" w:cs="Calibri"/>
          <w:sz w:val="24"/>
          <w:szCs w:val="24"/>
        </w:rPr>
        <w:t xml:space="preserve"> metre</w:t>
      </w:r>
      <w:r w:rsidR="00E25828">
        <w:rPr>
          <w:rFonts w:ascii="GillSans Light" w:hAnsi="GillSans Light" w:cs="Calibri"/>
          <w:sz w:val="24"/>
          <w:szCs w:val="24"/>
        </w:rPr>
        <w:t>;</w:t>
      </w:r>
    </w:p>
    <w:p w14:paraId="11585791" w14:textId="74638634" w:rsidR="00DD5379" w:rsidRPr="00151C07" w:rsidRDefault="00DD5379" w:rsidP="000A7903">
      <w:pPr>
        <w:pStyle w:val="ListParagraph"/>
        <w:numPr>
          <w:ilvl w:val="4"/>
          <w:numId w:val="20"/>
        </w:numPr>
        <w:spacing w:after="0" w:line="240" w:lineRule="auto"/>
        <w:contextualSpacing w:val="0"/>
        <w:rPr>
          <w:rFonts w:ascii="GillSans Light" w:hAnsi="GillSans Light" w:cs="Calibri"/>
          <w:sz w:val="24"/>
          <w:szCs w:val="24"/>
        </w:rPr>
      </w:pPr>
      <w:r w:rsidRPr="00151C07">
        <w:rPr>
          <w:rFonts w:ascii="GillSans Light" w:hAnsi="GillSans Light" w:cs="Calibri"/>
          <w:sz w:val="24"/>
          <w:szCs w:val="24"/>
        </w:rPr>
        <w:t>Drainage design</w:t>
      </w:r>
      <w:r w:rsidR="00E25828">
        <w:rPr>
          <w:rFonts w:ascii="GillSans Light" w:hAnsi="GillSans Light" w:cs="Calibri"/>
          <w:sz w:val="24"/>
          <w:szCs w:val="24"/>
        </w:rPr>
        <w:t>;</w:t>
      </w:r>
      <w:r w:rsidRPr="00151C07">
        <w:rPr>
          <w:rFonts w:ascii="GillSans Light" w:hAnsi="GillSans Light" w:cs="Calibri"/>
          <w:sz w:val="24"/>
          <w:szCs w:val="24"/>
        </w:rPr>
        <w:t xml:space="preserve"> or</w:t>
      </w:r>
    </w:p>
    <w:p w14:paraId="0524064F" w14:textId="77777777" w:rsidR="00DD5379" w:rsidRPr="00151C07" w:rsidRDefault="00DD5379" w:rsidP="000A7903">
      <w:pPr>
        <w:pStyle w:val="ListParagraph"/>
        <w:numPr>
          <w:ilvl w:val="4"/>
          <w:numId w:val="20"/>
        </w:numPr>
        <w:spacing w:after="0" w:line="240" w:lineRule="auto"/>
        <w:contextualSpacing w:val="0"/>
        <w:rPr>
          <w:rFonts w:ascii="GillSans Light" w:hAnsi="GillSans Light" w:cs="Calibri"/>
          <w:sz w:val="24"/>
          <w:szCs w:val="24"/>
        </w:rPr>
      </w:pPr>
      <w:r w:rsidRPr="00151C07">
        <w:rPr>
          <w:rFonts w:ascii="GillSans Light" w:hAnsi="GillSans Light" w:cs="Calibri"/>
          <w:sz w:val="24"/>
          <w:szCs w:val="24"/>
        </w:rPr>
        <w:t xml:space="preserve">Storm water is connected to the mains. </w:t>
      </w:r>
    </w:p>
    <w:p w14:paraId="5212B3C1" w14:textId="330A48E6" w:rsidR="00DD5379" w:rsidRPr="00151C07" w:rsidRDefault="00DD5379" w:rsidP="000975DA">
      <w:pPr>
        <w:pStyle w:val="ListParagraph"/>
        <w:numPr>
          <w:ilvl w:val="2"/>
          <w:numId w:val="20"/>
        </w:numPr>
        <w:spacing w:after="0" w:line="240" w:lineRule="auto"/>
        <w:contextualSpacing w:val="0"/>
        <w:rPr>
          <w:rFonts w:ascii="GillSans Light" w:hAnsi="GillSans Light" w:cs="Calibri"/>
          <w:sz w:val="24"/>
          <w:szCs w:val="24"/>
        </w:rPr>
      </w:pPr>
      <w:r w:rsidRPr="00151C07">
        <w:rPr>
          <w:rFonts w:ascii="GillSans Light" w:hAnsi="GillSans Light" w:cs="Calibri"/>
          <w:sz w:val="24"/>
          <w:szCs w:val="24"/>
        </w:rPr>
        <w:t xml:space="preserve">Should include ‘acceptable’ solutions that consider the form of the development, not </w:t>
      </w:r>
      <w:r w:rsidR="00E25828">
        <w:rPr>
          <w:rFonts w:ascii="GillSans Light" w:hAnsi="GillSans Light" w:cs="Calibri"/>
          <w:sz w:val="24"/>
          <w:szCs w:val="24"/>
        </w:rPr>
        <w:t>whether</w:t>
      </w:r>
      <w:r w:rsidR="00E25828" w:rsidRPr="00151C07">
        <w:rPr>
          <w:rFonts w:ascii="GillSans Light" w:hAnsi="GillSans Light" w:cs="Calibri"/>
          <w:sz w:val="24"/>
          <w:szCs w:val="24"/>
        </w:rPr>
        <w:t xml:space="preserve"> </w:t>
      </w:r>
      <w:r w:rsidRPr="00151C07">
        <w:rPr>
          <w:rFonts w:ascii="GillSans Light" w:hAnsi="GillSans Light" w:cs="Calibri"/>
          <w:sz w:val="24"/>
          <w:szCs w:val="24"/>
        </w:rPr>
        <w:t>the development should occur.</w:t>
      </w:r>
    </w:p>
    <w:p w14:paraId="3286CFA7" w14:textId="77777777" w:rsidR="00DD5379" w:rsidRPr="00151C07" w:rsidRDefault="00DD5379" w:rsidP="000975DA">
      <w:pPr>
        <w:pStyle w:val="ListParagraph"/>
        <w:spacing w:after="0" w:line="240" w:lineRule="auto"/>
        <w:ind w:left="1080"/>
        <w:contextualSpacing w:val="0"/>
        <w:rPr>
          <w:rFonts w:ascii="GillSans Light" w:hAnsi="GillSans Light" w:cs="Calibri"/>
          <w:b/>
          <w:sz w:val="24"/>
          <w:szCs w:val="24"/>
        </w:rPr>
      </w:pPr>
    </w:p>
    <w:p w14:paraId="78D8F9A7" w14:textId="77777777" w:rsidR="00DD5379" w:rsidRPr="00151C07" w:rsidRDefault="00DD5379" w:rsidP="000975DA">
      <w:pPr>
        <w:pStyle w:val="ListParagraph"/>
        <w:numPr>
          <w:ilvl w:val="1"/>
          <w:numId w:val="20"/>
        </w:numPr>
        <w:spacing w:after="0" w:line="240" w:lineRule="auto"/>
        <w:contextualSpacing w:val="0"/>
        <w:rPr>
          <w:rFonts w:ascii="GillSans Light" w:hAnsi="GillSans Light" w:cs="Calibri"/>
          <w:b/>
          <w:sz w:val="24"/>
          <w:szCs w:val="24"/>
        </w:rPr>
      </w:pPr>
      <w:r w:rsidRPr="00151C07">
        <w:rPr>
          <w:rFonts w:ascii="GillSans Light" w:hAnsi="GillSans Light" w:cs="Calibri"/>
          <w:b/>
          <w:sz w:val="24"/>
          <w:szCs w:val="24"/>
        </w:rPr>
        <w:t>Medium band</w:t>
      </w:r>
    </w:p>
    <w:p w14:paraId="36EE8084" w14:textId="77777777" w:rsidR="00DD5379" w:rsidRPr="00151C07" w:rsidRDefault="00DD5379" w:rsidP="000975DA">
      <w:pPr>
        <w:pStyle w:val="ListParagraph"/>
        <w:numPr>
          <w:ilvl w:val="2"/>
          <w:numId w:val="20"/>
        </w:numPr>
        <w:spacing w:after="0" w:line="240" w:lineRule="auto"/>
        <w:contextualSpacing w:val="0"/>
        <w:rPr>
          <w:rFonts w:ascii="GillSans Light" w:hAnsi="GillSans Light" w:cs="Calibri"/>
          <w:sz w:val="24"/>
          <w:szCs w:val="24"/>
        </w:rPr>
      </w:pPr>
      <w:r w:rsidRPr="00151C07">
        <w:rPr>
          <w:rFonts w:ascii="GillSans Light" w:hAnsi="GillSans Light" w:cs="Calibri"/>
          <w:sz w:val="24"/>
          <w:szCs w:val="24"/>
        </w:rPr>
        <w:t>Development areas in subdivisions should not be affected by a landslide.</w:t>
      </w:r>
    </w:p>
    <w:p w14:paraId="76C523BD" w14:textId="1A83A4E5" w:rsidR="00DD5379" w:rsidRPr="00151C07" w:rsidRDefault="00DD5379" w:rsidP="000975DA">
      <w:pPr>
        <w:pStyle w:val="ListParagraph"/>
        <w:numPr>
          <w:ilvl w:val="2"/>
          <w:numId w:val="20"/>
        </w:numPr>
        <w:spacing w:after="0" w:line="240" w:lineRule="auto"/>
        <w:contextualSpacing w:val="0"/>
        <w:rPr>
          <w:rFonts w:ascii="GillSans Light" w:hAnsi="GillSans Light" w:cs="Calibri"/>
          <w:sz w:val="24"/>
          <w:szCs w:val="24"/>
        </w:rPr>
      </w:pPr>
      <w:r w:rsidRPr="00151C07">
        <w:rPr>
          <w:rFonts w:ascii="GillSans Light" w:hAnsi="GillSans Light" w:cs="Calibri"/>
          <w:sz w:val="24"/>
          <w:szCs w:val="24"/>
        </w:rPr>
        <w:t xml:space="preserve">A landslide risk assessment could be </w:t>
      </w:r>
      <w:r w:rsidR="000A7903">
        <w:rPr>
          <w:rFonts w:ascii="GillSans Light" w:hAnsi="GillSans Light" w:cs="Calibri"/>
          <w:sz w:val="24"/>
          <w:szCs w:val="24"/>
        </w:rPr>
        <w:t>required</w:t>
      </w:r>
      <w:r w:rsidRPr="00151C07">
        <w:rPr>
          <w:rFonts w:ascii="GillSans Light" w:hAnsi="GillSans Light" w:cs="Calibri"/>
          <w:sz w:val="24"/>
          <w:szCs w:val="24"/>
        </w:rPr>
        <w:t xml:space="preserve"> for most types of development.</w:t>
      </w:r>
    </w:p>
    <w:p w14:paraId="03F8F70F" w14:textId="29207D98" w:rsidR="00DD5379" w:rsidRPr="00151C07" w:rsidRDefault="00DD5379" w:rsidP="000975DA">
      <w:pPr>
        <w:pStyle w:val="ListParagraph"/>
        <w:numPr>
          <w:ilvl w:val="2"/>
          <w:numId w:val="20"/>
        </w:numPr>
        <w:spacing w:after="0" w:line="240" w:lineRule="auto"/>
        <w:contextualSpacing w:val="0"/>
        <w:rPr>
          <w:rFonts w:ascii="GillSans Light" w:hAnsi="GillSans Light" w:cs="Calibri"/>
          <w:sz w:val="24"/>
          <w:szCs w:val="24"/>
        </w:rPr>
      </w:pPr>
      <w:r w:rsidRPr="00151C07">
        <w:rPr>
          <w:rFonts w:ascii="GillSans Light" w:hAnsi="GillSans Light" w:cs="Calibri"/>
          <w:sz w:val="24"/>
          <w:szCs w:val="24"/>
        </w:rPr>
        <w:t>Small use and development</w:t>
      </w:r>
      <w:r w:rsidR="00143000">
        <w:rPr>
          <w:rFonts w:ascii="GillSans Light" w:hAnsi="GillSans Light" w:cs="Calibri"/>
          <w:sz w:val="24"/>
          <w:szCs w:val="24"/>
        </w:rPr>
        <w:t>,</w:t>
      </w:r>
      <w:r w:rsidRPr="00151C07">
        <w:rPr>
          <w:rFonts w:ascii="GillSans Light" w:hAnsi="GillSans Light" w:cs="Calibri"/>
          <w:sz w:val="24"/>
          <w:szCs w:val="24"/>
        </w:rPr>
        <w:t xml:space="preserve"> including extensions (not including swimming pool</w:t>
      </w:r>
      <w:r w:rsidR="00143000">
        <w:rPr>
          <w:rFonts w:ascii="GillSans Light" w:hAnsi="GillSans Light" w:cs="Calibri"/>
          <w:sz w:val="24"/>
          <w:szCs w:val="24"/>
        </w:rPr>
        <w:t>s</w:t>
      </w:r>
      <w:r w:rsidRPr="00151C07">
        <w:rPr>
          <w:rFonts w:ascii="GillSans Light" w:hAnsi="GillSans Light" w:cs="Calibri"/>
          <w:sz w:val="24"/>
          <w:szCs w:val="24"/>
        </w:rPr>
        <w:t>)</w:t>
      </w:r>
      <w:r w:rsidR="00143000">
        <w:rPr>
          <w:rFonts w:ascii="GillSans Light" w:hAnsi="GillSans Light" w:cs="Calibri"/>
          <w:sz w:val="24"/>
          <w:szCs w:val="24"/>
        </w:rPr>
        <w:t>,</w:t>
      </w:r>
      <w:r w:rsidRPr="00151C07">
        <w:rPr>
          <w:rFonts w:ascii="GillSans Light" w:hAnsi="GillSans Light" w:cs="Calibri"/>
          <w:sz w:val="24"/>
          <w:szCs w:val="24"/>
        </w:rPr>
        <w:t xml:space="preserve"> should not be a planning issue</w:t>
      </w:r>
      <w:r w:rsidR="00143000">
        <w:rPr>
          <w:rFonts w:ascii="GillSans Light" w:hAnsi="GillSans Light" w:cs="Calibri"/>
          <w:sz w:val="24"/>
          <w:szCs w:val="24"/>
        </w:rPr>
        <w:t xml:space="preserve"> b</w:t>
      </w:r>
      <w:r w:rsidRPr="00151C07">
        <w:rPr>
          <w:rFonts w:ascii="GillSans Light" w:hAnsi="GillSans Light" w:cs="Calibri"/>
          <w:sz w:val="24"/>
          <w:szCs w:val="24"/>
        </w:rPr>
        <w:t>ut would require some development assessment.</w:t>
      </w:r>
    </w:p>
    <w:p w14:paraId="012AB56C" w14:textId="77777777" w:rsidR="00DD5379" w:rsidRPr="00151C07" w:rsidRDefault="00DD5379" w:rsidP="000975DA">
      <w:pPr>
        <w:pStyle w:val="ListParagraph"/>
        <w:spacing w:after="0" w:line="240" w:lineRule="auto"/>
        <w:ind w:left="1080"/>
        <w:contextualSpacing w:val="0"/>
        <w:rPr>
          <w:rFonts w:ascii="GillSans Light" w:hAnsi="GillSans Light" w:cs="Calibri"/>
          <w:b/>
          <w:sz w:val="24"/>
          <w:szCs w:val="24"/>
        </w:rPr>
      </w:pPr>
    </w:p>
    <w:p w14:paraId="5E7EA1D6" w14:textId="77777777" w:rsidR="00DD5379" w:rsidRPr="00151C07" w:rsidRDefault="00DD5379" w:rsidP="000975DA">
      <w:pPr>
        <w:pStyle w:val="ListParagraph"/>
        <w:numPr>
          <w:ilvl w:val="1"/>
          <w:numId w:val="20"/>
        </w:numPr>
        <w:spacing w:after="0" w:line="240" w:lineRule="auto"/>
        <w:contextualSpacing w:val="0"/>
        <w:rPr>
          <w:rFonts w:ascii="GillSans Light" w:hAnsi="GillSans Light" w:cs="Calibri"/>
          <w:b/>
          <w:sz w:val="24"/>
          <w:szCs w:val="24"/>
        </w:rPr>
      </w:pPr>
      <w:r w:rsidRPr="00151C07">
        <w:rPr>
          <w:rFonts w:ascii="GillSans Light" w:hAnsi="GillSans Light" w:cs="Calibri"/>
          <w:b/>
          <w:sz w:val="24"/>
          <w:szCs w:val="24"/>
        </w:rPr>
        <w:t>High Band</w:t>
      </w:r>
    </w:p>
    <w:p w14:paraId="3B137206" w14:textId="77777777" w:rsidR="00DD5379" w:rsidRPr="00151C07" w:rsidRDefault="00DD5379" w:rsidP="000975DA">
      <w:pPr>
        <w:pStyle w:val="ListParagraph"/>
        <w:numPr>
          <w:ilvl w:val="2"/>
          <w:numId w:val="20"/>
        </w:numPr>
        <w:spacing w:after="0" w:line="240" w:lineRule="auto"/>
        <w:contextualSpacing w:val="0"/>
        <w:rPr>
          <w:rFonts w:ascii="GillSans Light" w:hAnsi="GillSans Light" w:cs="Calibri"/>
          <w:sz w:val="24"/>
          <w:szCs w:val="24"/>
        </w:rPr>
      </w:pPr>
      <w:r w:rsidRPr="00151C07">
        <w:rPr>
          <w:rFonts w:ascii="GillSans Light" w:hAnsi="GillSans Light" w:cs="Calibri"/>
          <w:sz w:val="24"/>
          <w:szCs w:val="24"/>
        </w:rPr>
        <w:t>Ideally, identified high landslide hazard areas should not be zoned for residential or industrial uses.</w:t>
      </w:r>
    </w:p>
    <w:p w14:paraId="740A28F8" w14:textId="77777777" w:rsidR="00DD5379" w:rsidRPr="00151C07" w:rsidRDefault="00DD5379" w:rsidP="000975DA">
      <w:pPr>
        <w:pStyle w:val="ListParagraph"/>
        <w:numPr>
          <w:ilvl w:val="2"/>
          <w:numId w:val="20"/>
        </w:numPr>
        <w:spacing w:after="0" w:line="240" w:lineRule="auto"/>
        <w:contextualSpacing w:val="0"/>
        <w:rPr>
          <w:rFonts w:ascii="GillSans Light" w:hAnsi="GillSans Light" w:cs="Calibri"/>
          <w:sz w:val="24"/>
          <w:szCs w:val="24"/>
        </w:rPr>
      </w:pPr>
      <w:r w:rsidRPr="00151C07">
        <w:rPr>
          <w:rFonts w:ascii="GillSans Light" w:hAnsi="GillSans Light" w:cs="Calibri"/>
          <w:sz w:val="24"/>
          <w:szCs w:val="24"/>
        </w:rPr>
        <w:t>Discourage development.</w:t>
      </w:r>
    </w:p>
    <w:p w14:paraId="5DB67154" w14:textId="5E7EEEA2" w:rsidR="00DD5379" w:rsidRPr="00151C07" w:rsidRDefault="00DD5379" w:rsidP="000A7903">
      <w:pPr>
        <w:numPr>
          <w:ilvl w:val="2"/>
          <w:numId w:val="20"/>
        </w:numPr>
        <w:spacing w:before="120" w:after="60"/>
      </w:pPr>
      <w:r w:rsidRPr="00151C07">
        <w:rPr>
          <w:rFonts w:cs="Calibri"/>
          <w:szCs w:val="24"/>
        </w:rPr>
        <w:t>Require a landslide risk assessment.</w:t>
      </w:r>
    </w:p>
    <w:p w14:paraId="3B2692DC" w14:textId="77777777" w:rsidR="00226F7A" w:rsidRPr="00151C07" w:rsidRDefault="00226F7A" w:rsidP="00271D8C">
      <w:pPr>
        <w:rPr>
          <w:b/>
          <w:u w:val="single"/>
        </w:rPr>
      </w:pPr>
      <w:r w:rsidRPr="00151C07">
        <w:rPr>
          <w:b/>
          <w:u w:val="single"/>
        </w:rPr>
        <w:t>Workshop two</w:t>
      </w:r>
    </w:p>
    <w:p w14:paraId="51DCD89D" w14:textId="54877B2E" w:rsidR="000975DA" w:rsidRPr="00151C07" w:rsidRDefault="000975DA" w:rsidP="000975DA">
      <w:pPr>
        <w:rPr>
          <w:szCs w:val="24"/>
        </w:rPr>
      </w:pPr>
      <w:r w:rsidRPr="00151C07">
        <w:rPr>
          <w:szCs w:val="24"/>
        </w:rPr>
        <w:t xml:space="preserve">The </w:t>
      </w:r>
      <w:r w:rsidR="0082483F">
        <w:rPr>
          <w:szCs w:val="24"/>
        </w:rPr>
        <w:t>second workshop</w:t>
      </w:r>
      <w:r w:rsidRPr="00151C07">
        <w:rPr>
          <w:szCs w:val="24"/>
        </w:rPr>
        <w:t xml:space="preserve"> is a more focused </w:t>
      </w:r>
      <w:r w:rsidR="0082483F">
        <w:rPr>
          <w:szCs w:val="24"/>
        </w:rPr>
        <w:t>consultation</w:t>
      </w:r>
      <w:r w:rsidR="0082483F" w:rsidRPr="00151C07">
        <w:rPr>
          <w:szCs w:val="24"/>
        </w:rPr>
        <w:t xml:space="preserve"> </w:t>
      </w:r>
      <w:r w:rsidRPr="00151C07">
        <w:rPr>
          <w:szCs w:val="24"/>
        </w:rPr>
        <w:t>that applies the boundaries for the hazard bands, reviews the consequence statements</w:t>
      </w:r>
      <w:r w:rsidR="0082483F">
        <w:rPr>
          <w:szCs w:val="24"/>
        </w:rPr>
        <w:t>,</w:t>
      </w:r>
      <w:r w:rsidRPr="00151C07">
        <w:rPr>
          <w:szCs w:val="24"/>
        </w:rPr>
        <w:t xml:space="preserve"> and considers the controls. </w:t>
      </w:r>
    </w:p>
    <w:p w14:paraId="206EDEF2" w14:textId="77777777" w:rsidR="00417B11" w:rsidRPr="00151C07" w:rsidRDefault="000975DA" w:rsidP="00417B11">
      <w:pPr>
        <w:pStyle w:val="MinutesHeading"/>
        <w:jc w:val="left"/>
        <w:rPr>
          <w:rFonts w:ascii="GillSans Light" w:hAnsi="GillSans Light"/>
          <w:b w:val="0"/>
          <w:sz w:val="24"/>
          <w:szCs w:val="24"/>
        </w:rPr>
      </w:pPr>
      <w:r w:rsidRPr="00151C07">
        <w:rPr>
          <w:rFonts w:ascii="GillSans Light" w:hAnsi="GillSans Light"/>
          <w:b w:val="0"/>
          <w:sz w:val="24"/>
          <w:szCs w:val="24"/>
        </w:rPr>
        <w:t>The workshop was held in Campbelltown in June 2012</w:t>
      </w:r>
    </w:p>
    <w:p w14:paraId="586BB092" w14:textId="77777777" w:rsidR="000975DA" w:rsidRPr="00151C07" w:rsidRDefault="000975DA" w:rsidP="00417B11">
      <w:pPr>
        <w:pStyle w:val="MinutesHeading"/>
        <w:jc w:val="left"/>
        <w:rPr>
          <w:rFonts w:ascii="GillSans Light" w:hAnsi="GillSans Light"/>
          <w:sz w:val="24"/>
          <w:szCs w:val="24"/>
        </w:rPr>
      </w:pPr>
      <w:r w:rsidRPr="00151C07">
        <w:rPr>
          <w:rFonts w:ascii="GillSans Light" w:hAnsi="GillSans Light"/>
          <w:sz w:val="24"/>
          <w:szCs w:val="24"/>
        </w:rPr>
        <w:t xml:space="preserve">Participants </w:t>
      </w:r>
    </w:p>
    <w:tbl>
      <w:tblPr>
        <w:tblW w:w="4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2302"/>
      </w:tblGrid>
      <w:tr w:rsidR="000A7903" w:rsidRPr="00151C07" w14:paraId="58F9A276" w14:textId="46E41C4A" w:rsidTr="000A7903">
        <w:trPr>
          <w:cantSplit/>
          <w:trHeight w:val="300"/>
        </w:trPr>
        <w:tc>
          <w:tcPr>
            <w:tcW w:w="2302" w:type="dxa"/>
            <w:shd w:val="clear" w:color="auto" w:fill="auto"/>
            <w:noWrap/>
          </w:tcPr>
          <w:p w14:paraId="5D8BD866" w14:textId="77777777" w:rsidR="000A7903" w:rsidRPr="000A7903" w:rsidRDefault="000A7903" w:rsidP="00561A1C">
            <w:pPr>
              <w:spacing w:after="0"/>
              <w:rPr>
                <w:rFonts w:cs="Calibri"/>
                <w:color w:val="000000"/>
                <w:sz w:val="22"/>
                <w:lang w:eastAsia="en-AU"/>
              </w:rPr>
            </w:pPr>
            <w:r w:rsidRPr="000A7903">
              <w:rPr>
                <w:rFonts w:cs="Calibri"/>
                <w:color w:val="000000"/>
                <w:sz w:val="22"/>
                <w:lang w:eastAsia="en-AU"/>
              </w:rPr>
              <w:t>Tony McMullan</w:t>
            </w:r>
          </w:p>
        </w:tc>
        <w:tc>
          <w:tcPr>
            <w:tcW w:w="2302" w:type="dxa"/>
          </w:tcPr>
          <w:p w14:paraId="7A4D46F1" w14:textId="09FC5E70" w:rsidR="000A7903" w:rsidRPr="000A7903" w:rsidRDefault="000A7903" w:rsidP="00561A1C">
            <w:pPr>
              <w:spacing w:after="0"/>
              <w:rPr>
                <w:rFonts w:cs="Calibri"/>
                <w:color w:val="000000"/>
                <w:sz w:val="22"/>
                <w:lang w:eastAsia="en-AU"/>
              </w:rPr>
            </w:pPr>
            <w:r w:rsidRPr="000A7903">
              <w:rPr>
                <w:rFonts w:cs="Calibri"/>
                <w:color w:val="000000"/>
                <w:sz w:val="22"/>
              </w:rPr>
              <w:t xml:space="preserve">Glenorchy City Council </w:t>
            </w:r>
          </w:p>
        </w:tc>
      </w:tr>
      <w:tr w:rsidR="000A7903" w:rsidRPr="00151C07" w14:paraId="47EACEB4" w14:textId="7649567D" w:rsidTr="000A7903">
        <w:trPr>
          <w:cantSplit/>
          <w:trHeight w:val="300"/>
        </w:trPr>
        <w:tc>
          <w:tcPr>
            <w:tcW w:w="2302" w:type="dxa"/>
            <w:shd w:val="clear" w:color="auto" w:fill="auto"/>
            <w:noWrap/>
            <w:vAlign w:val="bottom"/>
          </w:tcPr>
          <w:p w14:paraId="04CD02A3" w14:textId="77777777" w:rsidR="000A7903" w:rsidRPr="000A7903" w:rsidRDefault="000A7903" w:rsidP="00561A1C">
            <w:pPr>
              <w:spacing w:after="0"/>
              <w:rPr>
                <w:rFonts w:cs="Calibri"/>
                <w:color w:val="000000"/>
                <w:sz w:val="22"/>
                <w:lang w:eastAsia="en-AU"/>
              </w:rPr>
            </w:pPr>
            <w:r w:rsidRPr="000A7903">
              <w:rPr>
                <w:rFonts w:cs="Calibri"/>
                <w:color w:val="000000"/>
                <w:sz w:val="22"/>
                <w:lang w:eastAsia="en-AU"/>
              </w:rPr>
              <w:t>Jo Oliver</w:t>
            </w:r>
          </w:p>
        </w:tc>
        <w:tc>
          <w:tcPr>
            <w:tcW w:w="2302" w:type="dxa"/>
            <w:vAlign w:val="bottom"/>
          </w:tcPr>
          <w:p w14:paraId="107EA155" w14:textId="31BFB5CC" w:rsidR="000A7903" w:rsidRPr="000A7903" w:rsidRDefault="000A7903" w:rsidP="00561A1C">
            <w:pPr>
              <w:spacing w:after="0"/>
              <w:rPr>
                <w:rFonts w:cs="Calibri"/>
                <w:color w:val="000000"/>
                <w:sz w:val="22"/>
                <w:lang w:eastAsia="en-AU"/>
              </w:rPr>
            </w:pPr>
            <w:r w:rsidRPr="000A7903">
              <w:rPr>
                <w:rFonts w:cs="Calibri"/>
                <w:color w:val="000000"/>
                <w:sz w:val="22"/>
                <w:lang w:eastAsia="en-AU"/>
              </w:rPr>
              <w:t>Meander Valley Council</w:t>
            </w:r>
          </w:p>
        </w:tc>
      </w:tr>
      <w:tr w:rsidR="000A7903" w:rsidRPr="00151C07" w14:paraId="34CEA89E" w14:textId="579443D2" w:rsidTr="000A7903">
        <w:trPr>
          <w:cantSplit/>
          <w:trHeight w:val="300"/>
        </w:trPr>
        <w:tc>
          <w:tcPr>
            <w:tcW w:w="2302" w:type="dxa"/>
            <w:shd w:val="clear" w:color="auto" w:fill="auto"/>
            <w:noWrap/>
            <w:vAlign w:val="bottom"/>
          </w:tcPr>
          <w:p w14:paraId="63BBC057" w14:textId="77777777" w:rsidR="000A7903" w:rsidRPr="000A7903" w:rsidRDefault="000A7903" w:rsidP="00561A1C">
            <w:pPr>
              <w:spacing w:after="0"/>
              <w:rPr>
                <w:rFonts w:cs="Calibri"/>
                <w:color w:val="000000"/>
                <w:sz w:val="22"/>
                <w:lang w:eastAsia="en-AU"/>
              </w:rPr>
            </w:pPr>
            <w:r w:rsidRPr="000A7903">
              <w:rPr>
                <w:rFonts w:cs="Calibri"/>
                <w:color w:val="000000"/>
                <w:sz w:val="22"/>
                <w:lang w:eastAsia="en-AU"/>
              </w:rPr>
              <w:t>Michael Purves</w:t>
            </w:r>
          </w:p>
        </w:tc>
        <w:tc>
          <w:tcPr>
            <w:tcW w:w="2302" w:type="dxa"/>
            <w:vAlign w:val="bottom"/>
          </w:tcPr>
          <w:p w14:paraId="4BEADA95" w14:textId="22AE150C" w:rsidR="000A7903" w:rsidRPr="000A7903" w:rsidRDefault="000A7903" w:rsidP="00561A1C">
            <w:pPr>
              <w:spacing w:after="0"/>
              <w:rPr>
                <w:rFonts w:cs="Calibri"/>
                <w:color w:val="000000"/>
                <w:sz w:val="22"/>
                <w:lang w:eastAsia="en-AU"/>
              </w:rPr>
            </w:pPr>
            <w:r w:rsidRPr="000A7903">
              <w:rPr>
                <w:rFonts w:cs="Calibri"/>
                <w:color w:val="000000"/>
                <w:sz w:val="22"/>
                <w:lang w:eastAsia="en-AU"/>
              </w:rPr>
              <w:t>West Tamar Council</w:t>
            </w:r>
          </w:p>
        </w:tc>
      </w:tr>
      <w:tr w:rsidR="000A7903" w:rsidRPr="00151C07" w14:paraId="406F1AF8" w14:textId="464810DD" w:rsidTr="000A7903">
        <w:trPr>
          <w:cantSplit/>
          <w:trHeight w:val="300"/>
        </w:trPr>
        <w:tc>
          <w:tcPr>
            <w:tcW w:w="2302" w:type="dxa"/>
            <w:shd w:val="clear" w:color="auto" w:fill="auto"/>
            <w:noWrap/>
          </w:tcPr>
          <w:p w14:paraId="3FC695D6" w14:textId="77777777" w:rsidR="000A7903" w:rsidRPr="000A7903" w:rsidRDefault="000A7903" w:rsidP="00561A1C">
            <w:pPr>
              <w:spacing w:after="0"/>
              <w:rPr>
                <w:rFonts w:cs="Calibri"/>
                <w:color w:val="000000"/>
                <w:sz w:val="22"/>
              </w:rPr>
            </w:pPr>
            <w:r w:rsidRPr="000A7903">
              <w:rPr>
                <w:rFonts w:cs="Calibri"/>
                <w:color w:val="000000"/>
                <w:sz w:val="22"/>
              </w:rPr>
              <w:t>Leigh Stevens</w:t>
            </w:r>
          </w:p>
        </w:tc>
        <w:tc>
          <w:tcPr>
            <w:tcW w:w="2302" w:type="dxa"/>
          </w:tcPr>
          <w:p w14:paraId="537D2496" w14:textId="0B6A4135" w:rsidR="000A7903" w:rsidRPr="000A7903" w:rsidRDefault="000A7903" w:rsidP="00561A1C">
            <w:pPr>
              <w:spacing w:after="0"/>
              <w:rPr>
                <w:rFonts w:cs="Calibri"/>
                <w:color w:val="000000"/>
                <w:sz w:val="22"/>
              </w:rPr>
            </w:pPr>
            <w:r w:rsidRPr="000A7903">
              <w:rPr>
                <w:rFonts w:cs="Calibri"/>
                <w:color w:val="000000"/>
                <w:sz w:val="22"/>
              </w:rPr>
              <w:t>Break O'Day Council</w:t>
            </w:r>
          </w:p>
        </w:tc>
      </w:tr>
      <w:tr w:rsidR="000A7903" w:rsidRPr="00151C07" w14:paraId="2E380972" w14:textId="2140F68E" w:rsidTr="000A7903">
        <w:trPr>
          <w:cantSplit/>
          <w:trHeight w:val="300"/>
        </w:trPr>
        <w:tc>
          <w:tcPr>
            <w:tcW w:w="2302" w:type="dxa"/>
            <w:shd w:val="clear" w:color="auto" w:fill="auto"/>
            <w:noWrap/>
            <w:vAlign w:val="bottom"/>
          </w:tcPr>
          <w:p w14:paraId="6A49D9DE" w14:textId="77777777" w:rsidR="000A7903" w:rsidRPr="000A7903" w:rsidRDefault="000A7903" w:rsidP="00561A1C">
            <w:pPr>
              <w:spacing w:after="0"/>
              <w:rPr>
                <w:rFonts w:cs="Calibri"/>
                <w:color w:val="000000"/>
                <w:sz w:val="22"/>
              </w:rPr>
            </w:pPr>
            <w:r w:rsidRPr="000A7903">
              <w:rPr>
                <w:rFonts w:cs="Calibri"/>
                <w:color w:val="000000"/>
                <w:sz w:val="22"/>
              </w:rPr>
              <w:t>Patrick Earl</w:t>
            </w:r>
          </w:p>
        </w:tc>
        <w:tc>
          <w:tcPr>
            <w:tcW w:w="2302" w:type="dxa"/>
            <w:vAlign w:val="bottom"/>
          </w:tcPr>
          <w:p w14:paraId="0136C253" w14:textId="06544B8D" w:rsidR="000A7903" w:rsidRPr="000A7903" w:rsidRDefault="000A7903" w:rsidP="00561A1C">
            <w:pPr>
              <w:spacing w:after="0"/>
              <w:rPr>
                <w:rFonts w:cs="Calibri"/>
                <w:color w:val="000000"/>
                <w:sz w:val="22"/>
              </w:rPr>
            </w:pPr>
            <w:r w:rsidRPr="000A7903">
              <w:rPr>
                <w:rFonts w:cs="Calibri"/>
                <w:color w:val="000000"/>
                <w:sz w:val="22"/>
              </w:rPr>
              <w:t>Burnie City Council/ Regional Planner</w:t>
            </w:r>
          </w:p>
        </w:tc>
      </w:tr>
      <w:tr w:rsidR="000A7903" w:rsidRPr="00151C07" w14:paraId="2DF2B9BA" w14:textId="218CDB58" w:rsidTr="000A7903">
        <w:trPr>
          <w:cantSplit/>
          <w:trHeight w:val="300"/>
        </w:trPr>
        <w:tc>
          <w:tcPr>
            <w:tcW w:w="2302" w:type="dxa"/>
            <w:shd w:val="clear" w:color="auto" w:fill="auto"/>
            <w:noWrap/>
          </w:tcPr>
          <w:p w14:paraId="42180132" w14:textId="77777777" w:rsidR="000A7903" w:rsidRPr="000A7903" w:rsidRDefault="000A7903" w:rsidP="00561A1C">
            <w:pPr>
              <w:spacing w:after="0"/>
              <w:rPr>
                <w:rFonts w:cs="Calibri"/>
                <w:color w:val="000000"/>
                <w:sz w:val="22"/>
              </w:rPr>
            </w:pPr>
            <w:r w:rsidRPr="000A7903">
              <w:rPr>
                <w:rFonts w:cs="Calibri"/>
                <w:color w:val="000000"/>
                <w:sz w:val="22"/>
              </w:rPr>
              <w:t>Mat Clark</w:t>
            </w:r>
          </w:p>
        </w:tc>
        <w:tc>
          <w:tcPr>
            <w:tcW w:w="2302" w:type="dxa"/>
          </w:tcPr>
          <w:p w14:paraId="4C5541CE" w14:textId="6AE303A9" w:rsidR="000A7903" w:rsidRPr="000A7903" w:rsidRDefault="000A7903" w:rsidP="00561A1C">
            <w:pPr>
              <w:spacing w:after="0"/>
              <w:rPr>
                <w:rFonts w:cs="Calibri"/>
                <w:color w:val="000000"/>
                <w:sz w:val="22"/>
              </w:rPr>
            </w:pPr>
            <w:r w:rsidRPr="000A7903">
              <w:rPr>
                <w:rFonts w:cs="Calibri"/>
                <w:color w:val="000000"/>
                <w:sz w:val="22"/>
              </w:rPr>
              <w:t>Planning Institute of Australia (PIA)</w:t>
            </w:r>
          </w:p>
        </w:tc>
      </w:tr>
      <w:tr w:rsidR="000A7903" w:rsidRPr="00151C07" w14:paraId="64EE4964" w14:textId="067585F8" w:rsidTr="000A7903">
        <w:trPr>
          <w:cantSplit/>
          <w:trHeight w:val="300"/>
        </w:trPr>
        <w:tc>
          <w:tcPr>
            <w:tcW w:w="2302" w:type="dxa"/>
            <w:shd w:val="clear" w:color="auto" w:fill="auto"/>
            <w:noWrap/>
            <w:hideMark/>
          </w:tcPr>
          <w:p w14:paraId="4D1976C5" w14:textId="77777777" w:rsidR="000A7903" w:rsidRPr="000A7903" w:rsidRDefault="000A7903" w:rsidP="00561A1C">
            <w:pPr>
              <w:spacing w:after="0"/>
              <w:rPr>
                <w:rFonts w:cs="Calibri"/>
                <w:color w:val="000000"/>
                <w:sz w:val="22"/>
              </w:rPr>
            </w:pPr>
            <w:r w:rsidRPr="000A7903">
              <w:rPr>
                <w:rFonts w:cs="Calibri"/>
                <w:color w:val="000000"/>
                <w:sz w:val="22"/>
              </w:rPr>
              <w:t>Dr Liza Fallon</w:t>
            </w:r>
          </w:p>
        </w:tc>
        <w:tc>
          <w:tcPr>
            <w:tcW w:w="2302" w:type="dxa"/>
          </w:tcPr>
          <w:p w14:paraId="57B86ED6" w14:textId="22106761" w:rsidR="000A7903" w:rsidRPr="000A7903" w:rsidRDefault="000A7903" w:rsidP="00561A1C">
            <w:pPr>
              <w:spacing w:after="0"/>
              <w:rPr>
                <w:rFonts w:cs="Calibri"/>
                <w:color w:val="000000"/>
                <w:sz w:val="22"/>
              </w:rPr>
            </w:pPr>
            <w:r w:rsidRPr="000A7903">
              <w:rPr>
                <w:rFonts w:cs="Calibri"/>
                <w:color w:val="000000"/>
                <w:sz w:val="22"/>
              </w:rPr>
              <w:t xml:space="preserve">TPC </w:t>
            </w:r>
          </w:p>
        </w:tc>
      </w:tr>
      <w:tr w:rsidR="000A7903" w:rsidRPr="00151C07" w14:paraId="7B37CF12" w14:textId="72147943" w:rsidTr="000A7903">
        <w:trPr>
          <w:cantSplit/>
          <w:trHeight w:val="300"/>
        </w:trPr>
        <w:tc>
          <w:tcPr>
            <w:tcW w:w="2302" w:type="dxa"/>
            <w:shd w:val="clear" w:color="auto" w:fill="auto"/>
            <w:noWrap/>
          </w:tcPr>
          <w:p w14:paraId="3CD2BA09" w14:textId="77777777" w:rsidR="000A7903" w:rsidRPr="000A7903" w:rsidRDefault="000A7903" w:rsidP="00561A1C">
            <w:pPr>
              <w:spacing w:after="0"/>
              <w:rPr>
                <w:rFonts w:cs="Calibri"/>
                <w:color w:val="000000"/>
                <w:sz w:val="22"/>
              </w:rPr>
            </w:pPr>
            <w:r w:rsidRPr="000A7903">
              <w:rPr>
                <w:rFonts w:cs="Calibri"/>
                <w:color w:val="000000"/>
                <w:sz w:val="22"/>
              </w:rPr>
              <w:t>Brian Risby</w:t>
            </w:r>
          </w:p>
        </w:tc>
        <w:tc>
          <w:tcPr>
            <w:tcW w:w="2302" w:type="dxa"/>
          </w:tcPr>
          <w:p w14:paraId="411E5A02" w14:textId="6A5AA6D0" w:rsidR="000A7903" w:rsidRPr="000A7903" w:rsidRDefault="000A7903" w:rsidP="00561A1C">
            <w:pPr>
              <w:spacing w:after="0"/>
              <w:rPr>
                <w:rFonts w:cs="Calibri"/>
                <w:color w:val="000000"/>
                <w:sz w:val="22"/>
              </w:rPr>
            </w:pPr>
            <w:r w:rsidRPr="000A7903">
              <w:rPr>
                <w:rFonts w:cs="Calibri"/>
                <w:color w:val="000000"/>
                <w:sz w:val="22"/>
              </w:rPr>
              <w:t>TPC</w:t>
            </w:r>
          </w:p>
        </w:tc>
      </w:tr>
      <w:tr w:rsidR="000A7903" w:rsidRPr="00151C07" w14:paraId="4CFE7FFC" w14:textId="52E31A92" w:rsidTr="000A7903">
        <w:trPr>
          <w:cantSplit/>
          <w:trHeight w:val="300"/>
        </w:trPr>
        <w:tc>
          <w:tcPr>
            <w:tcW w:w="2302" w:type="dxa"/>
            <w:shd w:val="clear" w:color="auto" w:fill="auto"/>
            <w:noWrap/>
            <w:hideMark/>
          </w:tcPr>
          <w:p w14:paraId="279CFF65" w14:textId="77777777" w:rsidR="000A7903" w:rsidRPr="000A7903" w:rsidRDefault="000A7903" w:rsidP="00561A1C">
            <w:pPr>
              <w:spacing w:after="0"/>
              <w:rPr>
                <w:rFonts w:cs="Calibri"/>
                <w:color w:val="000000"/>
                <w:sz w:val="22"/>
                <w:lang w:eastAsia="en-AU"/>
              </w:rPr>
            </w:pPr>
            <w:r w:rsidRPr="000A7903">
              <w:rPr>
                <w:rFonts w:cs="Calibri"/>
                <w:color w:val="000000"/>
                <w:sz w:val="22"/>
                <w:lang w:eastAsia="en-AU"/>
              </w:rPr>
              <w:t>Colin Mazengarb</w:t>
            </w:r>
          </w:p>
        </w:tc>
        <w:tc>
          <w:tcPr>
            <w:tcW w:w="2302" w:type="dxa"/>
          </w:tcPr>
          <w:p w14:paraId="1002594D" w14:textId="32BE6AB5" w:rsidR="000A7903" w:rsidRPr="000A7903" w:rsidRDefault="000A7903" w:rsidP="00561A1C">
            <w:pPr>
              <w:spacing w:after="0"/>
              <w:rPr>
                <w:rFonts w:cs="Calibri"/>
                <w:color w:val="000000"/>
                <w:sz w:val="22"/>
                <w:lang w:eastAsia="en-AU"/>
              </w:rPr>
            </w:pPr>
            <w:r w:rsidRPr="000A7903">
              <w:rPr>
                <w:rFonts w:cs="Calibri"/>
                <w:color w:val="000000"/>
                <w:sz w:val="22"/>
              </w:rPr>
              <w:t>MRT</w:t>
            </w:r>
          </w:p>
        </w:tc>
      </w:tr>
      <w:tr w:rsidR="000A7903" w:rsidRPr="00151C07" w14:paraId="3460B3E5" w14:textId="46284009" w:rsidTr="000A7903">
        <w:trPr>
          <w:cantSplit/>
          <w:trHeight w:val="297"/>
        </w:trPr>
        <w:tc>
          <w:tcPr>
            <w:tcW w:w="2302" w:type="dxa"/>
            <w:shd w:val="clear" w:color="auto" w:fill="auto"/>
            <w:noWrap/>
            <w:hideMark/>
          </w:tcPr>
          <w:p w14:paraId="1A3312B0" w14:textId="77777777" w:rsidR="000A7903" w:rsidRPr="000A7903" w:rsidRDefault="000A7903" w:rsidP="00561A1C">
            <w:pPr>
              <w:spacing w:after="0"/>
              <w:rPr>
                <w:color w:val="000000"/>
                <w:sz w:val="22"/>
              </w:rPr>
            </w:pPr>
            <w:r w:rsidRPr="000A7903">
              <w:rPr>
                <w:color w:val="000000"/>
                <w:sz w:val="22"/>
              </w:rPr>
              <w:t>Michael Stevenson</w:t>
            </w:r>
          </w:p>
        </w:tc>
        <w:tc>
          <w:tcPr>
            <w:tcW w:w="2302" w:type="dxa"/>
          </w:tcPr>
          <w:p w14:paraId="42C5FD96" w14:textId="4E105FDE" w:rsidR="000A7903" w:rsidRPr="000A7903" w:rsidRDefault="000A7903" w:rsidP="00561A1C">
            <w:pPr>
              <w:spacing w:after="0"/>
              <w:rPr>
                <w:color w:val="000000"/>
                <w:sz w:val="22"/>
              </w:rPr>
            </w:pPr>
            <w:r w:rsidRPr="000A7903">
              <w:rPr>
                <w:rFonts w:cs="Calibri"/>
                <w:color w:val="000000"/>
                <w:sz w:val="22"/>
              </w:rPr>
              <w:t>MRT</w:t>
            </w:r>
          </w:p>
        </w:tc>
      </w:tr>
      <w:tr w:rsidR="000A7903" w:rsidRPr="00151C07" w14:paraId="6AD71B93" w14:textId="17554E78" w:rsidTr="000A7903">
        <w:trPr>
          <w:cantSplit/>
          <w:trHeight w:val="300"/>
        </w:trPr>
        <w:tc>
          <w:tcPr>
            <w:tcW w:w="2302" w:type="dxa"/>
            <w:shd w:val="clear" w:color="auto" w:fill="auto"/>
            <w:noWrap/>
            <w:hideMark/>
          </w:tcPr>
          <w:p w14:paraId="08817E4E" w14:textId="77777777" w:rsidR="000A7903" w:rsidRPr="000A7903" w:rsidRDefault="000A7903" w:rsidP="00561A1C">
            <w:pPr>
              <w:spacing w:after="0"/>
              <w:rPr>
                <w:rFonts w:cs="Calibri"/>
                <w:color w:val="000000"/>
                <w:sz w:val="22"/>
                <w:lang w:eastAsia="en-AU"/>
              </w:rPr>
            </w:pPr>
            <w:r w:rsidRPr="000A7903">
              <w:rPr>
                <w:rFonts w:cs="Calibri"/>
                <w:color w:val="000000"/>
                <w:sz w:val="22"/>
                <w:lang w:eastAsia="en-AU"/>
              </w:rPr>
              <w:t>Luke Roberts</w:t>
            </w:r>
          </w:p>
        </w:tc>
        <w:tc>
          <w:tcPr>
            <w:tcW w:w="2302" w:type="dxa"/>
          </w:tcPr>
          <w:p w14:paraId="0EC99867" w14:textId="653AB7BD" w:rsidR="000A7903" w:rsidRPr="000A7903" w:rsidRDefault="000A7903" w:rsidP="00561A1C">
            <w:pPr>
              <w:spacing w:after="0"/>
              <w:rPr>
                <w:rFonts w:cs="Calibri"/>
                <w:color w:val="000000"/>
                <w:sz w:val="22"/>
                <w:lang w:eastAsia="en-AU"/>
              </w:rPr>
            </w:pPr>
            <w:r w:rsidRPr="000A7903">
              <w:rPr>
                <w:rFonts w:cs="Calibri"/>
                <w:color w:val="000000"/>
                <w:sz w:val="22"/>
              </w:rPr>
              <w:t xml:space="preserve">DPAC </w:t>
            </w:r>
          </w:p>
        </w:tc>
      </w:tr>
      <w:tr w:rsidR="000A7903" w:rsidRPr="00151C07" w14:paraId="48D80623" w14:textId="01B99579" w:rsidTr="000A7903">
        <w:trPr>
          <w:cantSplit/>
          <w:trHeight w:val="300"/>
        </w:trPr>
        <w:tc>
          <w:tcPr>
            <w:tcW w:w="2302" w:type="dxa"/>
            <w:shd w:val="clear" w:color="auto" w:fill="auto"/>
            <w:noWrap/>
            <w:hideMark/>
          </w:tcPr>
          <w:p w14:paraId="7C9059F5" w14:textId="77777777" w:rsidR="000A7903" w:rsidRPr="000A7903" w:rsidRDefault="000A7903" w:rsidP="00561A1C">
            <w:pPr>
              <w:spacing w:after="0"/>
              <w:rPr>
                <w:rFonts w:cs="Calibri"/>
                <w:color w:val="000000"/>
                <w:sz w:val="22"/>
                <w:lang w:eastAsia="en-AU"/>
              </w:rPr>
            </w:pPr>
            <w:r w:rsidRPr="000A7903">
              <w:rPr>
                <w:rFonts w:cs="Calibri"/>
                <w:color w:val="000000"/>
                <w:sz w:val="22"/>
                <w:lang w:eastAsia="en-AU"/>
              </w:rPr>
              <w:t>Mat Healey</w:t>
            </w:r>
          </w:p>
        </w:tc>
        <w:tc>
          <w:tcPr>
            <w:tcW w:w="2302" w:type="dxa"/>
          </w:tcPr>
          <w:p w14:paraId="7C8642C1" w14:textId="18A7C3AD" w:rsidR="000A7903" w:rsidRPr="000A7903" w:rsidRDefault="000A7903" w:rsidP="00561A1C">
            <w:pPr>
              <w:spacing w:after="0"/>
              <w:rPr>
                <w:rFonts w:cs="Calibri"/>
                <w:color w:val="000000"/>
                <w:sz w:val="22"/>
                <w:lang w:eastAsia="en-AU"/>
              </w:rPr>
            </w:pPr>
            <w:r w:rsidRPr="000A7903">
              <w:rPr>
                <w:rFonts w:cs="Calibri"/>
                <w:color w:val="000000"/>
                <w:sz w:val="22"/>
              </w:rPr>
              <w:t xml:space="preserve">DPAC </w:t>
            </w:r>
          </w:p>
        </w:tc>
      </w:tr>
    </w:tbl>
    <w:p w14:paraId="2270498E" w14:textId="77777777" w:rsidR="000975DA" w:rsidRPr="00151C07" w:rsidRDefault="000975DA" w:rsidP="00417B11">
      <w:pPr>
        <w:pStyle w:val="MinutesHeading"/>
        <w:jc w:val="left"/>
        <w:rPr>
          <w:rFonts w:ascii="GillSans Light" w:hAnsi="GillSans Light"/>
          <w:b w:val="0"/>
          <w:sz w:val="24"/>
          <w:szCs w:val="24"/>
        </w:rPr>
      </w:pPr>
    </w:p>
    <w:p w14:paraId="48C28216" w14:textId="77777777" w:rsidR="000975DA" w:rsidRPr="00151C07" w:rsidRDefault="000975DA" w:rsidP="00417B11">
      <w:pPr>
        <w:pStyle w:val="MinutesHeading"/>
        <w:jc w:val="left"/>
        <w:rPr>
          <w:rFonts w:ascii="GillSans Light" w:hAnsi="GillSans Light"/>
          <w:sz w:val="24"/>
          <w:szCs w:val="24"/>
        </w:rPr>
      </w:pPr>
      <w:r w:rsidRPr="00151C07">
        <w:rPr>
          <w:rFonts w:ascii="GillSans Light" w:hAnsi="GillSans Light"/>
          <w:sz w:val="24"/>
          <w:szCs w:val="24"/>
        </w:rPr>
        <w:t>Outcomes</w:t>
      </w:r>
    </w:p>
    <w:p w14:paraId="690553FE" w14:textId="77777777" w:rsidR="000975DA" w:rsidRPr="00151C07" w:rsidRDefault="00EB00F8" w:rsidP="00EB00F8">
      <w:pPr>
        <w:pStyle w:val="ListParagraph"/>
        <w:spacing w:after="0" w:line="240" w:lineRule="auto"/>
        <w:ind w:left="0"/>
        <w:contextualSpacing w:val="0"/>
        <w:rPr>
          <w:rFonts w:ascii="GillSans Light" w:hAnsi="GillSans Light"/>
          <w:b/>
          <w:sz w:val="24"/>
          <w:szCs w:val="24"/>
        </w:rPr>
      </w:pPr>
      <w:r w:rsidRPr="00151C07">
        <w:rPr>
          <w:rFonts w:ascii="GillSans Light" w:hAnsi="GillSans Light"/>
          <w:b/>
          <w:sz w:val="24"/>
          <w:szCs w:val="24"/>
        </w:rPr>
        <w:t>Boundaries for the landslide hazard bands</w:t>
      </w:r>
    </w:p>
    <w:p w14:paraId="0C74147D" w14:textId="77777777" w:rsidR="000975DA" w:rsidRPr="00151C07" w:rsidRDefault="000975DA" w:rsidP="000A7903">
      <w:pPr>
        <w:pStyle w:val="ListParagraph"/>
        <w:numPr>
          <w:ilvl w:val="0"/>
          <w:numId w:val="62"/>
        </w:numPr>
        <w:spacing w:after="0"/>
        <w:contextualSpacing w:val="0"/>
        <w:rPr>
          <w:rFonts w:ascii="GillSans Light" w:hAnsi="GillSans Light"/>
          <w:b/>
          <w:sz w:val="24"/>
          <w:szCs w:val="24"/>
        </w:rPr>
      </w:pPr>
      <w:r w:rsidRPr="00151C07">
        <w:rPr>
          <w:rFonts w:ascii="GillSans Light" w:hAnsi="GillSans Light"/>
          <w:sz w:val="24"/>
          <w:szCs w:val="24"/>
        </w:rPr>
        <w:t>It was noted that the current version of the map is a draft map and further refinement of evidence and thresholds is required.</w:t>
      </w:r>
    </w:p>
    <w:p w14:paraId="5C42B163" w14:textId="77777777" w:rsidR="000975DA" w:rsidRPr="00151C07" w:rsidRDefault="000975DA" w:rsidP="000A7903">
      <w:pPr>
        <w:pStyle w:val="ListParagraph"/>
        <w:numPr>
          <w:ilvl w:val="0"/>
          <w:numId w:val="62"/>
        </w:numPr>
        <w:spacing w:after="0"/>
        <w:contextualSpacing w:val="0"/>
        <w:rPr>
          <w:rFonts w:ascii="GillSans Light" w:hAnsi="GillSans Light"/>
          <w:b/>
          <w:sz w:val="24"/>
          <w:szCs w:val="24"/>
        </w:rPr>
      </w:pPr>
      <w:r w:rsidRPr="00151C07">
        <w:rPr>
          <w:rFonts w:ascii="GillSans Light" w:hAnsi="GillSans Light"/>
          <w:sz w:val="24"/>
          <w:szCs w:val="24"/>
        </w:rPr>
        <w:t>A preference to calculate slope in degrees for the following reasons:</w:t>
      </w:r>
    </w:p>
    <w:p w14:paraId="059C02BA" w14:textId="3BD83116" w:rsidR="000975DA" w:rsidRPr="00151C07" w:rsidRDefault="00FE2EB1" w:rsidP="000A7903">
      <w:pPr>
        <w:pStyle w:val="ListParagraph"/>
        <w:numPr>
          <w:ilvl w:val="2"/>
          <w:numId w:val="63"/>
        </w:numPr>
        <w:spacing w:after="0"/>
        <w:contextualSpacing w:val="0"/>
        <w:rPr>
          <w:rFonts w:ascii="GillSans Light" w:hAnsi="GillSans Light"/>
          <w:sz w:val="24"/>
          <w:szCs w:val="24"/>
        </w:rPr>
      </w:pPr>
      <w:r>
        <w:rPr>
          <w:rFonts w:ascii="GillSans Light" w:hAnsi="GillSans Light"/>
          <w:sz w:val="24"/>
          <w:szCs w:val="24"/>
        </w:rPr>
        <w:t>p</w:t>
      </w:r>
      <w:r w:rsidR="000975DA" w:rsidRPr="00151C07">
        <w:rPr>
          <w:rFonts w:ascii="GillSans Light" w:hAnsi="GillSans Light"/>
          <w:sz w:val="24"/>
          <w:szCs w:val="24"/>
        </w:rPr>
        <w:t>otential for confusion between per cent slope and per cent annualised exceedance probability that is used when measuring likelihood</w:t>
      </w:r>
      <w:r w:rsidR="00100B97">
        <w:rPr>
          <w:rFonts w:ascii="GillSans Light" w:hAnsi="GillSans Light"/>
          <w:sz w:val="24"/>
          <w:szCs w:val="24"/>
        </w:rPr>
        <w:t>; and</w:t>
      </w:r>
    </w:p>
    <w:p w14:paraId="4D21524A" w14:textId="1A2D408B" w:rsidR="000975DA" w:rsidRPr="00151C07" w:rsidRDefault="00FE2EB1" w:rsidP="000A7903">
      <w:pPr>
        <w:pStyle w:val="ListParagraph"/>
        <w:numPr>
          <w:ilvl w:val="2"/>
          <w:numId w:val="63"/>
        </w:numPr>
        <w:spacing w:after="0"/>
        <w:contextualSpacing w:val="0"/>
        <w:rPr>
          <w:rFonts w:ascii="GillSans Light" w:hAnsi="GillSans Light"/>
          <w:sz w:val="24"/>
          <w:szCs w:val="24"/>
        </w:rPr>
      </w:pPr>
      <w:r>
        <w:rPr>
          <w:rFonts w:ascii="GillSans Light" w:hAnsi="GillSans Light"/>
          <w:sz w:val="24"/>
          <w:szCs w:val="24"/>
        </w:rPr>
        <w:t>d</w:t>
      </w:r>
      <w:r w:rsidR="000975DA" w:rsidRPr="00151C07">
        <w:rPr>
          <w:rFonts w:ascii="GillSans Light" w:hAnsi="GillSans Light"/>
          <w:sz w:val="24"/>
          <w:szCs w:val="24"/>
        </w:rPr>
        <w:t xml:space="preserve">egrees is </w:t>
      </w:r>
      <w:r w:rsidR="00100B97">
        <w:rPr>
          <w:rFonts w:ascii="GillSans Light" w:hAnsi="GillSans Light"/>
          <w:sz w:val="24"/>
          <w:szCs w:val="24"/>
        </w:rPr>
        <w:t>the</w:t>
      </w:r>
      <w:r w:rsidR="00100B97" w:rsidRPr="00151C07">
        <w:rPr>
          <w:rFonts w:ascii="GillSans Light" w:hAnsi="GillSans Light"/>
          <w:sz w:val="24"/>
          <w:szCs w:val="24"/>
        </w:rPr>
        <w:t xml:space="preserve"> </w:t>
      </w:r>
      <w:r w:rsidR="000975DA" w:rsidRPr="00151C07">
        <w:rPr>
          <w:rFonts w:ascii="GillSans Light" w:hAnsi="GillSans Light"/>
          <w:sz w:val="24"/>
          <w:szCs w:val="24"/>
        </w:rPr>
        <w:t>simpler</w:t>
      </w:r>
      <w:r w:rsidR="00100B97">
        <w:rPr>
          <w:rFonts w:ascii="GillSans Light" w:hAnsi="GillSans Light"/>
          <w:sz w:val="24"/>
          <w:szCs w:val="24"/>
        </w:rPr>
        <w:t>, preferred</w:t>
      </w:r>
      <w:r w:rsidR="000975DA" w:rsidRPr="00151C07">
        <w:rPr>
          <w:rFonts w:ascii="GillSans Light" w:hAnsi="GillSans Light"/>
          <w:sz w:val="24"/>
          <w:szCs w:val="24"/>
        </w:rPr>
        <w:t xml:space="preserve"> construct.</w:t>
      </w:r>
    </w:p>
    <w:p w14:paraId="125ECDFB" w14:textId="5511CDD1" w:rsidR="000975DA" w:rsidRPr="00151C07" w:rsidRDefault="000975DA" w:rsidP="000A7903">
      <w:pPr>
        <w:pStyle w:val="ListParagraph"/>
        <w:numPr>
          <w:ilvl w:val="0"/>
          <w:numId w:val="64"/>
        </w:numPr>
        <w:spacing w:after="0"/>
        <w:contextualSpacing w:val="0"/>
        <w:rPr>
          <w:rFonts w:ascii="GillSans Light" w:hAnsi="GillSans Light"/>
          <w:sz w:val="24"/>
          <w:szCs w:val="24"/>
        </w:rPr>
      </w:pPr>
      <w:r w:rsidRPr="00151C07">
        <w:rPr>
          <w:rFonts w:ascii="GillSans Light" w:hAnsi="GillSans Light"/>
          <w:sz w:val="24"/>
          <w:szCs w:val="24"/>
        </w:rPr>
        <w:t xml:space="preserve">Threshold acceptable to low has two basic options for nine and twelve degrees, the discussion </w:t>
      </w:r>
      <w:r w:rsidR="001C0692">
        <w:rPr>
          <w:rFonts w:ascii="GillSans Light" w:hAnsi="GillSans Light"/>
          <w:sz w:val="24"/>
          <w:szCs w:val="24"/>
        </w:rPr>
        <w:t>highlighted</w:t>
      </w:r>
      <w:r w:rsidR="001C0692" w:rsidRPr="00151C07">
        <w:rPr>
          <w:rFonts w:ascii="GillSans Light" w:hAnsi="GillSans Light"/>
          <w:sz w:val="24"/>
          <w:szCs w:val="24"/>
        </w:rPr>
        <w:t xml:space="preserve"> </w:t>
      </w:r>
      <w:r w:rsidRPr="00151C07">
        <w:rPr>
          <w:rFonts w:ascii="GillSans Light" w:hAnsi="GillSans Light"/>
          <w:sz w:val="24"/>
          <w:szCs w:val="24"/>
        </w:rPr>
        <w:t>the following:</w:t>
      </w:r>
    </w:p>
    <w:p w14:paraId="5A10DBA4" w14:textId="77777777" w:rsidR="000975DA" w:rsidRPr="00151C07" w:rsidRDefault="000975DA" w:rsidP="000A7903">
      <w:pPr>
        <w:pStyle w:val="ListParagraph"/>
        <w:numPr>
          <w:ilvl w:val="2"/>
          <w:numId w:val="65"/>
        </w:numPr>
        <w:spacing w:after="0"/>
        <w:contextualSpacing w:val="0"/>
        <w:rPr>
          <w:rFonts w:ascii="GillSans Light" w:hAnsi="GillSans Light"/>
          <w:sz w:val="24"/>
          <w:szCs w:val="24"/>
        </w:rPr>
      </w:pPr>
      <w:r w:rsidRPr="00151C07">
        <w:rPr>
          <w:rFonts w:ascii="GillSans Light" w:hAnsi="GillSans Light"/>
          <w:sz w:val="24"/>
          <w:szCs w:val="24"/>
        </w:rPr>
        <w:t>Nine degrees is a conservative figure.</w:t>
      </w:r>
    </w:p>
    <w:p w14:paraId="53C70B07" w14:textId="2711A30B" w:rsidR="000975DA" w:rsidRPr="00151C07" w:rsidRDefault="000975DA" w:rsidP="000A7903">
      <w:pPr>
        <w:pStyle w:val="ListParagraph"/>
        <w:numPr>
          <w:ilvl w:val="2"/>
          <w:numId w:val="65"/>
        </w:numPr>
        <w:spacing w:after="0"/>
        <w:contextualSpacing w:val="0"/>
        <w:rPr>
          <w:rFonts w:ascii="GillSans Light" w:hAnsi="GillSans Light"/>
          <w:sz w:val="24"/>
          <w:szCs w:val="24"/>
        </w:rPr>
      </w:pPr>
      <w:r w:rsidRPr="00151C07">
        <w:rPr>
          <w:rFonts w:ascii="GillSans Light" w:hAnsi="GillSans Light"/>
          <w:sz w:val="24"/>
          <w:szCs w:val="24"/>
        </w:rPr>
        <w:t>Agreement to use the AGS 2007</w:t>
      </w:r>
      <w:r w:rsidR="00651D12">
        <w:rPr>
          <w:rFonts w:ascii="GillSans Light" w:hAnsi="GillSans Light"/>
          <w:sz w:val="24"/>
          <w:szCs w:val="24"/>
        </w:rPr>
        <w:t xml:space="preserve"> c</w:t>
      </w:r>
      <w:r w:rsidRPr="00151C07">
        <w:rPr>
          <w:rFonts w:ascii="GillSans Light" w:hAnsi="GillSans Light"/>
          <w:sz w:val="24"/>
          <w:szCs w:val="24"/>
        </w:rPr>
        <w:t xml:space="preserve">umulative frequency analysis method to define the thresholds. </w:t>
      </w:r>
    </w:p>
    <w:p w14:paraId="15FEED54" w14:textId="18CE6158" w:rsidR="000975DA" w:rsidRPr="00151C07" w:rsidRDefault="000975DA" w:rsidP="000A7903">
      <w:pPr>
        <w:pStyle w:val="ListParagraph"/>
        <w:numPr>
          <w:ilvl w:val="2"/>
          <w:numId w:val="65"/>
        </w:numPr>
        <w:spacing w:after="0"/>
        <w:contextualSpacing w:val="0"/>
        <w:rPr>
          <w:rFonts w:ascii="GillSans Light" w:hAnsi="GillSans Light"/>
          <w:sz w:val="24"/>
          <w:szCs w:val="24"/>
        </w:rPr>
      </w:pPr>
      <w:r w:rsidRPr="00151C07">
        <w:rPr>
          <w:rFonts w:ascii="GillSans Light" w:hAnsi="GillSans Light"/>
          <w:sz w:val="24"/>
          <w:szCs w:val="24"/>
        </w:rPr>
        <w:t>Agreement for MRT to rerun the landslide cumulative frequency analysis for all</w:t>
      </w:r>
      <w:r w:rsidR="000A7903">
        <w:rPr>
          <w:rFonts w:ascii="GillSans Light" w:hAnsi="GillSans Light"/>
          <w:sz w:val="24"/>
          <w:szCs w:val="24"/>
        </w:rPr>
        <w:t xml:space="preserve"> known landslides in the state</w:t>
      </w:r>
      <w:r w:rsidRPr="00151C07">
        <w:rPr>
          <w:rFonts w:ascii="GillSans Light" w:hAnsi="GillSans Light"/>
          <w:sz w:val="24"/>
          <w:szCs w:val="24"/>
        </w:rPr>
        <w:t>.</w:t>
      </w:r>
    </w:p>
    <w:p w14:paraId="6FE36490" w14:textId="633C1B47" w:rsidR="000975DA" w:rsidRPr="00151C07" w:rsidRDefault="001C0692" w:rsidP="000A7903">
      <w:pPr>
        <w:pStyle w:val="ListParagraph"/>
        <w:numPr>
          <w:ilvl w:val="2"/>
          <w:numId w:val="65"/>
        </w:numPr>
        <w:spacing w:after="0"/>
        <w:contextualSpacing w:val="0"/>
        <w:rPr>
          <w:rFonts w:ascii="GillSans Light" w:hAnsi="GillSans Light"/>
          <w:sz w:val="24"/>
          <w:szCs w:val="24"/>
        </w:rPr>
      </w:pPr>
      <w:r>
        <w:rPr>
          <w:rFonts w:ascii="GillSans Light" w:hAnsi="GillSans Light"/>
          <w:sz w:val="24"/>
          <w:szCs w:val="24"/>
        </w:rPr>
        <w:t>Undertaking</w:t>
      </w:r>
      <w:r w:rsidR="000975DA" w:rsidRPr="00151C07">
        <w:rPr>
          <w:rFonts w:ascii="GillSans Light" w:hAnsi="GillSans Light"/>
          <w:sz w:val="24"/>
          <w:szCs w:val="24"/>
        </w:rPr>
        <w:t xml:space="preserve"> the cumulative frequency analysis for each geological type would be superior, however</w:t>
      </w:r>
      <w:r>
        <w:rPr>
          <w:rFonts w:ascii="GillSans Light" w:hAnsi="GillSans Light"/>
          <w:sz w:val="24"/>
          <w:szCs w:val="24"/>
        </w:rPr>
        <w:t>,</w:t>
      </w:r>
      <w:r w:rsidR="000975DA" w:rsidRPr="00151C07">
        <w:rPr>
          <w:rFonts w:ascii="GillSans Light" w:hAnsi="GillSans Light"/>
          <w:sz w:val="24"/>
          <w:szCs w:val="24"/>
        </w:rPr>
        <w:t xml:space="preserve"> it was noted that the geological model for Tasmania in areas which have not been corrected through the intermediate susceptibility mapping would lead to a greater confidence in the data than should be assumed.</w:t>
      </w:r>
    </w:p>
    <w:p w14:paraId="0195D93C" w14:textId="13EF5EC5" w:rsidR="000975DA" w:rsidRPr="00151C07" w:rsidRDefault="000975DA" w:rsidP="000A7903">
      <w:pPr>
        <w:pStyle w:val="ListParagraph"/>
        <w:numPr>
          <w:ilvl w:val="2"/>
          <w:numId w:val="65"/>
        </w:numPr>
        <w:spacing w:after="0"/>
        <w:contextualSpacing w:val="0"/>
        <w:rPr>
          <w:rFonts w:ascii="GillSans Light" w:hAnsi="GillSans Light"/>
          <w:sz w:val="24"/>
          <w:szCs w:val="24"/>
        </w:rPr>
      </w:pPr>
      <w:r w:rsidRPr="00151C07">
        <w:rPr>
          <w:rFonts w:ascii="GillSans Light" w:hAnsi="GillSans Light"/>
          <w:sz w:val="24"/>
          <w:szCs w:val="24"/>
        </w:rPr>
        <w:t>Agreement to exclude the Launceston group slides identified in the 2005 mapping from the analysis</w:t>
      </w:r>
      <w:r w:rsidR="0094767C">
        <w:rPr>
          <w:rFonts w:ascii="GillSans Light" w:hAnsi="GillSans Light"/>
          <w:sz w:val="24"/>
          <w:szCs w:val="24"/>
        </w:rPr>
        <w:t>,</w:t>
      </w:r>
      <w:r w:rsidRPr="00151C07">
        <w:rPr>
          <w:rFonts w:ascii="GillSans Light" w:hAnsi="GillSans Light"/>
          <w:sz w:val="24"/>
          <w:szCs w:val="24"/>
        </w:rPr>
        <w:t xml:space="preserve"> as the intermediate susceptibility mapping has been completed. </w:t>
      </w:r>
      <w:r w:rsidR="0094767C">
        <w:rPr>
          <w:rFonts w:ascii="GillSans Light" w:hAnsi="GillSans Light"/>
          <w:sz w:val="24"/>
          <w:szCs w:val="24"/>
        </w:rPr>
        <w:t xml:space="preserve"> </w:t>
      </w:r>
      <w:r w:rsidRPr="00151C07">
        <w:rPr>
          <w:rFonts w:ascii="GillSans Light" w:hAnsi="GillSans Light"/>
          <w:sz w:val="24"/>
          <w:szCs w:val="24"/>
        </w:rPr>
        <w:t>This will allow a more representative slope threshold to be assessed</w:t>
      </w:r>
      <w:r w:rsidR="0094767C">
        <w:rPr>
          <w:rFonts w:ascii="GillSans Light" w:hAnsi="GillSans Light"/>
          <w:sz w:val="24"/>
          <w:szCs w:val="24"/>
        </w:rPr>
        <w:t>.</w:t>
      </w:r>
    </w:p>
    <w:p w14:paraId="6CBB7C14" w14:textId="3DB96B9C" w:rsidR="000975DA" w:rsidRPr="00151C07" w:rsidRDefault="000975DA" w:rsidP="000A7903">
      <w:pPr>
        <w:pStyle w:val="ListParagraph"/>
        <w:numPr>
          <w:ilvl w:val="2"/>
          <w:numId w:val="65"/>
        </w:numPr>
        <w:spacing w:after="0"/>
        <w:contextualSpacing w:val="0"/>
        <w:rPr>
          <w:rFonts w:ascii="GillSans Light" w:hAnsi="GillSans Light"/>
          <w:sz w:val="24"/>
          <w:szCs w:val="24"/>
        </w:rPr>
      </w:pPr>
      <w:r w:rsidRPr="00151C07">
        <w:rPr>
          <w:rFonts w:ascii="GillSans Light" w:hAnsi="GillSans Light"/>
          <w:sz w:val="24"/>
          <w:szCs w:val="24"/>
        </w:rPr>
        <w:t>Preference for an evidence</w:t>
      </w:r>
      <w:r w:rsidR="00860E41">
        <w:rPr>
          <w:rFonts w:ascii="GillSans Light" w:hAnsi="GillSans Light"/>
          <w:sz w:val="24"/>
          <w:szCs w:val="24"/>
        </w:rPr>
        <w:t>-</w:t>
      </w:r>
      <w:r w:rsidRPr="00151C07">
        <w:rPr>
          <w:rFonts w:ascii="GillSans Light" w:hAnsi="GillSans Light"/>
          <w:sz w:val="24"/>
          <w:szCs w:val="24"/>
        </w:rPr>
        <w:t>based approach to defining the threshold</w:t>
      </w:r>
      <w:r w:rsidR="00860E41">
        <w:rPr>
          <w:rFonts w:ascii="GillSans Light" w:hAnsi="GillSans Light"/>
          <w:sz w:val="24"/>
          <w:szCs w:val="24"/>
        </w:rPr>
        <w:t xml:space="preserve">. </w:t>
      </w:r>
      <w:r w:rsidRPr="00151C07">
        <w:rPr>
          <w:rFonts w:ascii="GillSans Light" w:hAnsi="GillSans Light"/>
          <w:sz w:val="24"/>
          <w:szCs w:val="24"/>
        </w:rPr>
        <w:t xml:space="preserve"> MRT will undertake an assessment of the cumulative frequency of known landslides.</w:t>
      </w:r>
    </w:p>
    <w:p w14:paraId="6F940EB0" w14:textId="4E3CC972" w:rsidR="00635834" w:rsidRPr="00151C07" w:rsidRDefault="000975DA" w:rsidP="000A7903">
      <w:pPr>
        <w:pStyle w:val="ListParagraph"/>
        <w:numPr>
          <w:ilvl w:val="0"/>
          <w:numId w:val="66"/>
        </w:numPr>
        <w:spacing w:after="0"/>
        <w:contextualSpacing w:val="0"/>
        <w:rPr>
          <w:rFonts w:ascii="GillSans Light" w:hAnsi="GillSans Light"/>
          <w:sz w:val="24"/>
          <w:szCs w:val="24"/>
        </w:rPr>
      </w:pPr>
      <w:r w:rsidRPr="00151C07">
        <w:rPr>
          <w:rFonts w:ascii="GillSans Light" w:hAnsi="GillSans Light"/>
          <w:sz w:val="24"/>
          <w:szCs w:val="24"/>
        </w:rPr>
        <w:t xml:space="preserve">Cumulative analysis for </w:t>
      </w:r>
      <w:r w:rsidR="009B353A">
        <w:rPr>
          <w:rFonts w:ascii="GillSans Light" w:hAnsi="GillSans Light"/>
          <w:sz w:val="24"/>
          <w:szCs w:val="24"/>
        </w:rPr>
        <w:t>s</w:t>
      </w:r>
      <w:r w:rsidRPr="00151C07">
        <w:rPr>
          <w:rFonts w:ascii="GillSans Light" w:hAnsi="GillSans Light"/>
          <w:sz w:val="24"/>
          <w:szCs w:val="24"/>
        </w:rPr>
        <w:t xml:space="preserve">tatewide landslides using AGS guidelines to determine slope thresholds for all geology layers, this then helps define the choice of a value (see slide in attached </w:t>
      </w:r>
      <w:r w:rsidR="00C739C5">
        <w:rPr>
          <w:rFonts w:ascii="GillSans Light" w:hAnsi="GillSans Light"/>
          <w:sz w:val="24"/>
          <w:szCs w:val="24"/>
        </w:rPr>
        <w:t>P</w:t>
      </w:r>
      <w:r w:rsidRPr="00151C07">
        <w:rPr>
          <w:rFonts w:ascii="GillSans Light" w:hAnsi="GillSans Light"/>
          <w:sz w:val="24"/>
          <w:szCs w:val="24"/>
        </w:rPr>
        <w:t>owerpoint</w:t>
      </w:r>
      <w:r w:rsidR="00C739C5">
        <w:rPr>
          <w:rFonts w:ascii="GillSans Light" w:hAnsi="GillSans Light"/>
          <w:sz w:val="24"/>
          <w:szCs w:val="24"/>
        </w:rPr>
        <w:t xml:space="preserve"> presentation</w:t>
      </w:r>
      <w:r w:rsidRPr="00151C07">
        <w:rPr>
          <w:rFonts w:ascii="GillSans Light" w:hAnsi="GillSans Light"/>
          <w:sz w:val="24"/>
          <w:szCs w:val="24"/>
        </w:rPr>
        <w:t>)</w:t>
      </w:r>
      <w:r w:rsidR="00CE7FDF">
        <w:rPr>
          <w:rFonts w:ascii="GillSans Light" w:hAnsi="GillSans Light"/>
          <w:sz w:val="24"/>
          <w:szCs w:val="24"/>
        </w:rPr>
        <w:t>.</w:t>
      </w:r>
    </w:p>
    <w:p w14:paraId="1E04723F" w14:textId="77777777" w:rsidR="00635834" w:rsidRPr="00151C07" w:rsidRDefault="00635834" w:rsidP="00982F6A">
      <w:pPr>
        <w:pStyle w:val="ListParagraph"/>
        <w:spacing w:after="0"/>
        <w:contextualSpacing w:val="0"/>
        <w:rPr>
          <w:rFonts w:ascii="GillSans Light" w:hAnsi="GillSans Light"/>
          <w:sz w:val="24"/>
          <w:szCs w:val="24"/>
        </w:rPr>
      </w:pPr>
    </w:p>
    <w:p w14:paraId="2B9F9B8D" w14:textId="77777777" w:rsidR="000975DA" w:rsidRPr="00151C07" w:rsidRDefault="000975DA" w:rsidP="00EB00F8">
      <w:pPr>
        <w:pStyle w:val="ListParagraph"/>
        <w:spacing w:after="0"/>
        <w:ind w:left="0"/>
        <w:contextualSpacing w:val="0"/>
        <w:rPr>
          <w:rFonts w:ascii="GillSans Light" w:hAnsi="GillSans Light"/>
          <w:b/>
          <w:sz w:val="24"/>
          <w:szCs w:val="24"/>
        </w:rPr>
      </w:pPr>
      <w:r w:rsidRPr="00151C07">
        <w:rPr>
          <w:rFonts w:ascii="GillSans Light" w:hAnsi="GillSans Light"/>
          <w:b/>
          <w:sz w:val="24"/>
          <w:szCs w:val="24"/>
        </w:rPr>
        <w:t>Landslide Hazard Matrix</w:t>
      </w:r>
      <w:r w:rsidR="00EB00F8" w:rsidRPr="00151C07">
        <w:rPr>
          <w:rFonts w:ascii="GillSans Light" w:hAnsi="GillSans Light"/>
          <w:b/>
          <w:sz w:val="24"/>
          <w:szCs w:val="24"/>
        </w:rPr>
        <w:t xml:space="preserve"> – consequence and controls</w:t>
      </w:r>
    </w:p>
    <w:p w14:paraId="251F40B3" w14:textId="3BB43AD4" w:rsidR="000975DA" w:rsidRPr="00151C07" w:rsidRDefault="000975DA" w:rsidP="000A7903">
      <w:pPr>
        <w:pStyle w:val="ListParagraph"/>
        <w:numPr>
          <w:ilvl w:val="0"/>
          <w:numId w:val="66"/>
        </w:numPr>
        <w:spacing w:after="0"/>
        <w:contextualSpacing w:val="0"/>
        <w:rPr>
          <w:rFonts w:ascii="GillSans Light" w:hAnsi="GillSans Light"/>
          <w:sz w:val="24"/>
          <w:szCs w:val="24"/>
        </w:rPr>
      </w:pPr>
      <w:r w:rsidRPr="00151C07">
        <w:rPr>
          <w:rFonts w:ascii="GillSans Light" w:hAnsi="GillSans Light"/>
          <w:sz w:val="24"/>
          <w:szCs w:val="24"/>
        </w:rPr>
        <w:t>A roundtable discussion</w:t>
      </w:r>
      <w:r w:rsidR="00CE7FDF">
        <w:rPr>
          <w:rFonts w:ascii="GillSans Light" w:hAnsi="GillSans Light"/>
          <w:sz w:val="24"/>
          <w:szCs w:val="24"/>
        </w:rPr>
        <w:t>,</w:t>
      </w:r>
      <w:r w:rsidRPr="00151C07">
        <w:rPr>
          <w:rFonts w:ascii="GillSans Light" w:hAnsi="GillSans Light"/>
          <w:sz w:val="24"/>
          <w:szCs w:val="24"/>
        </w:rPr>
        <w:t xml:space="preserve"> with the updates </w:t>
      </w:r>
      <w:r w:rsidR="00CE7FDF">
        <w:rPr>
          <w:rFonts w:ascii="GillSans Light" w:hAnsi="GillSans Light"/>
          <w:sz w:val="24"/>
          <w:szCs w:val="24"/>
        </w:rPr>
        <w:t>included in</w:t>
      </w:r>
      <w:r w:rsidRPr="00151C07">
        <w:rPr>
          <w:rFonts w:ascii="GillSans Light" w:hAnsi="GillSans Light"/>
          <w:sz w:val="24"/>
          <w:szCs w:val="24"/>
        </w:rPr>
        <w:t xml:space="preserve"> the </w:t>
      </w:r>
      <w:r w:rsidR="00C739C5">
        <w:rPr>
          <w:rFonts w:ascii="GillSans Light" w:hAnsi="GillSans Light"/>
          <w:sz w:val="24"/>
          <w:szCs w:val="24"/>
        </w:rPr>
        <w:t>P</w:t>
      </w:r>
      <w:r w:rsidRPr="00151C07">
        <w:rPr>
          <w:rFonts w:ascii="GillSans Light" w:hAnsi="GillSans Light"/>
          <w:sz w:val="24"/>
          <w:szCs w:val="24"/>
        </w:rPr>
        <w:t>owerpoint presentation.</w:t>
      </w:r>
    </w:p>
    <w:p w14:paraId="3B01C9A7" w14:textId="0C41A2C6" w:rsidR="000975DA" w:rsidRPr="00151C07" w:rsidRDefault="000975DA" w:rsidP="000A7903">
      <w:pPr>
        <w:pStyle w:val="ListParagraph"/>
        <w:numPr>
          <w:ilvl w:val="0"/>
          <w:numId w:val="66"/>
        </w:numPr>
        <w:spacing w:after="0"/>
        <w:contextualSpacing w:val="0"/>
        <w:rPr>
          <w:rFonts w:ascii="GillSans Light" w:hAnsi="GillSans Light"/>
          <w:sz w:val="24"/>
          <w:szCs w:val="24"/>
        </w:rPr>
      </w:pPr>
      <w:r w:rsidRPr="00151C07">
        <w:rPr>
          <w:rFonts w:ascii="GillSans Light" w:hAnsi="GillSans Light"/>
          <w:sz w:val="24"/>
          <w:szCs w:val="24"/>
        </w:rPr>
        <w:t xml:space="preserve">The </w:t>
      </w:r>
      <w:r w:rsidR="00DA4EFA" w:rsidRPr="00151C07">
        <w:rPr>
          <w:rFonts w:ascii="GillSans Light" w:hAnsi="GillSans Light"/>
          <w:sz w:val="24"/>
          <w:szCs w:val="24"/>
        </w:rPr>
        <w:t>outcomes of this section are presented in the Landslide matrix – section 6.2 of the report</w:t>
      </w:r>
      <w:r w:rsidR="0003013E">
        <w:rPr>
          <w:rFonts w:ascii="GillSans Light" w:hAnsi="GillSans Light"/>
          <w:sz w:val="24"/>
          <w:szCs w:val="24"/>
        </w:rPr>
        <w:t>.</w:t>
      </w:r>
    </w:p>
    <w:p w14:paraId="4EA1CF1A" w14:textId="77777777" w:rsidR="000975DA" w:rsidRPr="00151C07" w:rsidRDefault="000975DA" w:rsidP="000A7903">
      <w:pPr>
        <w:pStyle w:val="ListParagraph"/>
        <w:numPr>
          <w:ilvl w:val="0"/>
          <w:numId w:val="66"/>
        </w:numPr>
        <w:spacing w:after="0"/>
        <w:contextualSpacing w:val="0"/>
        <w:rPr>
          <w:rFonts w:ascii="GillSans Light" w:hAnsi="GillSans Light"/>
          <w:sz w:val="24"/>
          <w:szCs w:val="24"/>
        </w:rPr>
      </w:pPr>
      <w:r w:rsidRPr="00151C07">
        <w:rPr>
          <w:rFonts w:ascii="GillSans Light" w:hAnsi="GillSans Light"/>
          <w:sz w:val="24"/>
          <w:szCs w:val="24"/>
        </w:rPr>
        <w:t>The use and development column will be split into a use column and a development column.</w:t>
      </w:r>
    </w:p>
    <w:p w14:paraId="30930491" w14:textId="77777777" w:rsidR="000975DA" w:rsidRPr="00151C07" w:rsidRDefault="000975DA" w:rsidP="00417B11">
      <w:pPr>
        <w:pStyle w:val="MinutesHeading"/>
        <w:jc w:val="left"/>
        <w:rPr>
          <w:rFonts w:ascii="GillSans Light" w:hAnsi="GillSans Light"/>
          <w:b w:val="0"/>
          <w:sz w:val="24"/>
          <w:szCs w:val="24"/>
        </w:rPr>
      </w:pPr>
    </w:p>
    <w:p w14:paraId="13230CA4" w14:textId="77777777" w:rsidR="009F6AB5" w:rsidRPr="00151C07" w:rsidRDefault="009F6AB5">
      <w:pPr>
        <w:spacing w:after="0" w:line="240" w:lineRule="auto"/>
        <w:rPr>
          <w:b/>
          <w:u w:val="single"/>
        </w:rPr>
      </w:pPr>
      <w:r w:rsidRPr="00151C07">
        <w:rPr>
          <w:b/>
          <w:u w:val="single"/>
        </w:rPr>
        <w:br w:type="page"/>
      </w:r>
    </w:p>
    <w:p w14:paraId="42A89A83" w14:textId="77777777" w:rsidR="00E20A55" w:rsidRPr="00151C07" w:rsidRDefault="00DA4EFA" w:rsidP="00E20A55">
      <w:pPr>
        <w:rPr>
          <w:b/>
          <w:u w:val="single"/>
        </w:rPr>
      </w:pPr>
      <w:r w:rsidRPr="00151C07">
        <w:rPr>
          <w:b/>
          <w:u w:val="single"/>
        </w:rPr>
        <w:t>Workshop series three</w:t>
      </w:r>
    </w:p>
    <w:p w14:paraId="593C7080" w14:textId="6BEF0098" w:rsidR="00E20A55" w:rsidRPr="00151C07" w:rsidRDefault="00E20A55" w:rsidP="00E20A55">
      <w:r w:rsidRPr="00151C07">
        <w:t xml:space="preserve">Workshop series three </w:t>
      </w:r>
      <w:r w:rsidR="007F42E2" w:rsidRPr="00151C07">
        <w:t xml:space="preserve">is </w:t>
      </w:r>
      <w:r w:rsidR="00321D83">
        <w:t xml:space="preserve">undertaken </w:t>
      </w:r>
      <w:r w:rsidR="007F42E2" w:rsidRPr="00151C07">
        <w:t xml:space="preserve">to seek submissions on the draft landslide matrix and mapping, and to provide an opportunity </w:t>
      </w:r>
      <w:r w:rsidR="00321D83">
        <w:t>for</w:t>
      </w:r>
      <w:r w:rsidR="00321D83" w:rsidRPr="00151C07">
        <w:t xml:space="preserve"> </w:t>
      </w:r>
      <w:r w:rsidR="007F42E2" w:rsidRPr="00151C07">
        <w:t xml:space="preserve">councils </w:t>
      </w:r>
      <w:r w:rsidR="00321D83">
        <w:t>to ask</w:t>
      </w:r>
      <w:r w:rsidR="00321D83" w:rsidRPr="00151C07">
        <w:t xml:space="preserve"> </w:t>
      </w:r>
      <w:r w:rsidR="007F42E2" w:rsidRPr="00151C07">
        <w:t>questions prior to any written submission</w:t>
      </w:r>
      <w:r w:rsidR="000F20BB">
        <w:t>s</w:t>
      </w:r>
      <w:r w:rsidR="002F554F" w:rsidRPr="00151C07">
        <w:t xml:space="preserve">. </w:t>
      </w:r>
    </w:p>
    <w:p w14:paraId="7EB4C154" w14:textId="4AF6BC7B" w:rsidR="00E20A55" w:rsidRPr="00151C07" w:rsidRDefault="007F42E2" w:rsidP="00E20A55">
      <w:r w:rsidRPr="00151C07">
        <w:t>The consultation period was from mid-August until the end of October, with workshops held in early October.</w:t>
      </w:r>
    </w:p>
    <w:p w14:paraId="7769A3C1" w14:textId="76A99EDC" w:rsidR="00E20A55" w:rsidRPr="00151C07" w:rsidRDefault="00E20A55" w:rsidP="00E20A55">
      <w:pPr>
        <w:rPr>
          <w:b/>
        </w:rPr>
      </w:pPr>
      <w:r w:rsidRPr="00151C07">
        <w:rPr>
          <w:b/>
        </w:rPr>
        <w:t>Participants</w:t>
      </w:r>
    </w:p>
    <w:p w14:paraId="2ABC2737" w14:textId="1D1B0E34" w:rsidR="00E20A55" w:rsidRPr="00151C07" w:rsidRDefault="007F42E2" w:rsidP="00E20A55">
      <w:r w:rsidRPr="00151C07">
        <w:t>L</w:t>
      </w:r>
      <w:r w:rsidR="00E20A55" w:rsidRPr="00151C07">
        <w:t xml:space="preserve">ocal governments, </w:t>
      </w:r>
      <w:r w:rsidR="004070AD">
        <w:t>S</w:t>
      </w:r>
      <w:r w:rsidR="00E20A55" w:rsidRPr="00151C07">
        <w:t>tate agencies, natural resource management bodies, regional water authorities, and industry bodies (43 groups) were invited to make submissions on landslide hazard mapping and reporting.</w:t>
      </w:r>
    </w:p>
    <w:p w14:paraId="5D551BCC" w14:textId="31FC9305" w:rsidR="004070AD" w:rsidRPr="00151C07" w:rsidRDefault="00E20A55" w:rsidP="000A7903">
      <w:pPr>
        <w:contextualSpacing/>
        <w:rPr>
          <w:b/>
        </w:rPr>
      </w:pPr>
      <w:r w:rsidRPr="00151C07">
        <w:rPr>
          <w:b/>
        </w:rPr>
        <w:t>Outcomes</w:t>
      </w:r>
    </w:p>
    <w:p w14:paraId="1E5E76A9" w14:textId="77777777" w:rsidR="009F6AB5" w:rsidRPr="00151C07" w:rsidRDefault="009F6AB5" w:rsidP="000A7903">
      <w:pPr>
        <w:rPr>
          <w:b/>
        </w:rPr>
      </w:pPr>
      <w:r w:rsidRPr="00151C07">
        <w:rPr>
          <w:b/>
        </w:rPr>
        <w:t>Changes to the mapping and hazard matrix</w:t>
      </w:r>
    </w:p>
    <w:p w14:paraId="3CBACA38" w14:textId="158A2EA0" w:rsidR="009F6AB5" w:rsidRPr="0059540E" w:rsidRDefault="00D41804" w:rsidP="0059540E">
      <w:pPr>
        <w:pStyle w:val="ListParagraph"/>
        <w:numPr>
          <w:ilvl w:val="0"/>
          <w:numId w:val="66"/>
        </w:numPr>
        <w:spacing w:after="0"/>
        <w:contextualSpacing w:val="0"/>
        <w:rPr>
          <w:rFonts w:ascii="GillSans Light" w:hAnsi="GillSans Light"/>
          <w:sz w:val="24"/>
          <w:szCs w:val="24"/>
        </w:rPr>
      </w:pPr>
      <w:r w:rsidRPr="000A7903">
        <w:rPr>
          <w:rFonts w:ascii="GillSans Light" w:hAnsi="GillSans Light"/>
          <w:sz w:val="24"/>
          <w:szCs w:val="24"/>
        </w:rPr>
        <w:t>Creation of a</w:t>
      </w:r>
      <w:r w:rsidR="009F6AB5" w:rsidRPr="000A7903">
        <w:rPr>
          <w:rFonts w:ascii="GillSans Light" w:hAnsi="GillSans Light"/>
          <w:sz w:val="24"/>
          <w:szCs w:val="24"/>
        </w:rPr>
        <w:t xml:space="preserve"> fifth landslide hazard band called medium-active</w:t>
      </w:r>
      <w:r w:rsidR="0059540E">
        <w:rPr>
          <w:rFonts w:ascii="GillSans Light" w:hAnsi="GillSans Light"/>
          <w:sz w:val="24"/>
          <w:szCs w:val="24"/>
        </w:rPr>
        <w:t xml:space="preserve"> i</w:t>
      </w:r>
      <w:r w:rsidR="009F6AB5" w:rsidRPr="0059540E">
        <w:rPr>
          <w:rFonts w:ascii="GillSans Light" w:hAnsi="GillSans Light"/>
          <w:sz w:val="24"/>
          <w:szCs w:val="24"/>
        </w:rPr>
        <w:t xml:space="preserve">n response to submissions made by Launceston City Council, Hobart City Council, Kingborough Council, and Glenorchy Councils. </w:t>
      </w:r>
    </w:p>
    <w:p w14:paraId="64EC917F" w14:textId="7A6AABA0" w:rsidR="002F554F" w:rsidRPr="000A7903" w:rsidRDefault="009F6AB5" w:rsidP="000A7903">
      <w:pPr>
        <w:pStyle w:val="ListParagraph"/>
        <w:numPr>
          <w:ilvl w:val="0"/>
          <w:numId w:val="66"/>
        </w:numPr>
        <w:spacing w:after="0"/>
        <w:contextualSpacing w:val="0"/>
        <w:rPr>
          <w:rFonts w:ascii="GillSans Light" w:hAnsi="GillSans Light"/>
          <w:sz w:val="24"/>
          <w:szCs w:val="24"/>
        </w:rPr>
      </w:pPr>
      <w:r w:rsidRPr="000A7903">
        <w:rPr>
          <w:rFonts w:ascii="GillSans Light" w:hAnsi="GillSans Light"/>
          <w:sz w:val="24"/>
          <w:szCs w:val="24"/>
        </w:rPr>
        <w:t xml:space="preserve">The purpose of the medium-active hazard band is to allow greater controls to be placed on recently active landslides. </w:t>
      </w:r>
      <w:r w:rsidR="003D08AD">
        <w:rPr>
          <w:rFonts w:ascii="GillSans Light" w:hAnsi="GillSans Light"/>
          <w:sz w:val="24"/>
          <w:szCs w:val="24"/>
        </w:rPr>
        <w:t xml:space="preserve"> </w:t>
      </w:r>
      <w:r w:rsidRPr="000A7903">
        <w:rPr>
          <w:rFonts w:ascii="GillSans Light" w:hAnsi="GillSans Light"/>
          <w:sz w:val="24"/>
          <w:szCs w:val="24"/>
        </w:rPr>
        <w:t>The hazard band requires almost all use and development to undergo a risk assessment.</w:t>
      </w:r>
      <w:r w:rsidR="00094415" w:rsidRPr="000A7903">
        <w:rPr>
          <w:rFonts w:ascii="GillSans Light" w:hAnsi="GillSans Light"/>
          <w:sz w:val="24"/>
          <w:szCs w:val="24"/>
        </w:rPr>
        <w:t xml:space="preserve">  </w:t>
      </w:r>
    </w:p>
    <w:p w14:paraId="62969618" w14:textId="77777777" w:rsidR="00D41804" w:rsidRPr="00151C07" w:rsidRDefault="00D41804" w:rsidP="00D41804">
      <w:pPr>
        <w:spacing w:after="0" w:line="240" w:lineRule="auto"/>
        <w:ind w:left="720"/>
        <w:contextualSpacing/>
        <w:rPr>
          <w:rFonts w:eastAsia="Times New Roman"/>
          <w:szCs w:val="24"/>
        </w:rPr>
      </w:pPr>
    </w:p>
    <w:p w14:paraId="4608F235" w14:textId="77777777" w:rsidR="00D41804" w:rsidRPr="00151C07" w:rsidRDefault="00D41804" w:rsidP="000A7903">
      <w:pPr>
        <w:spacing w:after="0" w:line="240" w:lineRule="auto"/>
        <w:contextualSpacing/>
        <w:rPr>
          <w:rFonts w:eastAsia="Times New Roman"/>
          <w:b/>
          <w:szCs w:val="24"/>
        </w:rPr>
      </w:pPr>
      <w:r w:rsidRPr="00151C07">
        <w:rPr>
          <w:rFonts w:eastAsia="Times New Roman"/>
          <w:b/>
          <w:szCs w:val="24"/>
        </w:rPr>
        <w:t>Use and development classes</w:t>
      </w:r>
    </w:p>
    <w:p w14:paraId="6040ACC6" w14:textId="77777777" w:rsidR="00D41804" w:rsidRPr="00151C07" w:rsidRDefault="00D41804" w:rsidP="00D41804">
      <w:pPr>
        <w:spacing w:after="0" w:line="240" w:lineRule="auto"/>
        <w:ind w:left="720"/>
        <w:contextualSpacing/>
        <w:rPr>
          <w:rFonts w:eastAsia="Times New Roman"/>
          <w:b/>
          <w:szCs w:val="24"/>
        </w:rPr>
      </w:pPr>
    </w:p>
    <w:p w14:paraId="2C3119BF" w14:textId="55DCFEA5" w:rsidR="00D41804" w:rsidRPr="002D30F7" w:rsidRDefault="00D41804" w:rsidP="000A7903">
      <w:pPr>
        <w:pStyle w:val="ListParagraph"/>
        <w:numPr>
          <w:ilvl w:val="0"/>
          <w:numId w:val="66"/>
        </w:numPr>
        <w:spacing w:after="0"/>
        <w:contextualSpacing w:val="0"/>
        <w:rPr>
          <w:szCs w:val="24"/>
        </w:rPr>
      </w:pPr>
      <w:r w:rsidRPr="000A7903">
        <w:rPr>
          <w:rFonts w:ascii="GillSans Light" w:hAnsi="GillSans Light"/>
          <w:sz w:val="24"/>
          <w:szCs w:val="24"/>
        </w:rPr>
        <w:t>In response to submissions from the Tasmanian Planning Commission (TPC), Hobart City Council, Clarence City Council, Glenorchy City Council,</w:t>
      </w:r>
      <w:r w:rsidR="00094415" w:rsidRPr="000A7903">
        <w:rPr>
          <w:rFonts w:ascii="GillSans Light" w:hAnsi="GillSans Light"/>
          <w:sz w:val="24"/>
          <w:szCs w:val="24"/>
        </w:rPr>
        <w:t xml:space="preserve"> and West Tamar Council</w:t>
      </w:r>
      <w:r w:rsidRPr="000A7903">
        <w:rPr>
          <w:rFonts w:ascii="GillSans Light" w:hAnsi="GillSans Light"/>
          <w:sz w:val="24"/>
          <w:szCs w:val="24"/>
        </w:rPr>
        <w:t xml:space="preserve"> the use and development classes </w:t>
      </w:r>
      <w:r w:rsidR="00900AEF" w:rsidRPr="000A7903">
        <w:rPr>
          <w:rFonts w:ascii="GillSans Light" w:hAnsi="GillSans Light"/>
          <w:sz w:val="24"/>
          <w:szCs w:val="24"/>
        </w:rPr>
        <w:t>have</w:t>
      </w:r>
      <w:r w:rsidRPr="000A7903">
        <w:rPr>
          <w:rFonts w:ascii="GillSans Light" w:hAnsi="GillSans Light"/>
          <w:sz w:val="24"/>
          <w:szCs w:val="24"/>
        </w:rPr>
        <w:t xml:space="preserve"> been made consistent with the advice provided by the TPC.</w:t>
      </w:r>
    </w:p>
    <w:p w14:paraId="72B58ADA" w14:textId="77777777" w:rsidR="002F554F" w:rsidRPr="00151C07" w:rsidRDefault="002F554F" w:rsidP="00E20A55">
      <w:pPr>
        <w:rPr>
          <w:b/>
        </w:rPr>
        <w:sectPr w:rsidR="002F554F" w:rsidRPr="00151C07" w:rsidSect="000975DA">
          <w:type w:val="continuous"/>
          <w:pgSz w:w="11907" w:h="16840" w:code="9"/>
          <w:pgMar w:top="907" w:right="794" w:bottom="1134" w:left="1134" w:header="720" w:footer="703" w:gutter="0"/>
          <w:cols w:space="720"/>
        </w:sectPr>
      </w:pPr>
    </w:p>
    <w:p w14:paraId="399CBE90" w14:textId="2AF2E06A" w:rsidR="001B54C4" w:rsidRPr="00151C07" w:rsidRDefault="00EB00F8" w:rsidP="00DE09CE">
      <w:pPr>
        <w:pStyle w:val="Heading2"/>
        <w:spacing w:after="0" w:line="240" w:lineRule="auto"/>
        <w:rPr>
          <w:lang w:val="en-AU"/>
        </w:rPr>
      </w:pPr>
      <w:bookmarkStart w:id="118" w:name="_Ref341077774"/>
      <w:bookmarkStart w:id="119" w:name="_Toc216362612"/>
      <w:bookmarkStart w:id="120" w:name="_Toc216363384"/>
      <w:bookmarkStart w:id="121" w:name="_Toc335733734"/>
      <w:r w:rsidRPr="00151C07">
        <w:rPr>
          <w:lang w:val="en-AU"/>
        </w:rPr>
        <w:t>Appendix 2</w:t>
      </w:r>
      <w:r w:rsidR="00DE09CE">
        <w:rPr>
          <w:lang w:val="en-AU"/>
        </w:rPr>
        <w:t>:</w:t>
      </w:r>
      <w:r w:rsidRPr="00151C07">
        <w:rPr>
          <w:lang w:val="en-AU"/>
        </w:rPr>
        <w:t xml:space="preserve"> </w:t>
      </w:r>
      <w:r w:rsidR="00DE09CE">
        <w:rPr>
          <w:lang w:val="en-AU"/>
        </w:rPr>
        <w:t xml:space="preserve"> Known L</w:t>
      </w:r>
      <w:r w:rsidR="001B54C4" w:rsidRPr="00151C07">
        <w:rPr>
          <w:lang w:val="en-AU"/>
        </w:rPr>
        <w:t>and</w:t>
      </w:r>
      <w:r w:rsidR="00DE09CE">
        <w:rPr>
          <w:lang w:val="en-AU"/>
        </w:rPr>
        <w:t>slide L</w:t>
      </w:r>
      <w:r w:rsidR="001B54C4" w:rsidRPr="00151C07">
        <w:rPr>
          <w:lang w:val="en-AU"/>
        </w:rPr>
        <w:t>osses</w:t>
      </w:r>
      <w:bookmarkEnd w:id="118"/>
      <w:bookmarkEnd w:id="119"/>
      <w:bookmarkEnd w:id="120"/>
    </w:p>
    <w:tbl>
      <w:tblPr>
        <w:tblStyle w:val="TableGrid"/>
        <w:tblW w:w="9544" w:type="dxa"/>
        <w:tblLook w:val="04A0" w:firstRow="1" w:lastRow="0" w:firstColumn="1" w:lastColumn="0" w:noHBand="0" w:noVBand="1"/>
      </w:tblPr>
      <w:tblGrid>
        <w:gridCol w:w="2235"/>
        <w:gridCol w:w="7309"/>
      </w:tblGrid>
      <w:tr w:rsidR="001B54C4" w:rsidRPr="00151C07" w14:paraId="6B075055" w14:textId="77777777" w:rsidTr="00C6353F">
        <w:trPr>
          <w:trHeight w:val="300"/>
        </w:trPr>
        <w:tc>
          <w:tcPr>
            <w:tcW w:w="2235" w:type="dxa"/>
            <w:hideMark/>
          </w:tcPr>
          <w:p w14:paraId="4D476D68" w14:textId="77777777" w:rsidR="001B54C4" w:rsidRPr="00151C07" w:rsidRDefault="001B54C4" w:rsidP="00C6353F">
            <w:pPr>
              <w:spacing w:after="0" w:line="240" w:lineRule="auto"/>
              <w:rPr>
                <w:b/>
                <w:sz w:val="22"/>
              </w:rPr>
            </w:pPr>
            <w:r w:rsidRPr="00151C07">
              <w:rPr>
                <w:b/>
                <w:sz w:val="22"/>
              </w:rPr>
              <w:t>Area</w:t>
            </w:r>
          </w:p>
        </w:tc>
        <w:tc>
          <w:tcPr>
            <w:tcW w:w="7309" w:type="dxa"/>
            <w:hideMark/>
          </w:tcPr>
          <w:p w14:paraId="483D197B" w14:textId="77777777" w:rsidR="001B54C4" w:rsidRPr="00151C07" w:rsidRDefault="001B54C4" w:rsidP="00C6353F">
            <w:pPr>
              <w:spacing w:after="0" w:line="240" w:lineRule="auto"/>
              <w:rPr>
                <w:b/>
                <w:sz w:val="22"/>
              </w:rPr>
            </w:pPr>
            <w:r w:rsidRPr="00151C07">
              <w:rPr>
                <w:b/>
                <w:sz w:val="22"/>
              </w:rPr>
              <w:t>Comment</w:t>
            </w:r>
          </w:p>
        </w:tc>
      </w:tr>
      <w:tr w:rsidR="001B54C4" w:rsidRPr="00151C07" w14:paraId="47635B46" w14:textId="77777777" w:rsidTr="00C6353F">
        <w:trPr>
          <w:trHeight w:val="906"/>
        </w:trPr>
        <w:tc>
          <w:tcPr>
            <w:tcW w:w="2235" w:type="dxa"/>
            <w:hideMark/>
          </w:tcPr>
          <w:p w14:paraId="12A1C61E" w14:textId="461C15BD" w:rsidR="001B54C4" w:rsidRPr="00151C07" w:rsidRDefault="001B54C4" w:rsidP="002D30F7">
            <w:pPr>
              <w:spacing w:after="0" w:line="240" w:lineRule="auto"/>
              <w:rPr>
                <w:sz w:val="22"/>
              </w:rPr>
            </w:pPr>
            <w:r w:rsidRPr="00151C07">
              <w:rPr>
                <w:sz w:val="22"/>
              </w:rPr>
              <w:t>Statewide</w:t>
            </w:r>
          </w:p>
        </w:tc>
        <w:tc>
          <w:tcPr>
            <w:tcW w:w="7309" w:type="dxa"/>
            <w:hideMark/>
          </w:tcPr>
          <w:p w14:paraId="633A1C7A" w14:textId="13CA5A77" w:rsidR="001B54C4" w:rsidRPr="00151C07" w:rsidRDefault="001B54C4" w:rsidP="00B166AE">
            <w:pPr>
              <w:spacing w:after="0" w:line="240" w:lineRule="auto"/>
              <w:rPr>
                <w:sz w:val="22"/>
              </w:rPr>
            </w:pPr>
            <w:r w:rsidRPr="00151C07">
              <w:rPr>
                <w:sz w:val="22"/>
              </w:rPr>
              <w:t>Over 150 buildings</w:t>
            </w:r>
            <w:r w:rsidR="00280389" w:rsidRPr="00151C07">
              <w:rPr>
                <w:sz w:val="22"/>
              </w:rPr>
              <w:t xml:space="preserve"> are</w:t>
            </w:r>
            <w:r w:rsidRPr="00151C07">
              <w:rPr>
                <w:sz w:val="22"/>
              </w:rPr>
              <w:t xml:space="preserve"> known to have been damaged or destroyed since the 1950s</w:t>
            </w:r>
            <w:r w:rsidR="00E81412">
              <w:rPr>
                <w:sz w:val="22"/>
              </w:rPr>
              <w:t>;</w:t>
            </w:r>
            <w:r w:rsidR="00280389" w:rsidRPr="00151C07">
              <w:rPr>
                <w:sz w:val="22"/>
              </w:rPr>
              <w:t xml:space="preserve"> of </w:t>
            </w:r>
            <w:r w:rsidR="00B166AE">
              <w:rPr>
                <w:sz w:val="22"/>
              </w:rPr>
              <w:t>these,</w:t>
            </w:r>
            <w:r w:rsidR="00B166AE" w:rsidRPr="00151C07">
              <w:rPr>
                <w:sz w:val="22"/>
              </w:rPr>
              <w:t xml:space="preserve"> </w:t>
            </w:r>
            <w:r w:rsidR="00B166AE">
              <w:rPr>
                <w:sz w:val="22"/>
              </w:rPr>
              <w:t>125</w:t>
            </w:r>
            <w:r w:rsidR="00B166AE" w:rsidRPr="00151C07">
              <w:rPr>
                <w:sz w:val="22"/>
              </w:rPr>
              <w:t xml:space="preserve"> </w:t>
            </w:r>
            <w:r w:rsidR="00280389" w:rsidRPr="00151C07">
              <w:rPr>
                <w:sz w:val="22"/>
              </w:rPr>
              <w:t>are</w:t>
            </w:r>
            <w:r w:rsidRPr="00151C07">
              <w:rPr>
                <w:sz w:val="22"/>
              </w:rPr>
              <w:t xml:space="preserve"> houses. </w:t>
            </w:r>
            <w:r w:rsidR="00280389" w:rsidRPr="00151C07">
              <w:rPr>
                <w:sz w:val="22"/>
              </w:rPr>
              <w:t>Of the 125 houses</w:t>
            </w:r>
            <w:r w:rsidR="00B166AE">
              <w:rPr>
                <w:sz w:val="22"/>
              </w:rPr>
              <w:t>,</w:t>
            </w:r>
            <w:r w:rsidR="00280389" w:rsidRPr="00151C07">
              <w:rPr>
                <w:sz w:val="22"/>
              </w:rPr>
              <w:t xml:space="preserve"> </w:t>
            </w:r>
            <w:r w:rsidRPr="00151C07">
              <w:rPr>
                <w:sz w:val="22"/>
              </w:rPr>
              <w:t>7</w:t>
            </w:r>
            <w:r w:rsidR="00280389" w:rsidRPr="00151C07">
              <w:rPr>
                <w:sz w:val="22"/>
              </w:rPr>
              <w:t>8</w:t>
            </w:r>
            <w:r w:rsidRPr="00151C07">
              <w:rPr>
                <w:sz w:val="22"/>
              </w:rPr>
              <w:t xml:space="preserve"> </w:t>
            </w:r>
            <w:r w:rsidR="00280389" w:rsidRPr="00151C07">
              <w:rPr>
                <w:sz w:val="22"/>
              </w:rPr>
              <w:t>are</w:t>
            </w:r>
            <w:r w:rsidR="00967004">
              <w:rPr>
                <w:sz w:val="22"/>
              </w:rPr>
              <w:t xml:space="preserve"> </w:t>
            </w:r>
            <w:r w:rsidR="00280389" w:rsidRPr="00151C07">
              <w:rPr>
                <w:sz w:val="22"/>
              </w:rPr>
              <w:t>known to</w:t>
            </w:r>
            <w:r w:rsidRPr="00151C07">
              <w:rPr>
                <w:sz w:val="22"/>
              </w:rPr>
              <w:t xml:space="preserve"> have </w:t>
            </w:r>
            <w:r w:rsidR="00B166AE">
              <w:rPr>
                <w:sz w:val="22"/>
              </w:rPr>
              <w:t xml:space="preserve">been </w:t>
            </w:r>
            <w:r w:rsidRPr="00151C07">
              <w:rPr>
                <w:sz w:val="22"/>
              </w:rPr>
              <w:t>demolished or removed due to extensive damage.</w:t>
            </w:r>
          </w:p>
        </w:tc>
      </w:tr>
      <w:tr w:rsidR="001B54C4" w:rsidRPr="00151C07" w14:paraId="69239DE2" w14:textId="77777777" w:rsidTr="00C6353F">
        <w:trPr>
          <w:trHeight w:val="300"/>
        </w:trPr>
        <w:tc>
          <w:tcPr>
            <w:tcW w:w="2235" w:type="dxa"/>
            <w:noWrap/>
            <w:hideMark/>
          </w:tcPr>
          <w:p w14:paraId="49B155EF" w14:textId="77777777" w:rsidR="001B54C4" w:rsidRPr="00151C07" w:rsidRDefault="001B54C4" w:rsidP="00C6353F">
            <w:pPr>
              <w:spacing w:after="0" w:line="240" w:lineRule="auto"/>
              <w:rPr>
                <w:sz w:val="22"/>
              </w:rPr>
            </w:pPr>
            <w:r w:rsidRPr="00151C07">
              <w:rPr>
                <w:sz w:val="22"/>
              </w:rPr>
              <w:t>Lawrence Vale</w:t>
            </w:r>
          </w:p>
        </w:tc>
        <w:tc>
          <w:tcPr>
            <w:tcW w:w="7309" w:type="dxa"/>
            <w:noWrap/>
            <w:hideMark/>
          </w:tcPr>
          <w:p w14:paraId="333A92EF" w14:textId="7286FFEA" w:rsidR="001B54C4" w:rsidRPr="00151C07" w:rsidRDefault="001B54C4" w:rsidP="00C6353F">
            <w:pPr>
              <w:spacing w:after="0" w:line="240" w:lineRule="auto"/>
              <w:rPr>
                <w:sz w:val="22"/>
              </w:rPr>
            </w:pPr>
            <w:r w:rsidRPr="00151C07">
              <w:rPr>
                <w:sz w:val="22"/>
              </w:rPr>
              <w:t xml:space="preserve">43 houses </w:t>
            </w:r>
            <w:r w:rsidR="00114167">
              <w:rPr>
                <w:sz w:val="22"/>
              </w:rPr>
              <w:t xml:space="preserve">are </w:t>
            </w:r>
            <w:r w:rsidRPr="00151C07">
              <w:rPr>
                <w:sz w:val="22"/>
              </w:rPr>
              <w:t>known to have been destroyed, demolished</w:t>
            </w:r>
            <w:r w:rsidR="005931F6">
              <w:rPr>
                <w:sz w:val="22"/>
              </w:rPr>
              <w:t>,</w:t>
            </w:r>
            <w:r w:rsidRPr="00151C07">
              <w:rPr>
                <w:sz w:val="22"/>
              </w:rPr>
              <w:t xml:space="preserve"> or removed due to extensive damage caused by landslide.</w:t>
            </w:r>
          </w:p>
        </w:tc>
      </w:tr>
      <w:tr w:rsidR="001B54C4" w:rsidRPr="00151C07" w14:paraId="3E835548" w14:textId="77777777" w:rsidTr="00C6353F">
        <w:trPr>
          <w:trHeight w:val="300"/>
        </w:trPr>
        <w:tc>
          <w:tcPr>
            <w:tcW w:w="2235" w:type="dxa"/>
            <w:vMerge w:val="restart"/>
            <w:noWrap/>
            <w:hideMark/>
          </w:tcPr>
          <w:p w14:paraId="166CD6BF" w14:textId="77777777" w:rsidR="001B54C4" w:rsidRPr="00151C07" w:rsidRDefault="001B54C4" w:rsidP="00C6353F">
            <w:pPr>
              <w:spacing w:after="0" w:line="240" w:lineRule="auto"/>
              <w:rPr>
                <w:sz w:val="22"/>
              </w:rPr>
            </w:pPr>
            <w:r w:rsidRPr="00151C07">
              <w:rPr>
                <w:sz w:val="22"/>
              </w:rPr>
              <w:t>Beauty Point</w:t>
            </w:r>
          </w:p>
        </w:tc>
        <w:tc>
          <w:tcPr>
            <w:tcW w:w="7309" w:type="dxa"/>
            <w:noWrap/>
            <w:hideMark/>
          </w:tcPr>
          <w:p w14:paraId="68772996" w14:textId="4014B1D0" w:rsidR="001B54C4" w:rsidRPr="00151C07" w:rsidRDefault="001B54C4" w:rsidP="00C6353F">
            <w:pPr>
              <w:spacing w:after="0" w:line="240" w:lineRule="auto"/>
              <w:rPr>
                <w:sz w:val="22"/>
              </w:rPr>
            </w:pPr>
            <w:r w:rsidRPr="00151C07">
              <w:rPr>
                <w:sz w:val="22"/>
              </w:rPr>
              <w:t xml:space="preserve">15 houses and a police station </w:t>
            </w:r>
            <w:r w:rsidR="003F0553">
              <w:rPr>
                <w:sz w:val="22"/>
              </w:rPr>
              <w:t xml:space="preserve">are </w:t>
            </w:r>
            <w:r w:rsidRPr="00151C07">
              <w:rPr>
                <w:sz w:val="22"/>
              </w:rPr>
              <w:t>known to have been destroyed, demolished</w:t>
            </w:r>
            <w:r w:rsidR="005931F6">
              <w:rPr>
                <w:sz w:val="22"/>
              </w:rPr>
              <w:t>,</w:t>
            </w:r>
            <w:r w:rsidRPr="00151C07">
              <w:rPr>
                <w:sz w:val="22"/>
              </w:rPr>
              <w:t xml:space="preserve"> or removed due to extensive damage.</w:t>
            </w:r>
          </w:p>
        </w:tc>
      </w:tr>
      <w:tr w:rsidR="00CA0FE0" w:rsidRPr="00151C07" w14:paraId="1EC79DE5" w14:textId="77777777" w:rsidTr="00CA0FE0">
        <w:trPr>
          <w:trHeight w:val="547"/>
        </w:trPr>
        <w:tc>
          <w:tcPr>
            <w:tcW w:w="2235" w:type="dxa"/>
            <w:vMerge/>
            <w:hideMark/>
          </w:tcPr>
          <w:p w14:paraId="4F6B7350" w14:textId="77777777" w:rsidR="00CA0FE0" w:rsidRPr="00151C07" w:rsidRDefault="00CA0FE0" w:rsidP="00C6353F">
            <w:pPr>
              <w:spacing w:after="0" w:line="240" w:lineRule="auto"/>
              <w:rPr>
                <w:sz w:val="22"/>
              </w:rPr>
            </w:pPr>
          </w:p>
        </w:tc>
        <w:tc>
          <w:tcPr>
            <w:tcW w:w="7309" w:type="dxa"/>
            <w:noWrap/>
            <w:hideMark/>
          </w:tcPr>
          <w:p w14:paraId="68339AD4" w14:textId="12F156F4" w:rsidR="00CA0FE0" w:rsidRPr="00151C07" w:rsidRDefault="00CA0FE0" w:rsidP="00C6353F">
            <w:pPr>
              <w:spacing w:after="0" w:line="240" w:lineRule="auto"/>
              <w:rPr>
                <w:sz w:val="22"/>
              </w:rPr>
            </w:pPr>
            <w:r w:rsidRPr="00151C07">
              <w:rPr>
                <w:sz w:val="22"/>
              </w:rPr>
              <w:t xml:space="preserve">At least 13 houses </w:t>
            </w:r>
            <w:r w:rsidR="003F0553">
              <w:rPr>
                <w:sz w:val="22"/>
              </w:rPr>
              <w:t xml:space="preserve">are </w:t>
            </w:r>
            <w:r w:rsidRPr="00151C07">
              <w:rPr>
                <w:sz w:val="22"/>
              </w:rPr>
              <w:t xml:space="preserve">known to have been damaged by ground movement, but </w:t>
            </w:r>
            <w:r w:rsidR="003F0553">
              <w:rPr>
                <w:sz w:val="22"/>
              </w:rPr>
              <w:t xml:space="preserve">are </w:t>
            </w:r>
            <w:r w:rsidRPr="00151C07">
              <w:rPr>
                <w:sz w:val="22"/>
              </w:rPr>
              <w:t>still standing.</w:t>
            </w:r>
          </w:p>
        </w:tc>
      </w:tr>
      <w:tr w:rsidR="001B54C4" w:rsidRPr="00151C07" w14:paraId="3F9DAB3C" w14:textId="77777777" w:rsidTr="00CA0FE0">
        <w:trPr>
          <w:trHeight w:val="70"/>
        </w:trPr>
        <w:tc>
          <w:tcPr>
            <w:tcW w:w="2235" w:type="dxa"/>
            <w:vMerge/>
            <w:hideMark/>
          </w:tcPr>
          <w:p w14:paraId="6B011CBA" w14:textId="77777777" w:rsidR="001B54C4" w:rsidRPr="00151C07" w:rsidRDefault="001B54C4" w:rsidP="00C6353F">
            <w:pPr>
              <w:spacing w:after="0" w:line="240" w:lineRule="auto"/>
              <w:rPr>
                <w:sz w:val="22"/>
              </w:rPr>
            </w:pPr>
          </w:p>
        </w:tc>
        <w:tc>
          <w:tcPr>
            <w:tcW w:w="7309" w:type="dxa"/>
            <w:noWrap/>
            <w:hideMark/>
          </w:tcPr>
          <w:p w14:paraId="24B7F0CD" w14:textId="77777777" w:rsidR="001B54C4" w:rsidRPr="00151C07" w:rsidRDefault="001B54C4" w:rsidP="00C6353F">
            <w:pPr>
              <w:spacing w:after="0" w:line="240" w:lineRule="auto"/>
              <w:rPr>
                <w:sz w:val="22"/>
              </w:rPr>
            </w:pPr>
            <w:r w:rsidRPr="00151C07">
              <w:rPr>
                <w:sz w:val="22"/>
              </w:rPr>
              <w:t>Considerable ongoing repairs to Flinders St due to landslide movements.</w:t>
            </w:r>
          </w:p>
        </w:tc>
      </w:tr>
      <w:tr w:rsidR="001B54C4" w:rsidRPr="00151C07" w14:paraId="443008B6" w14:textId="77777777" w:rsidTr="00C6353F">
        <w:trPr>
          <w:trHeight w:val="300"/>
        </w:trPr>
        <w:tc>
          <w:tcPr>
            <w:tcW w:w="2235" w:type="dxa"/>
            <w:vMerge w:val="restart"/>
            <w:noWrap/>
            <w:hideMark/>
          </w:tcPr>
          <w:p w14:paraId="1EBEF092" w14:textId="77777777" w:rsidR="001B54C4" w:rsidRPr="00151C07" w:rsidRDefault="001B54C4" w:rsidP="00C6353F">
            <w:pPr>
              <w:spacing w:after="0" w:line="240" w:lineRule="auto"/>
              <w:rPr>
                <w:sz w:val="22"/>
              </w:rPr>
            </w:pPr>
            <w:r w:rsidRPr="00151C07">
              <w:rPr>
                <w:sz w:val="22"/>
              </w:rPr>
              <w:t>Deviot</w:t>
            </w:r>
          </w:p>
        </w:tc>
        <w:tc>
          <w:tcPr>
            <w:tcW w:w="7309" w:type="dxa"/>
            <w:noWrap/>
            <w:hideMark/>
          </w:tcPr>
          <w:p w14:paraId="1E1FC75D" w14:textId="54FD518F" w:rsidR="001B54C4" w:rsidRPr="00151C07" w:rsidRDefault="001B54C4" w:rsidP="00C6353F">
            <w:pPr>
              <w:spacing w:after="0" w:line="240" w:lineRule="auto"/>
              <w:rPr>
                <w:sz w:val="22"/>
              </w:rPr>
            </w:pPr>
            <w:r w:rsidRPr="00151C07">
              <w:rPr>
                <w:sz w:val="22"/>
              </w:rPr>
              <w:t xml:space="preserve">1 house </w:t>
            </w:r>
            <w:r w:rsidR="00AF76DC">
              <w:rPr>
                <w:sz w:val="22"/>
              </w:rPr>
              <w:t xml:space="preserve">is </w:t>
            </w:r>
            <w:r w:rsidRPr="00151C07">
              <w:rPr>
                <w:sz w:val="22"/>
              </w:rPr>
              <w:t>known to have been destroyed or demolished due to extensive damage.</w:t>
            </w:r>
          </w:p>
        </w:tc>
      </w:tr>
      <w:tr w:rsidR="001B54C4" w:rsidRPr="00151C07" w14:paraId="2EB4D27D" w14:textId="77777777" w:rsidTr="00C6353F">
        <w:trPr>
          <w:trHeight w:val="300"/>
        </w:trPr>
        <w:tc>
          <w:tcPr>
            <w:tcW w:w="2235" w:type="dxa"/>
            <w:vMerge/>
            <w:hideMark/>
          </w:tcPr>
          <w:p w14:paraId="01CB045D" w14:textId="77777777" w:rsidR="001B54C4" w:rsidRPr="00151C07" w:rsidRDefault="001B54C4" w:rsidP="00C6353F">
            <w:pPr>
              <w:spacing w:after="0" w:line="240" w:lineRule="auto"/>
              <w:rPr>
                <w:sz w:val="22"/>
              </w:rPr>
            </w:pPr>
          </w:p>
        </w:tc>
        <w:tc>
          <w:tcPr>
            <w:tcW w:w="7309" w:type="dxa"/>
            <w:noWrap/>
            <w:hideMark/>
          </w:tcPr>
          <w:p w14:paraId="647319E2" w14:textId="152EBBFC" w:rsidR="001B54C4" w:rsidRPr="00151C07" w:rsidRDefault="001B54C4" w:rsidP="00C6353F">
            <w:pPr>
              <w:spacing w:after="0" w:line="240" w:lineRule="auto"/>
              <w:rPr>
                <w:sz w:val="22"/>
              </w:rPr>
            </w:pPr>
            <w:r w:rsidRPr="00151C07">
              <w:rPr>
                <w:sz w:val="22"/>
              </w:rPr>
              <w:t xml:space="preserve">2 houses </w:t>
            </w:r>
            <w:r w:rsidR="00AF76DC">
              <w:rPr>
                <w:sz w:val="22"/>
              </w:rPr>
              <w:t xml:space="preserve">are </w:t>
            </w:r>
            <w:r w:rsidRPr="00151C07">
              <w:rPr>
                <w:sz w:val="22"/>
              </w:rPr>
              <w:t xml:space="preserve">known to have been damaged by ground movement but </w:t>
            </w:r>
            <w:r w:rsidR="00AF76DC">
              <w:rPr>
                <w:sz w:val="22"/>
              </w:rPr>
              <w:t xml:space="preserve">are </w:t>
            </w:r>
            <w:r w:rsidRPr="00151C07">
              <w:rPr>
                <w:sz w:val="22"/>
              </w:rPr>
              <w:t>still standing.</w:t>
            </w:r>
          </w:p>
        </w:tc>
      </w:tr>
      <w:tr w:rsidR="001B54C4" w:rsidRPr="00151C07" w14:paraId="68F4AFBE" w14:textId="77777777" w:rsidTr="00C6353F">
        <w:trPr>
          <w:trHeight w:val="300"/>
        </w:trPr>
        <w:tc>
          <w:tcPr>
            <w:tcW w:w="2235" w:type="dxa"/>
            <w:vMerge w:val="restart"/>
            <w:noWrap/>
            <w:hideMark/>
          </w:tcPr>
          <w:p w14:paraId="69FBD8A7" w14:textId="77777777" w:rsidR="001B54C4" w:rsidRPr="00151C07" w:rsidRDefault="001B54C4" w:rsidP="00C6353F">
            <w:pPr>
              <w:spacing w:after="0" w:line="240" w:lineRule="auto"/>
              <w:rPr>
                <w:sz w:val="22"/>
              </w:rPr>
            </w:pPr>
            <w:r w:rsidRPr="00151C07">
              <w:rPr>
                <w:sz w:val="22"/>
              </w:rPr>
              <w:t>Rosetta</w:t>
            </w:r>
          </w:p>
        </w:tc>
        <w:tc>
          <w:tcPr>
            <w:tcW w:w="7309" w:type="dxa"/>
            <w:noWrap/>
            <w:hideMark/>
          </w:tcPr>
          <w:p w14:paraId="7DB3774D" w14:textId="6A327521" w:rsidR="001B54C4" w:rsidRPr="00151C07" w:rsidRDefault="001B54C4" w:rsidP="00C6353F">
            <w:pPr>
              <w:spacing w:after="0" w:line="240" w:lineRule="auto"/>
              <w:rPr>
                <w:sz w:val="22"/>
              </w:rPr>
            </w:pPr>
            <w:r w:rsidRPr="00151C07">
              <w:rPr>
                <w:sz w:val="22"/>
              </w:rPr>
              <w:t xml:space="preserve">9 houses </w:t>
            </w:r>
            <w:r w:rsidR="00AF76DC">
              <w:rPr>
                <w:sz w:val="22"/>
              </w:rPr>
              <w:t xml:space="preserve">are </w:t>
            </w:r>
            <w:r w:rsidRPr="00151C07">
              <w:rPr>
                <w:sz w:val="22"/>
              </w:rPr>
              <w:t>known to have been destroyed or demolished due to extensive damage caused by landslide.</w:t>
            </w:r>
          </w:p>
        </w:tc>
      </w:tr>
      <w:tr w:rsidR="001B54C4" w:rsidRPr="00151C07" w14:paraId="7C1C0D60" w14:textId="77777777" w:rsidTr="00C6353F">
        <w:trPr>
          <w:trHeight w:val="300"/>
        </w:trPr>
        <w:tc>
          <w:tcPr>
            <w:tcW w:w="2235" w:type="dxa"/>
            <w:vMerge/>
            <w:hideMark/>
          </w:tcPr>
          <w:p w14:paraId="0E070616" w14:textId="77777777" w:rsidR="001B54C4" w:rsidRPr="00151C07" w:rsidRDefault="001B54C4" w:rsidP="00C6353F">
            <w:pPr>
              <w:spacing w:after="0" w:line="240" w:lineRule="auto"/>
              <w:rPr>
                <w:sz w:val="22"/>
              </w:rPr>
            </w:pPr>
          </w:p>
        </w:tc>
        <w:tc>
          <w:tcPr>
            <w:tcW w:w="7309" w:type="dxa"/>
            <w:noWrap/>
            <w:hideMark/>
          </w:tcPr>
          <w:p w14:paraId="3E812959" w14:textId="3CEE6EA4" w:rsidR="001B54C4" w:rsidRPr="00151C07" w:rsidRDefault="001B54C4" w:rsidP="00C6353F">
            <w:pPr>
              <w:spacing w:after="0" w:line="240" w:lineRule="auto"/>
              <w:rPr>
                <w:sz w:val="22"/>
              </w:rPr>
            </w:pPr>
            <w:r w:rsidRPr="00151C07">
              <w:rPr>
                <w:sz w:val="22"/>
              </w:rPr>
              <w:t xml:space="preserve">13 houses </w:t>
            </w:r>
            <w:r w:rsidR="00AF76DC">
              <w:rPr>
                <w:sz w:val="22"/>
              </w:rPr>
              <w:t xml:space="preserve">are </w:t>
            </w:r>
            <w:r w:rsidRPr="00151C07">
              <w:rPr>
                <w:sz w:val="22"/>
              </w:rPr>
              <w:t xml:space="preserve">known to have been damaged by ground movement but </w:t>
            </w:r>
            <w:r w:rsidR="00AF76DC">
              <w:rPr>
                <w:sz w:val="22"/>
              </w:rPr>
              <w:t xml:space="preserve">are </w:t>
            </w:r>
            <w:r w:rsidRPr="00151C07">
              <w:rPr>
                <w:sz w:val="22"/>
              </w:rPr>
              <w:t>still standing.</w:t>
            </w:r>
          </w:p>
        </w:tc>
      </w:tr>
      <w:tr w:rsidR="001B54C4" w:rsidRPr="00151C07" w14:paraId="5F8D301D" w14:textId="77777777" w:rsidTr="00C6353F">
        <w:trPr>
          <w:trHeight w:val="300"/>
        </w:trPr>
        <w:tc>
          <w:tcPr>
            <w:tcW w:w="2235" w:type="dxa"/>
            <w:vMerge/>
            <w:noWrap/>
          </w:tcPr>
          <w:p w14:paraId="5B3A181B" w14:textId="77777777" w:rsidR="001B54C4" w:rsidRPr="00151C07" w:rsidRDefault="001B54C4" w:rsidP="00C6353F">
            <w:pPr>
              <w:spacing w:after="0" w:line="240" w:lineRule="auto"/>
              <w:rPr>
                <w:sz w:val="22"/>
              </w:rPr>
            </w:pPr>
          </w:p>
        </w:tc>
        <w:tc>
          <w:tcPr>
            <w:tcW w:w="7309" w:type="dxa"/>
            <w:noWrap/>
          </w:tcPr>
          <w:p w14:paraId="5EBBA3F1" w14:textId="221756FB" w:rsidR="001B54C4" w:rsidRPr="00151C07" w:rsidRDefault="001B54C4" w:rsidP="00C6353F">
            <w:pPr>
              <w:spacing w:after="0" w:line="240" w:lineRule="auto"/>
              <w:rPr>
                <w:sz w:val="22"/>
              </w:rPr>
            </w:pPr>
            <w:r w:rsidRPr="00151C07">
              <w:rPr>
                <w:sz w:val="22"/>
              </w:rPr>
              <w:t xml:space="preserve">36 houses have been purchased and rented by the </w:t>
            </w:r>
            <w:r w:rsidR="00AF76DC">
              <w:rPr>
                <w:sz w:val="22"/>
              </w:rPr>
              <w:t>C</w:t>
            </w:r>
            <w:r w:rsidRPr="00151C07">
              <w:rPr>
                <w:sz w:val="22"/>
              </w:rPr>
              <w:t>rown until they become uninhabitable</w:t>
            </w:r>
            <w:r w:rsidR="00AF76DC">
              <w:rPr>
                <w:sz w:val="22"/>
              </w:rPr>
              <w:t>.</w:t>
            </w:r>
          </w:p>
        </w:tc>
      </w:tr>
      <w:tr w:rsidR="001B54C4" w:rsidRPr="00151C07" w14:paraId="38747838" w14:textId="77777777" w:rsidTr="00C6353F">
        <w:trPr>
          <w:trHeight w:val="300"/>
        </w:trPr>
        <w:tc>
          <w:tcPr>
            <w:tcW w:w="2235" w:type="dxa"/>
            <w:noWrap/>
            <w:hideMark/>
          </w:tcPr>
          <w:p w14:paraId="467BA107" w14:textId="77777777" w:rsidR="001B54C4" w:rsidRPr="00151C07" w:rsidRDefault="001B54C4" w:rsidP="00C6353F">
            <w:pPr>
              <w:spacing w:after="0" w:line="240" w:lineRule="auto"/>
              <w:rPr>
                <w:sz w:val="22"/>
              </w:rPr>
            </w:pPr>
            <w:r w:rsidRPr="00151C07">
              <w:rPr>
                <w:sz w:val="22"/>
              </w:rPr>
              <w:t>Berriedale (Casuarina Crescent)</w:t>
            </w:r>
          </w:p>
        </w:tc>
        <w:tc>
          <w:tcPr>
            <w:tcW w:w="7309" w:type="dxa"/>
            <w:noWrap/>
            <w:hideMark/>
          </w:tcPr>
          <w:p w14:paraId="0FDD50E1" w14:textId="3F984436" w:rsidR="001B54C4" w:rsidRPr="00151C07" w:rsidRDefault="001B54C4" w:rsidP="00C6353F">
            <w:pPr>
              <w:spacing w:after="0" w:line="240" w:lineRule="auto"/>
              <w:rPr>
                <w:sz w:val="22"/>
              </w:rPr>
            </w:pPr>
            <w:r w:rsidRPr="00151C07">
              <w:rPr>
                <w:sz w:val="22"/>
              </w:rPr>
              <w:t xml:space="preserve">1 house </w:t>
            </w:r>
            <w:r w:rsidR="00865118">
              <w:rPr>
                <w:sz w:val="22"/>
              </w:rPr>
              <w:t xml:space="preserve">is </w:t>
            </w:r>
            <w:r w:rsidRPr="00151C07">
              <w:rPr>
                <w:sz w:val="22"/>
              </w:rPr>
              <w:t>known to have been demolished due to extensive damage caused by landslide.</w:t>
            </w:r>
          </w:p>
        </w:tc>
      </w:tr>
      <w:tr w:rsidR="001B54C4" w:rsidRPr="00151C07" w14:paraId="0F1F1391" w14:textId="77777777" w:rsidTr="00C6353F">
        <w:trPr>
          <w:trHeight w:val="300"/>
        </w:trPr>
        <w:tc>
          <w:tcPr>
            <w:tcW w:w="2235" w:type="dxa"/>
            <w:vMerge w:val="restart"/>
            <w:noWrap/>
            <w:hideMark/>
          </w:tcPr>
          <w:p w14:paraId="6734C3D3" w14:textId="77777777" w:rsidR="001B54C4" w:rsidRPr="00151C07" w:rsidRDefault="001B54C4" w:rsidP="00C6353F">
            <w:pPr>
              <w:spacing w:after="0" w:line="240" w:lineRule="auto"/>
              <w:rPr>
                <w:sz w:val="22"/>
              </w:rPr>
            </w:pPr>
            <w:r w:rsidRPr="00151C07">
              <w:rPr>
                <w:sz w:val="22"/>
              </w:rPr>
              <w:t>Boat Harbour Beach</w:t>
            </w:r>
          </w:p>
        </w:tc>
        <w:tc>
          <w:tcPr>
            <w:tcW w:w="7309" w:type="dxa"/>
            <w:noWrap/>
            <w:hideMark/>
          </w:tcPr>
          <w:p w14:paraId="6E495A6E" w14:textId="003EA711" w:rsidR="001B54C4" w:rsidRPr="00151C07" w:rsidRDefault="001B54C4" w:rsidP="00C6353F">
            <w:pPr>
              <w:spacing w:after="0" w:line="240" w:lineRule="auto"/>
              <w:rPr>
                <w:sz w:val="22"/>
              </w:rPr>
            </w:pPr>
            <w:r w:rsidRPr="00151C07">
              <w:rPr>
                <w:sz w:val="22"/>
              </w:rPr>
              <w:t xml:space="preserve">1 house </w:t>
            </w:r>
            <w:r w:rsidR="008D1E7B">
              <w:rPr>
                <w:sz w:val="22"/>
              </w:rPr>
              <w:t xml:space="preserve">is </w:t>
            </w:r>
            <w:r w:rsidRPr="00151C07">
              <w:rPr>
                <w:sz w:val="22"/>
              </w:rPr>
              <w:t>known to have been demolished due to extensive damage caused by landslide.</w:t>
            </w:r>
          </w:p>
        </w:tc>
      </w:tr>
      <w:tr w:rsidR="001B54C4" w:rsidRPr="00151C07" w14:paraId="6FA4BA70" w14:textId="77777777" w:rsidTr="00C6353F">
        <w:trPr>
          <w:trHeight w:val="300"/>
        </w:trPr>
        <w:tc>
          <w:tcPr>
            <w:tcW w:w="2235" w:type="dxa"/>
            <w:vMerge/>
            <w:hideMark/>
          </w:tcPr>
          <w:p w14:paraId="363E60D7" w14:textId="77777777" w:rsidR="001B54C4" w:rsidRPr="00151C07" w:rsidRDefault="001B54C4" w:rsidP="00C6353F">
            <w:pPr>
              <w:spacing w:after="0" w:line="240" w:lineRule="auto"/>
              <w:rPr>
                <w:sz w:val="22"/>
              </w:rPr>
            </w:pPr>
          </w:p>
        </w:tc>
        <w:tc>
          <w:tcPr>
            <w:tcW w:w="7309" w:type="dxa"/>
            <w:noWrap/>
            <w:hideMark/>
          </w:tcPr>
          <w:p w14:paraId="1215F6AB" w14:textId="7470A702" w:rsidR="001B54C4" w:rsidRPr="00151C07" w:rsidRDefault="001B54C4" w:rsidP="00C6353F">
            <w:pPr>
              <w:spacing w:after="0" w:line="240" w:lineRule="auto"/>
              <w:rPr>
                <w:sz w:val="22"/>
              </w:rPr>
            </w:pPr>
            <w:r w:rsidRPr="00151C07">
              <w:rPr>
                <w:sz w:val="22"/>
              </w:rPr>
              <w:t xml:space="preserve">14 houses/shacks </w:t>
            </w:r>
            <w:r w:rsidR="005D770D">
              <w:rPr>
                <w:sz w:val="22"/>
              </w:rPr>
              <w:t xml:space="preserve">are </w:t>
            </w:r>
            <w:r w:rsidRPr="00151C07">
              <w:rPr>
                <w:sz w:val="22"/>
              </w:rPr>
              <w:t xml:space="preserve">known to have been damaged by ground movement but </w:t>
            </w:r>
            <w:r w:rsidR="005D770D">
              <w:rPr>
                <w:sz w:val="22"/>
              </w:rPr>
              <w:t xml:space="preserve">are </w:t>
            </w:r>
            <w:r w:rsidRPr="00151C07">
              <w:rPr>
                <w:sz w:val="22"/>
              </w:rPr>
              <w:t>still standing.</w:t>
            </w:r>
          </w:p>
        </w:tc>
      </w:tr>
      <w:tr w:rsidR="001B54C4" w:rsidRPr="00151C07" w14:paraId="416C3384" w14:textId="77777777" w:rsidTr="00C6353F">
        <w:trPr>
          <w:trHeight w:val="300"/>
        </w:trPr>
        <w:tc>
          <w:tcPr>
            <w:tcW w:w="2235" w:type="dxa"/>
            <w:vMerge w:val="restart"/>
            <w:noWrap/>
            <w:hideMark/>
          </w:tcPr>
          <w:p w14:paraId="1D913CFF" w14:textId="77777777" w:rsidR="001B54C4" w:rsidRPr="00151C07" w:rsidRDefault="001B54C4" w:rsidP="00C6353F">
            <w:pPr>
              <w:spacing w:after="0" w:line="240" w:lineRule="auto"/>
              <w:rPr>
                <w:sz w:val="22"/>
              </w:rPr>
            </w:pPr>
            <w:r w:rsidRPr="00151C07">
              <w:rPr>
                <w:sz w:val="22"/>
              </w:rPr>
              <w:t>Legana (Beach Rd)</w:t>
            </w:r>
          </w:p>
        </w:tc>
        <w:tc>
          <w:tcPr>
            <w:tcW w:w="7309" w:type="dxa"/>
            <w:noWrap/>
            <w:hideMark/>
          </w:tcPr>
          <w:p w14:paraId="67DDC219" w14:textId="0BCEE93D" w:rsidR="001B54C4" w:rsidRPr="00151C07" w:rsidRDefault="001B54C4" w:rsidP="00C6353F">
            <w:pPr>
              <w:spacing w:after="0" w:line="240" w:lineRule="auto"/>
              <w:rPr>
                <w:sz w:val="22"/>
              </w:rPr>
            </w:pPr>
            <w:r w:rsidRPr="00151C07">
              <w:rPr>
                <w:sz w:val="22"/>
              </w:rPr>
              <w:t xml:space="preserve">2 houses </w:t>
            </w:r>
            <w:r w:rsidR="005D770D">
              <w:rPr>
                <w:sz w:val="22"/>
              </w:rPr>
              <w:t xml:space="preserve">are </w:t>
            </w:r>
            <w:r w:rsidRPr="00151C07">
              <w:rPr>
                <w:sz w:val="22"/>
              </w:rPr>
              <w:t>known to have been demolished due to extensive damage caused by landslide.</w:t>
            </w:r>
          </w:p>
        </w:tc>
      </w:tr>
      <w:tr w:rsidR="001B54C4" w:rsidRPr="00151C07" w14:paraId="4F42426A" w14:textId="77777777" w:rsidTr="00C6353F">
        <w:trPr>
          <w:trHeight w:val="300"/>
        </w:trPr>
        <w:tc>
          <w:tcPr>
            <w:tcW w:w="2235" w:type="dxa"/>
            <w:vMerge/>
            <w:hideMark/>
          </w:tcPr>
          <w:p w14:paraId="6F012126" w14:textId="77777777" w:rsidR="001B54C4" w:rsidRPr="00151C07" w:rsidRDefault="001B54C4" w:rsidP="00C6353F">
            <w:pPr>
              <w:spacing w:after="0" w:line="240" w:lineRule="auto"/>
              <w:rPr>
                <w:sz w:val="22"/>
              </w:rPr>
            </w:pPr>
          </w:p>
        </w:tc>
        <w:tc>
          <w:tcPr>
            <w:tcW w:w="7309" w:type="dxa"/>
            <w:noWrap/>
            <w:hideMark/>
          </w:tcPr>
          <w:p w14:paraId="1961929D" w14:textId="1BD6887A" w:rsidR="001B54C4" w:rsidRPr="00151C07" w:rsidRDefault="001B54C4" w:rsidP="00C6353F">
            <w:pPr>
              <w:spacing w:after="0" w:line="240" w:lineRule="auto"/>
              <w:rPr>
                <w:sz w:val="22"/>
              </w:rPr>
            </w:pPr>
            <w:r w:rsidRPr="00151C07">
              <w:rPr>
                <w:sz w:val="22"/>
              </w:rPr>
              <w:t xml:space="preserve">1 house </w:t>
            </w:r>
            <w:r w:rsidR="005D770D">
              <w:rPr>
                <w:sz w:val="22"/>
              </w:rPr>
              <w:t xml:space="preserve">was </w:t>
            </w:r>
            <w:r w:rsidRPr="00151C07">
              <w:rPr>
                <w:sz w:val="22"/>
              </w:rPr>
              <w:t>removed from the site due to damage caused by landslide movement.</w:t>
            </w:r>
          </w:p>
        </w:tc>
      </w:tr>
      <w:tr w:rsidR="001B54C4" w:rsidRPr="00151C07" w14:paraId="679F247B" w14:textId="77777777" w:rsidTr="00C6353F">
        <w:trPr>
          <w:trHeight w:val="300"/>
        </w:trPr>
        <w:tc>
          <w:tcPr>
            <w:tcW w:w="2235" w:type="dxa"/>
            <w:vMerge w:val="restart"/>
            <w:noWrap/>
            <w:hideMark/>
          </w:tcPr>
          <w:p w14:paraId="3BFAAAE2" w14:textId="77777777" w:rsidR="001B54C4" w:rsidRPr="00151C07" w:rsidRDefault="001B54C4" w:rsidP="00C6353F">
            <w:pPr>
              <w:spacing w:after="0" w:line="240" w:lineRule="auto"/>
              <w:rPr>
                <w:sz w:val="22"/>
              </w:rPr>
            </w:pPr>
            <w:r w:rsidRPr="00151C07">
              <w:rPr>
                <w:sz w:val="22"/>
              </w:rPr>
              <w:t>Windermere</w:t>
            </w:r>
          </w:p>
        </w:tc>
        <w:tc>
          <w:tcPr>
            <w:tcW w:w="7309" w:type="dxa"/>
            <w:noWrap/>
            <w:hideMark/>
          </w:tcPr>
          <w:p w14:paraId="1A7A79CB" w14:textId="20C3F10A" w:rsidR="001B54C4" w:rsidRPr="00151C07" w:rsidRDefault="001B54C4" w:rsidP="00C6353F">
            <w:pPr>
              <w:spacing w:after="0" w:line="240" w:lineRule="auto"/>
              <w:rPr>
                <w:sz w:val="22"/>
              </w:rPr>
            </w:pPr>
            <w:r w:rsidRPr="00151C07">
              <w:rPr>
                <w:sz w:val="22"/>
              </w:rPr>
              <w:t xml:space="preserve">1 house </w:t>
            </w:r>
            <w:r w:rsidR="005931F6">
              <w:rPr>
                <w:sz w:val="22"/>
              </w:rPr>
              <w:t xml:space="preserve">is </w:t>
            </w:r>
            <w:r w:rsidRPr="00151C07">
              <w:rPr>
                <w:sz w:val="22"/>
              </w:rPr>
              <w:t>known to have been destroyed or demolished due to extensive damage caused by landslide.</w:t>
            </w:r>
          </w:p>
        </w:tc>
      </w:tr>
      <w:tr w:rsidR="001B54C4" w:rsidRPr="00151C07" w14:paraId="46C024B7" w14:textId="77777777" w:rsidTr="00C6353F">
        <w:trPr>
          <w:trHeight w:val="300"/>
        </w:trPr>
        <w:tc>
          <w:tcPr>
            <w:tcW w:w="2235" w:type="dxa"/>
            <w:vMerge/>
            <w:hideMark/>
          </w:tcPr>
          <w:p w14:paraId="5F476450" w14:textId="77777777" w:rsidR="001B54C4" w:rsidRPr="00151C07" w:rsidRDefault="001B54C4" w:rsidP="00C6353F">
            <w:pPr>
              <w:spacing w:after="0" w:line="240" w:lineRule="auto"/>
              <w:rPr>
                <w:sz w:val="22"/>
              </w:rPr>
            </w:pPr>
          </w:p>
        </w:tc>
        <w:tc>
          <w:tcPr>
            <w:tcW w:w="7309" w:type="dxa"/>
            <w:noWrap/>
            <w:hideMark/>
          </w:tcPr>
          <w:p w14:paraId="50E044E7" w14:textId="1802C31C" w:rsidR="001B54C4" w:rsidRPr="00151C07" w:rsidRDefault="001B54C4" w:rsidP="00C6353F">
            <w:pPr>
              <w:spacing w:after="0" w:line="240" w:lineRule="auto"/>
              <w:rPr>
                <w:sz w:val="22"/>
              </w:rPr>
            </w:pPr>
            <w:r w:rsidRPr="00151C07">
              <w:rPr>
                <w:sz w:val="22"/>
              </w:rPr>
              <w:t>3 houses</w:t>
            </w:r>
            <w:r w:rsidR="005931F6">
              <w:rPr>
                <w:sz w:val="22"/>
              </w:rPr>
              <w:t xml:space="preserve"> are</w:t>
            </w:r>
            <w:r w:rsidRPr="00151C07">
              <w:rPr>
                <w:sz w:val="22"/>
              </w:rPr>
              <w:t xml:space="preserve"> known to have been damaged by ground movement but </w:t>
            </w:r>
            <w:r w:rsidR="005931F6">
              <w:rPr>
                <w:sz w:val="22"/>
              </w:rPr>
              <w:t xml:space="preserve">are </w:t>
            </w:r>
            <w:r w:rsidRPr="00151C07">
              <w:rPr>
                <w:sz w:val="22"/>
              </w:rPr>
              <w:t>still standing.</w:t>
            </w:r>
          </w:p>
        </w:tc>
      </w:tr>
      <w:tr w:rsidR="001B54C4" w:rsidRPr="00151C07" w14:paraId="4CFE3354" w14:textId="77777777" w:rsidTr="00C6353F">
        <w:trPr>
          <w:trHeight w:val="300"/>
        </w:trPr>
        <w:tc>
          <w:tcPr>
            <w:tcW w:w="2235" w:type="dxa"/>
            <w:vMerge w:val="restart"/>
            <w:noWrap/>
            <w:hideMark/>
          </w:tcPr>
          <w:p w14:paraId="544D4F4E" w14:textId="77777777" w:rsidR="001B54C4" w:rsidRPr="00151C07" w:rsidRDefault="001B54C4" w:rsidP="00C6353F">
            <w:pPr>
              <w:spacing w:after="0" w:line="240" w:lineRule="auto"/>
              <w:rPr>
                <w:sz w:val="22"/>
              </w:rPr>
            </w:pPr>
            <w:r w:rsidRPr="00151C07">
              <w:rPr>
                <w:sz w:val="22"/>
              </w:rPr>
              <w:t>Parnella (St Helens Point Rd)</w:t>
            </w:r>
          </w:p>
        </w:tc>
        <w:tc>
          <w:tcPr>
            <w:tcW w:w="7309" w:type="dxa"/>
            <w:noWrap/>
            <w:hideMark/>
          </w:tcPr>
          <w:p w14:paraId="34E84079" w14:textId="26B44CEC" w:rsidR="001B54C4" w:rsidRPr="00151C07" w:rsidRDefault="001B54C4" w:rsidP="00C6353F">
            <w:pPr>
              <w:spacing w:after="0" w:line="240" w:lineRule="auto"/>
              <w:rPr>
                <w:sz w:val="22"/>
              </w:rPr>
            </w:pPr>
            <w:r w:rsidRPr="00151C07">
              <w:rPr>
                <w:sz w:val="22"/>
              </w:rPr>
              <w:t xml:space="preserve">1 house </w:t>
            </w:r>
            <w:r w:rsidR="005931F6">
              <w:rPr>
                <w:sz w:val="22"/>
              </w:rPr>
              <w:t xml:space="preserve">was </w:t>
            </w:r>
            <w:r w:rsidRPr="00151C07">
              <w:rPr>
                <w:sz w:val="22"/>
              </w:rPr>
              <w:t>removed from the site due to damage caused by landslide movement.</w:t>
            </w:r>
          </w:p>
        </w:tc>
      </w:tr>
      <w:tr w:rsidR="001B54C4" w:rsidRPr="00151C07" w14:paraId="5A505FAC" w14:textId="77777777" w:rsidTr="00C6353F">
        <w:trPr>
          <w:trHeight w:val="300"/>
        </w:trPr>
        <w:tc>
          <w:tcPr>
            <w:tcW w:w="2235" w:type="dxa"/>
            <w:vMerge/>
            <w:hideMark/>
          </w:tcPr>
          <w:p w14:paraId="4F040165" w14:textId="77777777" w:rsidR="001B54C4" w:rsidRPr="00151C07" w:rsidRDefault="001B54C4" w:rsidP="00C6353F">
            <w:pPr>
              <w:spacing w:after="0" w:line="240" w:lineRule="auto"/>
              <w:rPr>
                <w:sz w:val="22"/>
              </w:rPr>
            </w:pPr>
          </w:p>
        </w:tc>
        <w:tc>
          <w:tcPr>
            <w:tcW w:w="7309" w:type="dxa"/>
            <w:noWrap/>
            <w:hideMark/>
          </w:tcPr>
          <w:p w14:paraId="67B65E66" w14:textId="658F4B6A" w:rsidR="001B54C4" w:rsidRPr="00151C07" w:rsidRDefault="001B54C4" w:rsidP="00BE1E6A">
            <w:pPr>
              <w:spacing w:after="0" w:line="240" w:lineRule="auto"/>
              <w:rPr>
                <w:sz w:val="22"/>
              </w:rPr>
            </w:pPr>
            <w:r w:rsidRPr="00151C07">
              <w:rPr>
                <w:sz w:val="22"/>
              </w:rPr>
              <w:t xml:space="preserve">1 house </w:t>
            </w:r>
            <w:r w:rsidR="003866B8">
              <w:rPr>
                <w:sz w:val="22"/>
              </w:rPr>
              <w:t xml:space="preserve">is </w:t>
            </w:r>
            <w:r w:rsidRPr="00151C07">
              <w:rPr>
                <w:sz w:val="22"/>
              </w:rPr>
              <w:t>known</w:t>
            </w:r>
            <w:r w:rsidR="00BE1E6A">
              <w:rPr>
                <w:sz w:val="22"/>
              </w:rPr>
              <w:t xml:space="preserve"> to have been damaged by ground.</w:t>
            </w:r>
          </w:p>
        </w:tc>
      </w:tr>
      <w:tr w:rsidR="001B54C4" w:rsidRPr="00151C07" w14:paraId="0E0FCDB8" w14:textId="77777777" w:rsidTr="00C6353F">
        <w:trPr>
          <w:trHeight w:val="300"/>
        </w:trPr>
        <w:tc>
          <w:tcPr>
            <w:tcW w:w="2235" w:type="dxa"/>
            <w:vMerge w:val="restart"/>
            <w:noWrap/>
            <w:hideMark/>
          </w:tcPr>
          <w:p w14:paraId="5873238C" w14:textId="77777777" w:rsidR="001B54C4" w:rsidRPr="00151C07" w:rsidRDefault="001B54C4" w:rsidP="00C6353F">
            <w:pPr>
              <w:spacing w:after="0" w:line="240" w:lineRule="auto"/>
              <w:rPr>
                <w:sz w:val="22"/>
              </w:rPr>
            </w:pPr>
            <w:r w:rsidRPr="00151C07">
              <w:rPr>
                <w:sz w:val="22"/>
              </w:rPr>
              <w:t>Burnie</w:t>
            </w:r>
          </w:p>
        </w:tc>
        <w:tc>
          <w:tcPr>
            <w:tcW w:w="7309" w:type="dxa"/>
            <w:noWrap/>
            <w:hideMark/>
          </w:tcPr>
          <w:p w14:paraId="5427986F" w14:textId="3D03BEAC" w:rsidR="001B54C4" w:rsidRPr="00151C07" w:rsidRDefault="001B54C4" w:rsidP="00C6353F">
            <w:pPr>
              <w:spacing w:after="0" w:line="240" w:lineRule="auto"/>
              <w:rPr>
                <w:sz w:val="22"/>
              </w:rPr>
            </w:pPr>
            <w:r w:rsidRPr="00151C07">
              <w:rPr>
                <w:sz w:val="22"/>
              </w:rPr>
              <w:t xml:space="preserve">1 house </w:t>
            </w:r>
            <w:r w:rsidR="003866B8">
              <w:rPr>
                <w:sz w:val="22"/>
              </w:rPr>
              <w:t xml:space="preserve">is </w:t>
            </w:r>
            <w:r w:rsidRPr="00151C07">
              <w:rPr>
                <w:sz w:val="22"/>
              </w:rPr>
              <w:t>known to have been destroyed or demolished due to extensive damage caused by landslide (Parklands).</w:t>
            </w:r>
          </w:p>
        </w:tc>
      </w:tr>
      <w:tr w:rsidR="001B54C4" w:rsidRPr="00151C07" w14:paraId="3C816590" w14:textId="77777777" w:rsidTr="00C6353F">
        <w:trPr>
          <w:trHeight w:val="300"/>
        </w:trPr>
        <w:tc>
          <w:tcPr>
            <w:tcW w:w="2235" w:type="dxa"/>
            <w:vMerge/>
            <w:hideMark/>
          </w:tcPr>
          <w:p w14:paraId="0F53B4D5" w14:textId="77777777" w:rsidR="001B54C4" w:rsidRPr="00151C07" w:rsidRDefault="001B54C4" w:rsidP="00C6353F">
            <w:pPr>
              <w:spacing w:after="0" w:line="240" w:lineRule="auto"/>
              <w:rPr>
                <w:sz w:val="22"/>
              </w:rPr>
            </w:pPr>
          </w:p>
        </w:tc>
        <w:tc>
          <w:tcPr>
            <w:tcW w:w="7309" w:type="dxa"/>
            <w:noWrap/>
            <w:hideMark/>
          </w:tcPr>
          <w:p w14:paraId="194D1092" w14:textId="53B69A7C" w:rsidR="001B54C4" w:rsidRPr="00151C07" w:rsidRDefault="001B54C4" w:rsidP="00C6353F">
            <w:pPr>
              <w:spacing w:after="0" w:line="240" w:lineRule="auto"/>
              <w:rPr>
                <w:sz w:val="22"/>
              </w:rPr>
            </w:pPr>
            <w:r w:rsidRPr="00151C07">
              <w:rPr>
                <w:sz w:val="22"/>
              </w:rPr>
              <w:t xml:space="preserve">2 houses </w:t>
            </w:r>
            <w:r w:rsidR="003866B8">
              <w:rPr>
                <w:sz w:val="22"/>
              </w:rPr>
              <w:t xml:space="preserve">are </w:t>
            </w:r>
            <w:r w:rsidRPr="00151C07">
              <w:rPr>
                <w:sz w:val="22"/>
              </w:rPr>
              <w:t xml:space="preserve">known to have been damaged by ground movement but </w:t>
            </w:r>
            <w:r w:rsidR="003866B8">
              <w:rPr>
                <w:sz w:val="22"/>
              </w:rPr>
              <w:t xml:space="preserve">are </w:t>
            </w:r>
            <w:r w:rsidRPr="00151C07">
              <w:rPr>
                <w:sz w:val="22"/>
              </w:rPr>
              <w:t>still standing.</w:t>
            </w:r>
          </w:p>
        </w:tc>
      </w:tr>
      <w:tr w:rsidR="001B54C4" w:rsidRPr="00151C07" w14:paraId="5233B504" w14:textId="77777777" w:rsidTr="00C6353F">
        <w:trPr>
          <w:trHeight w:val="300"/>
        </w:trPr>
        <w:tc>
          <w:tcPr>
            <w:tcW w:w="2235" w:type="dxa"/>
            <w:noWrap/>
            <w:hideMark/>
          </w:tcPr>
          <w:p w14:paraId="4B222BD0" w14:textId="77777777" w:rsidR="001B54C4" w:rsidRPr="00151C07" w:rsidRDefault="001B54C4" w:rsidP="00C6353F">
            <w:pPr>
              <w:spacing w:after="0" w:line="240" w:lineRule="auto"/>
              <w:rPr>
                <w:sz w:val="22"/>
              </w:rPr>
            </w:pPr>
            <w:r w:rsidRPr="00151C07">
              <w:rPr>
                <w:sz w:val="22"/>
              </w:rPr>
              <w:t>Spreyton (Squibbs Rd)</w:t>
            </w:r>
          </w:p>
        </w:tc>
        <w:tc>
          <w:tcPr>
            <w:tcW w:w="7309" w:type="dxa"/>
            <w:noWrap/>
            <w:hideMark/>
          </w:tcPr>
          <w:p w14:paraId="78F7B6FB" w14:textId="10801052" w:rsidR="001B54C4" w:rsidRPr="00151C07" w:rsidRDefault="001B54C4" w:rsidP="00C6353F">
            <w:pPr>
              <w:spacing w:after="0" w:line="240" w:lineRule="auto"/>
              <w:rPr>
                <w:sz w:val="22"/>
              </w:rPr>
            </w:pPr>
            <w:r w:rsidRPr="00151C07">
              <w:rPr>
                <w:sz w:val="22"/>
              </w:rPr>
              <w:t xml:space="preserve">1 house </w:t>
            </w:r>
            <w:r w:rsidR="004D064D">
              <w:rPr>
                <w:sz w:val="22"/>
              </w:rPr>
              <w:t xml:space="preserve">was </w:t>
            </w:r>
            <w:r w:rsidRPr="00151C07">
              <w:rPr>
                <w:sz w:val="22"/>
              </w:rPr>
              <w:t>removed from the site (moved about 80</w:t>
            </w:r>
            <w:r w:rsidR="004D064D">
              <w:rPr>
                <w:sz w:val="22"/>
              </w:rPr>
              <w:t xml:space="preserve"> </w:t>
            </w:r>
            <w:r w:rsidRPr="00151C07">
              <w:rPr>
                <w:sz w:val="22"/>
              </w:rPr>
              <w:t>m</w:t>
            </w:r>
            <w:r w:rsidR="004D064D">
              <w:rPr>
                <w:sz w:val="22"/>
              </w:rPr>
              <w:t>etres</w:t>
            </w:r>
            <w:r w:rsidRPr="00151C07">
              <w:rPr>
                <w:sz w:val="22"/>
              </w:rPr>
              <w:t xml:space="preserve"> to </w:t>
            </w:r>
            <w:r w:rsidR="004D064D">
              <w:rPr>
                <w:sz w:val="22"/>
              </w:rPr>
              <w:t>S</w:t>
            </w:r>
            <w:r w:rsidRPr="00151C07">
              <w:rPr>
                <w:sz w:val="22"/>
              </w:rPr>
              <w:t>outh-</w:t>
            </w:r>
            <w:r w:rsidR="004D064D">
              <w:rPr>
                <w:sz w:val="22"/>
              </w:rPr>
              <w:t>E</w:t>
            </w:r>
            <w:r w:rsidRPr="00151C07">
              <w:rPr>
                <w:sz w:val="22"/>
              </w:rPr>
              <w:t>ast) due to damage caused by landslide movement.</w:t>
            </w:r>
          </w:p>
        </w:tc>
      </w:tr>
      <w:tr w:rsidR="001B54C4" w:rsidRPr="00151C07" w14:paraId="36646F15" w14:textId="77777777" w:rsidTr="00C6353F">
        <w:trPr>
          <w:trHeight w:val="300"/>
        </w:trPr>
        <w:tc>
          <w:tcPr>
            <w:tcW w:w="2235" w:type="dxa"/>
            <w:vMerge w:val="restart"/>
            <w:noWrap/>
            <w:hideMark/>
          </w:tcPr>
          <w:p w14:paraId="24B441C8" w14:textId="77777777" w:rsidR="001B54C4" w:rsidRPr="00151C07" w:rsidRDefault="001B54C4" w:rsidP="00C6353F">
            <w:pPr>
              <w:spacing w:after="0" w:line="240" w:lineRule="auto"/>
              <w:rPr>
                <w:sz w:val="22"/>
              </w:rPr>
            </w:pPr>
            <w:r w:rsidRPr="00151C07">
              <w:rPr>
                <w:sz w:val="22"/>
              </w:rPr>
              <w:t>Taroona</w:t>
            </w:r>
          </w:p>
        </w:tc>
        <w:tc>
          <w:tcPr>
            <w:tcW w:w="7309" w:type="dxa"/>
            <w:noWrap/>
            <w:hideMark/>
          </w:tcPr>
          <w:p w14:paraId="324C5BA4" w14:textId="6308E27E" w:rsidR="001B54C4" w:rsidRPr="00151C07" w:rsidRDefault="001B54C4" w:rsidP="00C6353F">
            <w:pPr>
              <w:spacing w:after="0" w:line="240" w:lineRule="auto"/>
              <w:rPr>
                <w:sz w:val="22"/>
              </w:rPr>
            </w:pPr>
            <w:r w:rsidRPr="00151C07">
              <w:rPr>
                <w:sz w:val="22"/>
              </w:rPr>
              <w:t xml:space="preserve">1 house </w:t>
            </w:r>
            <w:r w:rsidR="004D064D">
              <w:rPr>
                <w:sz w:val="22"/>
              </w:rPr>
              <w:t xml:space="preserve">is </w:t>
            </w:r>
            <w:r w:rsidRPr="00151C07">
              <w:rPr>
                <w:sz w:val="22"/>
              </w:rPr>
              <w:t>known to have been demolished due to extensive damage caused by landslide.</w:t>
            </w:r>
          </w:p>
        </w:tc>
      </w:tr>
      <w:tr w:rsidR="001B54C4" w:rsidRPr="00151C07" w14:paraId="2C787D99" w14:textId="77777777" w:rsidTr="00C6353F">
        <w:trPr>
          <w:trHeight w:val="539"/>
        </w:trPr>
        <w:tc>
          <w:tcPr>
            <w:tcW w:w="2235" w:type="dxa"/>
            <w:vMerge/>
            <w:hideMark/>
          </w:tcPr>
          <w:p w14:paraId="46063D90" w14:textId="77777777" w:rsidR="001B54C4" w:rsidRPr="00151C07" w:rsidRDefault="001B54C4" w:rsidP="00C6353F">
            <w:pPr>
              <w:spacing w:after="0" w:line="240" w:lineRule="auto"/>
              <w:rPr>
                <w:sz w:val="22"/>
              </w:rPr>
            </w:pPr>
          </w:p>
        </w:tc>
        <w:tc>
          <w:tcPr>
            <w:tcW w:w="7309" w:type="dxa"/>
            <w:noWrap/>
            <w:hideMark/>
          </w:tcPr>
          <w:p w14:paraId="78749B58" w14:textId="1BFED330" w:rsidR="001B54C4" w:rsidRPr="00151C07" w:rsidRDefault="001B54C4" w:rsidP="00C6353F">
            <w:pPr>
              <w:spacing w:after="0" w:line="240" w:lineRule="auto"/>
              <w:rPr>
                <w:sz w:val="22"/>
              </w:rPr>
            </w:pPr>
            <w:r w:rsidRPr="00151C07">
              <w:rPr>
                <w:sz w:val="22"/>
              </w:rPr>
              <w:t xml:space="preserve">MRT has located 10 houses, and the High School, that are known to have been damaged but </w:t>
            </w:r>
            <w:r w:rsidR="004D064D">
              <w:rPr>
                <w:sz w:val="22"/>
              </w:rPr>
              <w:t xml:space="preserve">are </w:t>
            </w:r>
            <w:r w:rsidRPr="00151C07">
              <w:rPr>
                <w:sz w:val="22"/>
              </w:rPr>
              <w:t>still standing.</w:t>
            </w:r>
          </w:p>
        </w:tc>
      </w:tr>
    </w:tbl>
    <w:p w14:paraId="25772F86" w14:textId="77777777" w:rsidR="001B54C4" w:rsidRPr="00151C07" w:rsidRDefault="001B54C4" w:rsidP="001B54C4">
      <w:pPr>
        <w:spacing w:after="0" w:line="240" w:lineRule="auto"/>
        <w:rPr>
          <w:rFonts w:eastAsia="Times New Roman"/>
          <w:b/>
          <w:bCs/>
          <w:i/>
          <w:iCs/>
          <w:sz w:val="28"/>
          <w:szCs w:val="28"/>
        </w:rPr>
      </w:pPr>
      <w:r w:rsidRPr="00151C07">
        <w:br w:type="page"/>
      </w:r>
    </w:p>
    <w:p w14:paraId="6866F275" w14:textId="2C9B6CCF" w:rsidR="00736256" w:rsidRPr="00151C07" w:rsidRDefault="00146B65" w:rsidP="00736256">
      <w:pPr>
        <w:pStyle w:val="Heading2"/>
        <w:spacing w:after="0" w:line="240" w:lineRule="auto"/>
        <w:rPr>
          <w:lang w:val="en-AU"/>
        </w:rPr>
      </w:pPr>
      <w:bookmarkStart w:id="122" w:name="_Toc216362613"/>
      <w:bookmarkStart w:id="123" w:name="_Toc216363385"/>
      <w:r w:rsidRPr="00151C07">
        <w:rPr>
          <w:lang w:val="en-AU"/>
        </w:rPr>
        <w:t xml:space="preserve">Appendix </w:t>
      </w:r>
      <w:r w:rsidR="007849D8" w:rsidRPr="00151C07">
        <w:rPr>
          <w:lang w:val="en-AU"/>
        </w:rPr>
        <w:t>3</w:t>
      </w:r>
      <w:r w:rsidR="007C715D" w:rsidRPr="00151C07">
        <w:rPr>
          <w:lang w:val="en-AU"/>
        </w:rPr>
        <w:t>:</w:t>
      </w:r>
      <w:r w:rsidRPr="00151C07">
        <w:rPr>
          <w:lang w:val="en-AU"/>
        </w:rPr>
        <w:t xml:space="preserve"> </w:t>
      </w:r>
      <w:r w:rsidR="005F79A5" w:rsidRPr="00151C07">
        <w:rPr>
          <w:lang w:val="en-AU"/>
        </w:rPr>
        <w:t xml:space="preserve"> </w:t>
      </w:r>
      <w:bookmarkStart w:id="124" w:name="_Toc336337278"/>
      <w:bookmarkStart w:id="125" w:name="_Toc341077089"/>
      <w:bookmarkEnd w:id="121"/>
      <w:r w:rsidR="00736256" w:rsidRPr="00151C07">
        <w:rPr>
          <w:lang w:val="en-AU"/>
        </w:rPr>
        <w:t>A Statewide Landslide Susceptibility Zonation in Tasmania</w:t>
      </w:r>
      <w:bookmarkEnd w:id="124"/>
      <w:bookmarkEnd w:id="125"/>
      <w:bookmarkEnd w:id="122"/>
      <w:bookmarkEnd w:id="123"/>
    </w:p>
    <w:p w14:paraId="507056FB" w14:textId="77777777" w:rsidR="00736256" w:rsidRPr="00151C07" w:rsidRDefault="00736256" w:rsidP="00736256"/>
    <w:p w14:paraId="00C5CB48" w14:textId="77777777" w:rsidR="00736256" w:rsidRPr="00151C07" w:rsidRDefault="00736256" w:rsidP="00736256"/>
    <w:p w14:paraId="3F143271" w14:textId="77777777" w:rsidR="00736256" w:rsidRPr="00151C07" w:rsidRDefault="00736256" w:rsidP="00736256"/>
    <w:p w14:paraId="04DFF61E" w14:textId="77777777" w:rsidR="00736256" w:rsidRPr="00151C07" w:rsidRDefault="00736256" w:rsidP="00736256"/>
    <w:p w14:paraId="1EF18C68" w14:textId="454D1F3D" w:rsidR="00736256" w:rsidRPr="00151C07" w:rsidRDefault="00BE1E6A" w:rsidP="00736256">
      <w:r>
        <w:t>Written By</w:t>
      </w:r>
    </w:p>
    <w:p w14:paraId="33A42B67" w14:textId="77777777" w:rsidR="00736256" w:rsidRPr="00151C07" w:rsidRDefault="00736256" w:rsidP="00736256">
      <w:r w:rsidRPr="00151C07">
        <w:t>Colin Mazengarb</w:t>
      </w:r>
      <w:r w:rsidRPr="00151C07">
        <w:rPr>
          <w:rStyle w:val="FootnoteReference"/>
        </w:rPr>
        <w:footnoteReference w:id="12"/>
      </w:r>
    </w:p>
    <w:p w14:paraId="3C21DC0B" w14:textId="77777777" w:rsidR="00736256" w:rsidRPr="00151C07" w:rsidRDefault="00736256" w:rsidP="00736256">
      <w:r w:rsidRPr="00151C07">
        <w:t>Michael Stevenson</w:t>
      </w:r>
      <w:r w:rsidRPr="00151C07">
        <w:rPr>
          <w:rStyle w:val="FootnoteReference"/>
        </w:rPr>
        <w:footnoteReference w:id="13"/>
      </w:r>
    </w:p>
    <w:p w14:paraId="7A0372BA" w14:textId="77777777" w:rsidR="00736256" w:rsidRPr="00151C07" w:rsidRDefault="00736256" w:rsidP="00736256">
      <w:r w:rsidRPr="00151C07">
        <w:t>Luke Roberts</w:t>
      </w:r>
      <w:r w:rsidRPr="00151C07">
        <w:rPr>
          <w:rStyle w:val="FootnoteReference"/>
        </w:rPr>
        <w:footnoteReference w:id="14"/>
      </w:r>
    </w:p>
    <w:p w14:paraId="71553683" w14:textId="77777777" w:rsidR="00736256" w:rsidRPr="00151C07" w:rsidRDefault="00736256" w:rsidP="00736256">
      <w:r w:rsidRPr="00151C07">
        <w:br w:type="page"/>
      </w:r>
    </w:p>
    <w:p w14:paraId="6D1943FC" w14:textId="77777777" w:rsidR="00736256" w:rsidRPr="00151C07" w:rsidRDefault="00736256" w:rsidP="00664E46">
      <w:pPr>
        <w:pStyle w:val="TOCHeading"/>
        <w:numPr>
          <w:ilvl w:val="0"/>
          <w:numId w:val="0"/>
        </w:numPr>
        <w:ind w:left="432"/>
        <w:jc w:val="center"/>
        <w:rPr>
          <w:rFonts w:ascii="GillSans Light" w:hAnsi="GillSans Light"/>
          <w:lang w:val="en-AU"/>
        </w:rPr>
      </w:pPr>
      <w:r w:rsidRPr="00151C07">
        <w:rPr>
          <w:rFonts w:ascii="GillSans Light" w:hAnsi="GillSans Light"/>
          <w:lang w:val="en-AU"/>
        </w:rPr>
        <w:t>Contents</w:t>
      </w:r>
    </w:p>
    <w:p w14:paraId="7D52193F" w14:textId="77777777" w:rsidR="00664E46" w:rsidRPr="00151C07" w:rsidRDefault="00664E46" w:rsidP="00664E46"/>
    <w:p w14:paraId="2404FB59" w14:textId="77777777" w:rsidR="0082113B" w:rsidRDefault="00736256">
      <w:pPr>
        <w:pStyle w:val="TOC1"/>
        <w:tabs>
          <w:tab w:val="left" w:pos="365"/>
          <w:tab w:val="right" w:leader="dot" w:pos="9318"/>
        </w:tabs>
        <w:rPr>
          <w:rFonts w:asciiTheme="minorHAnsi" w:eastAsiaTheme="minorEastAsia" w:hAnsiTheme="minorHAnsi" w:cstheme="minorBidi"/>
          <w:noProof/>
          <w:szCs w:val="24"/>
          <w:lang w:val="en-US" w:eastAsia="ja-JP"/>
        </w:rPr>
      </w:pPr>
      <w:r w:rsidRPr="00151C07">
        <w:fldChar w:fldCharType="begin"/>
      </w:r>
      <w:r w:rsidRPr="00151C07">
        <w:instrText xml:space="preserve"> TOC \o "1-3" \h \z \u </w:instrText>
      </w:r>
      <w:r w:rsidRPr="00151C07">
        <w:fldChar w:fldCharType="separate"/>
      </w:r>
      <w:r w:rsidR="0082113B" w:rsidRPr="00FA4300">
        <w:rPr>
          <w:noProof/>
        </w:rPr>
        <w:t>1</w:t>
      </w:r>
      <w:r w:rsidR="0082113B">
        <w:rPr>
          <w:rFonts w:asciiTheme="minorHAnsi" w:eastAsiaTheme="minorEastAsia" w:hAnsiTheme="minorHAnsi" w:cstheme="minorBidi"/>
          <w:noProof/>
          <w:szCs w:val="24"/>
          <w:lang w:val="en-US" w:eastAsia="ja-JP"/>
        </w:rPr>
        <w:tab/>
      </w:r>
      <w:r w:rsidR="0082113B" w:rsidRPr="00FA4300">
        <w:rPr>
          <w:noProof/>
        </w:rPr>
        <w:t>Introduction</w:t>
      </w:r>
      <w:r w:rsidR="0082113B">
        <w:rPr>
          <w:noProof/>
        </w:rPr>
        <w:tab/>
      </w:r>
      <w:r w:rsidR="0082113B">
        <w:rPr>
          <w:noProof/>
        </w:rPr>
        <w:fldChar w:fldCharType="begin"/>
      </w:r>
      <w:r w:rsidR="0082113B">
        <w:rPr>
          <w:noProof/>
        </w:rPr>
        <w:instrText xml:space="preserve"> PAGEREF _Toc216363362 \h </w:instrText>
      </w:r>
      <w:r w:rsidR="0082113B">
        <w:rPr>
          <w:noProof/>
        </w:rPr>
      </w:r>
      <w:r w:rsidR="0082113B">
        <w:rPr>
          <w:noProof/>
        </w:rPr>
        <w:fldChar w:fldCharType="separate"/>
      </w:r>
      <w:r w:rsidR="0082113B">
        <w:rPr>
          <w:noProof/>
        </w:rPr>
        <w:t>9</w:t>
      </w:r>
      <w:r w:rsidR="0082113B">
        <w:rPr>
          <w:noProof/>
        </w:rPr>
        <w:fldChar w:fldCharType="end"/>
      </w:r>
    </w:p>
    <w:p w14:paraId="6E2B3FC6" w14:textId="77777777" w:rsidR="0082113B" w:rsidRDefault="0082113B">
      <w:pPr>
        <w:pStyle w:val="TOC2"/>
        <w:tabs>
          <w:tab w:val="left" w:pos="792"/>
          <w:tab w:val="right" w:leader="dot" w:pos="9318"/>
        </w:tabs>
        <w:rPr>
          <w:rFonts w:asciiTheme="minorHAnsi" w:eastAsiaTheme="minorEastAsia" w:hAnsiTheme="minorHAnsi" w:cstheme="minorBidi"/>
          <w:noProof/>
          <w:szCs w:val="24"/>
          <w:lang w:val="en-US" w:eastAsia="ja-JP"/>
        </w:rPr>
      </w:pPr>
      <w:r w:rsidRPr="00FA4300">
        <w:rPr>
          <w:noProof/>
        </w:rPr>
        <w:t>1.1</w:t>
      </w:r>
      <w:r>
        <w:rPr>
          <w:rFonts w:asciiTheme="minorHAnsi" w:eastAsiaTheme="minorEastAsia" w:hAnsiTheme="minorHAnsi" w:cstheme="minorBidi"/>
          <w:noProof/>
          <w:szCs w:val="24"/>
          <w:lang w:val="en-US" w:eastAsia="ja-JP"/>
        </w:rPr>
        <w:tab/>
      </w:r>
      <w:r w:rsidRPr="00FA4300">
        <w:rPr>
          <w:noProof/>
        </w:rPr>
        <w:t>Purpose</w:t>
      </w:r>
      <w:r>
        <w:rPr>
          <w:noProof/>
        </w:rPr>
        <w:tab/>
      </w:r>
      <w:r>
        <w:rPr>
          <w:noProof/>
        </w:rPr>
        <w:fldChar w:fldCharType="begin"/>
      </w:r>
      <w:r>
        <w:rPr>
          <w:noProof/>
        </w:rPr>
        <w:instrText xml:space="preserve"> PAGEREF _Toc216363363 \h </w:instrText>
      </w:r>
      <w:r>
        <w:rPr>
          <w:noProof/>
        </w:rPr>
      </w:r>
      <w:r>
        <w:rPr>
          <w:noProof/>
        </w:rPr>
        <w:fldChar w:fldCharType="separate"/>
      </w:r>
      <w:r>
        <w:rPr>
          <w:noProof/>
        </w:rPr>
        <w:t>9</w:t>
      </w:r>
      <w:r>
        <w:rPr>
          <w:noProof/>
        </w:rPr>
        <w:fldChar w:fldCharType="end"/>
      </w:r>
    </w:p>
    <w:p w14:paraId="0C3A82D9" w14:textId="77777777" w:rsidR="0082113B" w:rsidRDefault="0082113B">
      <w:pPr>
        <w:pStyle w:val="TOC2"/>
        <w:tabs>
          <w:tab w:val="left" w:pos="792"/>
          <w:tab w:val="right" w:leader="dot" w:pos="9318"/>
        </w:tabs>
        <w:rPr>
          <w:rFonts w:asciiTheme="minorHAnsi" w:eastAsiaTheme="minorEastAsia" w:hAnsiTheme="minorHAnsi" w:cstheme="minorBidi"/>
          <w:noProof/>
          <w:szCs w:val="24"/>
          <w:lang w:val="en-US" w:eastAsia="ja-JP"/>
        </w:rPr>
      </w:pPr>
      <w:r w:rsidRPr="00FA4300">
        <w:rPr>
          <w:noProof/>
        </w:rPr>
        <w:t>1.2</w:t>
      </w:r>
      <w:r>
        <w:rPr>
          <w:rFonts w:asciiTheme="minorHAnsi" w:eastAsiaTheme="minorEastAsia" w:hAnsiTheme="minorHAnsi" w:cstheme="minorBidi"/>
          <w:noProof/>
          <w:szCs w:val="24"/>
          <w:lang w:val="en-US" w:eastAsia="ja-JP"/>
        </w:rPr>
        <w:tab/>
      </w:r>
      <w:r w:rsidRPr="00FA4300">
        <w:rPr>
          <w:noProof/>
        </w:rPr>
        <w:t>Objective</w:t>
      </w:r>
      <w:r>
        <w:rPr>
          <w:noProof/>
        </w:rPr>
        <w:tab/>
      </w:r>
      <w:r>
        <w:rPr>
          <w:noProof/>
        </w:rPr>
        <w:fldChar w:fldCharType="begin"/>
      </w:r>
      <w:r>
        <w:rPr>
          <w:noProof/>
        </w:rPr>
        <w:instrText xml:space="preserve"> PAGEREF _Toc216363364 \h </w:instrText>
      </w:r>
      <w:r>
        <w:rPr>
          <w:noProof/>
        </w:rPr>
      </w:r>
      <w:r>
        <w:rPr>
          <w:noProof/>
        </w:rPr>
        <w:fldChar w:fldCharType="separate"/>
      </w:r>
      <w:r>
        <w:rPr>
          <w:noProof/>
        </w:rPr>
        <w:t>9</w:t>
      </w:r>
      <w:r>
        <w:rPr>
          <w:noProof/>
        </w:rPr>
        <w:fldChar w:fldCharType="end"/>
      </w:r>
    </w:p>
    <w:p w14:paraId="3BBA724F" w14:textId="77777777" w:rsidR="0082113B" w:rsidRDefault="0082113B">
      <w:pPr>
        <w:pStyle w:val="TOC2"/>
        <w:tabs>
          <w:tab w:val="left" w:pos="792"/>
          <w:tab w:val="right" w:leader="dot" w:pos="9318"/>
        </w:tabs>
        <w:rPr>
          <w:rFonts w:asciiTheme="minorHAnsi" w:eastAsiaTheme="minorEastAsia" w:hAnsiTheme="minorHAnsi" w:cstheme="minorBidi"/>
          <w:noProof/>
          <w:szCs w:val="24"/>
          <w:lang w:val="en-US" w:eastAsia="ja-JP"/>
        </w:rPr>
      </w:pPr>
      <w:r w:rsidRPr="00FA4300">
        <w:rPr>
          <w:noProof/>
        </w:rPr>
        <w:t>1.3</w:t>
      </w:r>
      <w:r>
        <w:rPr>
          <w:rFonts w:asciiTheme="minorHAnsi" w:eastAsiaTheme="minorEastAsia" w:hAnsiTheme="minorHAnsi" w:cstheme="minorBidi"/>
          <w:noProof/>
          <w:szCs w:val="24"/>
          <w:lang w:val="en-US" w:eastAsia="ja-JP"/>
        </w:rPr>
        <w:tab/>
      </w:r>
      <w:r w:rsidRPr="00FA4300">
        <w:rPr>
          <w:noProof/>
        </w:rPr>
        <w:t>Background</w:t>
      </w:r>
      <w:r>
        <w:rPr>
          <w:noProof/>
        </w:rPr>
        <w:tab/>
      </w:r>
      <w:r>
        <w:rPr>
          <w:noProof/>
        </w:rPr>
        <w:fldChar w:fldCharType="begin"/>
      </w:r>
      <w:r>
        <w:rPr>
          <w:noProof/>
        </w:rPr>
        <w:instrText xml:space="preserve"> PAGEREF _Toc216363365 \h </w:instrText>
      </w:r>
      <w:r>
        <w:rPr>
          <w:noProof/>
        </w:rPr>
      </w:r>
      <w:r>
        <w:rPr>
          <w:noProof/>
        </w:rPr>
        <w:fldChar w:fldCharType="separate"/>
      </w:r>
      <w:r>
        <w:rPr>
          <w:noProof/>
        </w:rPr>
        <w:t>9</w:t>
      </w:r>
      <w:r>
        <w:rPr>
          <w:noProof/>
        </w:rPr>
        <w:fldChar w:fldCharType="end"/>
      </w:r>
    </w:p>
    <w:p w14:paraId="7AC0125E" w14:textId="77777777" w:rsidR="0082113B" w:rsidRDefault="0082113B">
      <w:pPr>
        <w:pStyle w:val="TOC2"/>
        <w:tabs>
          <w:tab w:val="left" w:pos="792"/>
          <w:tab w:val="right" w:leader="dot" w:pos="9318"/>
        </w:tabs>
        <w:rPr>
          <w:rFonts w:asciiTheme="minorHAnsi" w:eastAsiaTheme="minorEastAsia" w:hAnsiTheme="minorHAnsi" w:cstheme="minorBidi"/>
          <w:noProof/>
          <w:szCs w:val="24"/>
          <w:lang w:val="en-US" w:eastAsia="ja-JP"/>
        </w:rPr>
      </w:pPr>
      <w:r w:rsidRPr="00FA4300">
        <w:rPr>
          <w:noProof/>
        </w:rPr>
        <w:t>1.4</w:t>
      </w:r>
      <w:r>
        <w:rPr>
          <w:rFonts w:asciiTheme="minorHAnsi" w:eastAsiaTheme="minorEastAsia" w:hAnsiTheme="minorHAnsi" w:cstheme="minorBidi"/>
          <w:noProof/>
          <w:szCs w:val="24"/>
          <w:lang w:val="en-US" w:eastAsia="ja-JP"/>
        </w:rPr>
        <w:tab/>
      </w:r>
      <w:r w:rsidRPr="00FA4300">
        <w:rPr>
          <w:noProof/>
        </w:rPr>
        <w:t>Process and Structure</w:t>
      </w:r>
      <w:r>
        <w:rPr>
          <w:noProof/>
        </w:rPr>
        <w:tab/>
      </w:r>
      <w:r>
        <w:rPr>
          <w:noProof/>
        </w:rPr>
        <w:fldChar w:fldCharType="begin"/>
      </w:r>
      <w:r>
        <w:rPr>
          <w:noProof/>
        </w:rPr>
        <w:instrText xml:space="preserve"> PAGEREF _Toc216363366 \h </w:instrText>
      </w:r>
      <w:r>
        <w:rPr>
          <w:noProof/>
        </w:rPr>
      </w:r>
      <w:r>
        <w:rPr>
          <w:noProof/>
        </w:rPr>
        <w:fldChar w:fldCharType="separate"/>
      </w:r>
      <w:r>
        <w:rPr>
          <w:noProof/>
        </w:rPr>
        <w:t>12</w:t>
      </w:r>
      <w:r>
        <w:rPr>
          <w:noProof/>
        </w:rPr>
        <w:fldChar w:fldCharType="end"/>
      </w:r>
    </w:p>
    <w:p w14:paraId="358D9FE7" w14:textId="77777777" w:rsidR="0082113B" w:rsidRDefault="0082113B">
      <w:pPr>
        <w:pStyle w:val="TOC1"/>
        <w:tabs>
          <w:tab w:val="left" w:pos="365"/>
          <w:tab w:val="right" w:leader="dot" w:pos="9318"/>
        </w:tabs>
        <w:rPr>
          <w:rFonts w:asciiTheme="minorHAnsi" w:eastAsiaTheme="minorEastAsia" w:hAnsiTheme="minorHAnsi" w:cstheme="minorBidi"/>
          <w:noProof/>
          <w:szCs w:val="24"/>
          <w:lang w:val="en-US" w:eastAsia="ja-JP"/>
        </w:rPr>
      </w:pPr>
      <w:r w:rsidRPr="00FA4300">
        <w:rPr>
          <w:noProof/>
        </w:rPr>
        <w:t>2</w:t>
      </w:r>
      <w:r>
        <w:rPr>
          <w:rFonts w:asciiTheme="minorHAnsi" w:eastAsiaTheme="minorEastAsia" w:hAnsiTheme="minorHAnsi" w:cstheme="minorBidi"/>
          <w:noProof/>
          <w:szCs w:val="24"/>
          <w:lang w:val="en-US" w:eastAsia="ja-JP"/>
        </w:rPr>
        <w:tab/>
      </w:r>
      <w:r w:rsidRPr="00FA4300">
        <w:rPr>
          <w:noProof/>
        </w:rPr>
        <w:t>What is a Landslide Hazard?</w:t>
      </w:r>
      <w:r>
        <w:rPr>
          <w:noProof/>
        </w:rPr>
        <w:tab/>
      </w:r>
      <w:r>
        <w:rPr>
          <w:noProof/>
        </w:rPr>
        <w:fldChar w:fldCharType="begin"/>
      </w:r>
      <w:r>
        <w:rPr>
          <w:noProof/>
        </w:rPr>
        <w:instrText xml:space="preserve"> PAGEREF _Toc216363367 \h </w:instrText>
      </w:r>
      <w:r>
        <w:rPr>
          <w:noProof/>
        </w:rPr>
      </w:r>
      <w:r>
        <w:rPr>
          <w:noProof/>
        </w:rPr>
        <w:fldChar w:fldCharType="separate"/>
      </w:r>
      <w:r>
        <w:rPr>
          <w:noProof/>
        </w:rPr>
        <w:t>13</w:t>
      </w:r>
      <w:r>
        <w:rPr>
          <w:noProof/>
        </w:rPr>
        <w:fldChar w:fldCharType="end"/>
      </w:r>
    </w:p>
    <w:p w14:paraId="153C2F39" w14:textId="77777777" w:rsidR="0082113B" w:rsidRDefault="0082113B">
      <w:pPr>
        <w:pStyle w:val="TOC2"/>
        <w:tabs>
          <w:tab w:val="left" w:pos="792"/>
          <w:tab w:val="right" w:leader="dot" w:pos="9318"/>
        </w:tabs>
        <w:rPr>
          <w:rFonts w:asciiTheme="minorHAnsi" w:eastAsiaTheme="minorEastAsia" w:hAnsiTheme="minorHAnsi" w:cstheme="minorBidi"/>
          <w:noProof/>
          <w:szCs w:val="24"/>
          <w:lang w:val="en-US" w:eastAsia="ja-JP"/>
        </w:rPr>
      </w:pPr>
      <w:r w:rsidRPr="00FA4300">
        <w:rPr>
          <w:noProof/>
          <w:kern w:val="32"/>
        </w:rPr>
        <w:t>2.1</w:t>
      </w:r>
      <w:r>
        <w:rPr>
          <w:rFonts w:asciiTheme="minorHAnsi" w:eastAsiaTheme="minorEastAsia" w:hAnsiTheme="minorHAnsi" w:cstheme="minorBidi"/>
          <w:noProof/>
          <w:szCs w:val="24"/>
          <w:lang w:val="en-US" w:eastAsia="ja-JP"/>
        </w:rPr>
        <w:tab/>
      </w:r>
      <w:r w:rsidRPr="00FA4300">
        <w:rPr>
          <w:noProof/>
        </w:rPr>
        <w:t>Landslide Exposure in Tasmania</w:t>
      </w:r>
      <w:r>
        <w:rPr>
          <w:noProof/>
        </w:rPr>
        <w:tab/>
      </w:r>
      <w:r>
        <w:rPr>
          <w:noProof/>
        </w:rPr>
        <w:fldChar w:fldCharType="begin"/>
      </w:r>
      <w:r>
        <w:rPr>
          <w:noProof/>
        </w:rPr>
        <w:instrText xml:space="preserve"> PAGEREF _Toc216363368 \h </w:instrText>
      </w:r>
      <w:r>
        <w:rPr>
          <w:noProof/>
        </w:rPr>
      </w:r>
      <w:r>
        <w:rPr>
          <w:noProof/>
        </w:rPr>
        <w:fldChar w:fldCharType="separate"/>
      </w:r>
      <w:r>
        <w:rPr>
          <w:noProof/>
        </w:rPr>
        <w:t>13</w:t>
      </w:r>
      <w:r>
        <w:rPr>
          <w:noProof/>
        </w:rPr>
        <w:fldChar w:fldCharType="end"/>
      </w:r>
    </w:p>
    <w:p w14:paraId="40EC4A11" w14:textId="77777777" w:rsidR="0082113B" w:rsidRDefault="0082113B">
      <w:pPr>
        <w:pStyle w:val="TOC1"/>
        <w:tabs>
          <w:tab w:val="left" w:pos="365"/>
          <w:tab w:val="right" w:leader="dot" w:pos="9318"/>
        </w:tabs>
        <w:rPr>
          <w:rFonts w:asciiTheme="minorHAnsi" w:eastAsiaTheme="minorEastAsia" w:hAnsiTheme="minorHAnsi" w:cstheme="minorBidi"/>
          <w:noProof/>
          <w:szCs w:val="24"/>
          <w:lang w:val="en-US" w:eastAsia="ja-JP"/>
        </w:rPr>
      </w:pPr>
      <w:r w:rsidRPr="00FA4300">
        <w:rPr>
          <w:noProof/>
        </w:rPr>
        <w:t>3</w:t>
      </w:r>
      <w:r>
        <w:rPr>
          <w:rFonts w:asciiTheme="minorHAnsi" w:eastAsiaTheme="minorEastAsia" w:hAnsiTheme="minorHAnsi" w:cstheme="minorBidi"/>
          <w:noProof/>
          <w:szCs w:val="24"/>
          <w:lang w:val="en-US" w:eastAsia="ja-JP"/>
        </w:rPr>
        <w:tab/>
      </w:r>
      <w:r w:rsidRPr="00FA4300">
        <w:rPr>
          <w:noProof/>
        </w:rPr>
        <w:t>Understanding the Evidence for Landslide Planning Bands</w:t>
      </w:r>
      <w:r>
        <w:rPr>
          <w:noProof/>
        </w:rPr>
        <w:tab/>
      </w:r>
      <w:r>
        <w:rPr>
          <w:noProof/>
        </w:rPr>
        <w:fldChar w:fldCharType="begin"/>
      </w:r>
      <w:r>
        <w:rPr>
          <w:noProof/>
        </w:rPr>
        <w:instrText xml:space="preserve"> PAGEREF _Toc216363369 \h </w:instrText>
      </w:r>
      <w:r>
        <w:rPr>
          <w:noProof/>
        </w:rPr>
      </w:r>
      <w:r>
        <w:rPr>
          <w:noProof/>
        </w:rPr>
        <w:fldChar w:fldCharType="separate"/>
      </w:r>
      <w:r>
        <w:rPr>
          <w:noProof/>
        </w:rPr>
        <w:t>15</w:t>
      </w:r>
      <w:r>
        <w:rPr>
          <w:noProof/>
        </w:rPr>
        <w:fldChar w:fldCharType="end"/>
      </w:r>
    </w:p>
    <w:p w14:paraId="43E23608" w14:textId="77777777" w:rsidR="0082113B" w:rsidRDefault="0082113B">
      <w:pPr>
        <w:pStyle w:val="TOC2"/>
        <w:tabs>
          <w:tab w:val="left" w:pos="792"/>
          <w:tab w:val="right" w:leader="dot" w:pos="9318"/>
        </w:tabs>
        <w:rPr>
          <w:rFonts w:asciiTheme="minorHAnsi" w:eastAsiaTheme="minorEastAsia" w:hAnsiTheme="minorHAnsi" w:cstheme="minorBidi"/>
          <w:noProof/>
          <w:szCs w:val="24"/>
          <w:lang w:val="en-US" w:eastAsia="ja-JP"/>
        </w:rPr>
      </w:pPr>
      <w:r w:rsidRPr="00FA4300">
        <w:rPr>
          <w:noProof/>
        </w:rPr>
        <w:t>3.1</w:t>
      </w:r>
      <w:r>
        <w:rPr>
          <w:rFonts w:asciiTheme="minorHAnsi" w:eastAsiaTheme="minorEastAsia" w:hAnsiTheme="minorHAnsi" w:cstheme="minorBidi"/>
          <w:noProof/>
          <w:szCs w:val="24"/>
          <w:lang w:val="en-US" w:eastAsia="ja-JP"/>
        </w:rPr>
        <w:tab/>
      </w:r>
      <w:r w:rsidRPr="00FA4300">
        <w:rPr>
          <w:noProof/>
        </w:rPr>
        <w:t>Proclaimed Landslip Areas</w:t>
      </w:r>
      <w:r>
        <w:rPr>
          <w:noProof/>
        </w:rPr>
        <w:tab/>
      </w:r>
      <w:r>
        <w:rPr>
          <w:noProof/>
        </w:rPr>
        <w:fldChar w:fldCharType="begin"/>
      </w:r>
      <w:r>
        <w:rPr>
          <w:noProof/>
        </w:rPr>
        <w:instrText xml:space="preserve"> PAGEREF _Toc216363370 \h </w:instrText>
      </w:r>
      <w:r>
        <w:rPr>
          <w:noProof/>
        </w:rPr>
      </w:r>
      <w:r>
        <w:rPr>
          <w:noProof/>
        </w:rPr>
        <w:fldChar w:fldCharType="separate"/>
      </w:r>
      <w:r>
        <w:rPr>
          <w:noProof/>
        </w:rPr>
        <w:t>17</w:t>
      </w:r>
      <w:r>
        <w:rPr>
          <w:noProof/>
        </w:rPr>
        <w:fldChar w:fldCharType="end"/>
      </w:r>
    </w:p>
    <w:p w14:paraId="583FB229" w14:textId="77777777" w:rsidR="0082113B" w:rsidRDefault="0082113B">
      <w:pPr>
        <w:pStyle w:val="TOC2"/>
        <w:tabs>
          <w:tab w:val="left" w:pos="792"/>
          <w:tab w:val="right" w:leader="dot" w:pos="9318"/>
        </w:tabs>
        <w:rPr>
          <w:rFonts w:asciiTheme="minorHAnsi" w:eastAsiaTheme="minorEastAsia" w:hAnsiTheme="minorHAnsi" w:cstheme="minorBidi"/>
          <w:noProof/>
          <w:szCs w:val="24"/>
          <w:lang w:val="en-US" w:eastAsia="ja-JP"/>
        </w:rPr>
      </w:pPr>
      <w:r w:rsidRPr="00FA4300">
        <w:rPr>
          <w:noProof/>
        </w:rPr>
        <w:t>3.2</w:t>
      </w:r>
      <w:r>
        <w:rPr>
          <w:rFonts w:asciiTheme="minorHAnsi" w:eastAsiaTheme="minorEastAsia" w:hAnsiTheme="minorHAnsi" w:cstheme="minorBidi"/>
          <w:noProof/>
          <w:szCs w:val="24"/>
          <w:lang w:val="en-US" w:eastAsia="ja-JP"/>
        </w:rPr>
        <w:tab/>
      </w:r>
      <w:r w:rsidRPr="00FA4300">
        <w:rPr>
          <w:noProof/>
        </w:rPr>
        <w:t>Tasmanian Landslide Map Series – Susceptibility Zones</w:t>
      </w:r>
      <w:r>
        <w:rPr>
          <w:noProof/>
        </w:rPr>
        <w:tab/>
      </w:r>
      <w:r>
        <w:rPr>
          <w:noProof/>
        </w:rPr>
        <w:fldChar w:fldCharType="begin"/>
      </w:r>
      <w:r>
        <w:rPr>
          <w:noProof/>
        </w:rPr>
        <w:instrText xml:space="preserve"> PAGEREF _Toc216363371 \h </w:instrText>
      </w:r>
      <w:r>
        <w:rPr>
          <w:noProof/>
        </w:rPr>
      </w:r>
      <w:r>
        <w:rPr>
          <w:noProof/>
        </w:rPr>
        <w:fldChar w:fldCharType="separate"/>
      </w:r>
      <w:r>
        <w:rPr>
          <w:noProof/>
        </w:rPr>
        <w:t>18</w:t>
      </w:r>
      <w:r>
        <w:rPr>
          <w:noProof/>
        </w:rPr>
        <w:fldChar w:fldCharType="end"/>
      </w:r>
    </w:p>
    <w:p w14:paraId="1EA2C642" w14:textId="77777777" w:rsidR="0082113B" w:rsidRDefault="0082113B">
      <w:pPr>
        <w:pStyle w:val="TOC2"/>
        <w:tabs>
          <w:tab w:val="left" w:pos="792"/>
          <w:tab w:val="right" w:leader="dot" w:pos="9318"/>
        </w:tabs>
        <w:rPr>
          <w:rFonts w:asciiTheme="minorHAnsi" w:eastAsiaTheme="minorEastAsia" w:hAnsiTheme="minorHAnsi" w:cstheme="minorBidi"/>
          <w:noProof/>
          <w:szCs w:val="24"/>
          <w:lang w:val="en-US" w:eastAsia="ja-JP"/>
        </w:rPr>
      </w:pPr>
      <w:r w:rsidRPr="00FA4300">
        <w:rPr>
          <w:noProof/>
        </w:rPr>
        <w:t>3.3</w:t>
      </w:r>
      <w:r>
        <w:rPr>
          <w:rFonts w:asciiTheme="minorHAnsi" w:eastAsiaTheme="minorEastAsia" w:hAnsiTheme="minorHAnsi" w:cstheme="minorBidi"/>
          <w:noProof/>
          <w:szCs w:val="24"/>
          <w:lang w:val="en-US" w:eastAsia="ja-JP"/>
        </w:rPr>
        <w:tab/>
      </w:r>
      <w:r w:rsidRPr="00FA4300">
        <w:rPr>
          <w:noProof/>
        </w:rPr>
        <w:t>Defining Susceptibility in the Remaining Areas</w:t>
      </w:r>
      <w:r>
        <w:rPr>
          <w:noProof/>
        </w:rPr>
        <w:tab/>
      </w:r>
      <w:r>
        <w:rPr>
          <w:noProof/>
        </w:rPr>
        <w:fldChar w:fldCharType="begin"/>
      </w:r>
      <w:r>
        <w:rPr>
          <w:noProof/>
        </w:rPr>
        <w:instrText xml:space="preserve"> PAGEREF _Toc216363372 \h </w:instrText>
      </w:r>
      <w:r>
        <w:rPr>
          <w:noProof/>
        </w:rPr>
      </w:r>
      <w:r>
        <w:rPr>
          <w:noProof/>
        </w:rPr>
        <w:fldChar w:fldCharType="separate"/>
      </w:r>
      <w:r>
        <w:rPr>
          <w:noProof/>
        </w:rPr>
        <w:t>20</w:t>
      </w:r>
      <w:r>
        <w:rPr>
          <w:noProof/>
        </w:rPr>
        <w:fldChar w:fldCharType="end"/>
      </w:r>
    </w:p>
    <w:p w14:paraId="659C9303" w14:textId="77777777" w:rsidR="0082113B" w:rsidRDefault="0082113B">
      <w:pPr>
        <w:pStyle w:val="TOC2"/>
        <w:tabs>
          <w:tab w:val="left" w:pos="792"/>
          <w:tab w:val="right" w:leader="dot" w:pos="9318"/>
        </w:tabs>
        <w:rPr>
          <w:rFonts w:asciiTheme="minorHAnsi" w:eastAsiaTheme="minorEastAsia" w:hAnsiTheme="minorHAnsi" w:cstheme="minorBidi"/>
          <w:noProof/>
          <w:szCs w:val="24"/>
          <w:lang w:val="en-US" w:eastAsia="ja-JP"/>
        </w:rPr>
      </w:pPr>
      <w:r w:rsidRPr="00FA4300">
        <w:rPr>
          <w:noProof/>
        </w:rPr>
        <w:t>3.4</w:t>
      </w:r>
      <w:r>
        <w:rPr>
          <w:rFonts w:asciiTheme="minorHAnsi" w:eastAsiaTheme="minorEastAsia" w:hAnsiTheme="minorHAnsi" w:cstheme="minorBidi"/>
          <w:noProof/>
          <w:szCs w:val="24"/>
          <w:lang w:val="en-US" w:eastAsia="ja-JP"/>
        </w:rPr>
        <w:tab/>
      </w:r>
      <w:r w:rsidRPr="00FA4300">
        <w:rPr>
          <w:noProof/>
        </w:rPr>
        <w:t>Known Landslides</w:t>
      </w:r>
      <w:r>
        <w:rPr>
          <w:noProof/>
        </w:rPr>
        <w:tab/>
      </w:r>
      <w:r>
        <w:rPr>
          <w:noProof/>
        </w:rPr>
        <w:fldChar w:fldCharType="begin"/>
      </w:r>
      <w:r>
        <w:rPr>
          <w:noProof/>
        </w:rPr>
        <w:instrText xml:space="preserve"> PAGEREF _Toc216363373 \h </w:instrText>
      </w:r>
      <w:r>
        <w:rPr>
          <w:noProof/>
        </w:rPr>
      </w:r>
      <w:r>
        <w:rPr>
          <w:noProof/>
        </w:rPr>
        <w:fldChar w:fldCharType="separate"/>
      </w:r>
      <w:r>
        <w:rPr>
          <w:noProof/>
        </w:rPr>
        <w:t>24</w:t>
      </w:r>
      <w:r>
        <w:rPr>
          <w:noProof/>
        </w:rPr>
        <w:fldChar w:fldCharType="end"/>
      </w:r>
    </w:p>
    <w:p w14:paraId="42C0CD68" w14:textId="77777777" w:rsidR="0082113B" w:rsidRDefault="0082113B">
      <w:pPr>
        <w:pStyle w:val="TOC2"/>
        <w:tabs>
          <w:tab w:val="left" w:pos="792"/>
          <w:tab w:val="right" w:leader="dot" w:pos="9318"/>
        </w:tabs>
        <w:rPr>
          <w:rFonts w:asciiTheme="minorHAnsi" w:eastAsiaTheme="minorEastAsia" w:hAnsiTheme="minorHAnsi" w:cstheme="minorBidi"/>
          <w:noProof/>
          <w:szCs w:val="24"/>
          <w:lang w:val="en-US" w:eastAsia="ja-JP"/>
        </w:rPr>
      </w:pPr>
      <w:r w:rsidRPr="00FA4300">
        <w:rPr>
          <w:noProof/>
        </w:rPr>
        <w:t>3.5</w:t>
      </w:r>
      <w:r>
        <w:rPr>
          <w:rFonts w:asciiTheme="minorHAnsi" w:eastAsiaTheme="minorEastAsia" w:hAnsiTheme="minorHAnsi" w:cstheme="minorBidi"/>
          <w:noProof/>
          <w:szCs w:val="24"/>
          <w:lang w:val="en-US" w:eastAsia="ja-JP"/>
        </w:rPr>
        <w:tab/>
      </w:r>
      <w:r w:rsidRPr="00FA4300">
        <w:rPr>
          <w:noProof/>
        </w:rPr>
        <w:t>Summary of Data Layers considered for Hazard Planning Bands</w:t>
      </w:r>
      <w:r>
        <w:rPr>
          <w:noProof/>
        </w:rPr>
        <w:tab/>
      </w:r>
      <w:r>
        <w:rPr>
          <w:noProof/>
        </w:rPr>
        <w:fldChar w:fldCharType="begin"/>
      </w:r>
      <w:r>
        <w:rPr>
          <w:noProof/>
        </w:rPr>
        <w:instrText xml:space="preserve"> PAGEREF _Toc216363374 \h </w:instrText>
      </w:r>
      <w:r>
        <w:rPr>
          <w:noProof/>
        </w:rPr>
      </w:r>
      <w:r>
        <w:rPr>
          <w:noProof/>
        </w:rPr>
        <w:fldChar w:fldCharType="separate"/>
      </w:r>
      <w:r>
        <w:rPr>
          <w:noProof/>
        </w:rPr>
        <w:t>25</w:t>
      </w:r>
      <w:r>
        <w:rPr>
          <w:noProof/>
        </w:rPr>
        <w:fldChar w:fldCharType="end"/>
      </w:r>
    </w:p>
    <w:p w14:paraId="7994D729" w14:textId="77777777" w:rsidR="0082113B" w:rsidRDefault="0082113B">
      <w:pPr>
        <w:pStyle w:val="TOC1"/>
        <w:tabs>
          <w:tab w:val="left" w:pos="365"/>
          <w:tab w:val="right" w:leader="dot" w:pos="9318"/>
        </w:tabs>
        <w:rPr>
          <w:rFonts w:asciiTheme="minorHAnsi" w:eastAsiaTheme="minorEastAsia" w:hAnsiTheme="minorHAnsi" w:cstheme="minorBidi"/>
          <w:noProof/>
          <w:szCs w:val="24"/>
          <w:lang w:val="en-US" w:eastAsia="ja-JP"/>
        </w:rPr>
      </w:pPr>
      <w:r w:rsidRPr="00FA4300">
        <w:rPr>
          <w:noProof/>
        </w:rPr>
        <w:t>4</w:t>
      </w:r>
      <w:r>
        <w:rPr>
          <w:rFonts w:asciiTheme="minorHAnsi" w:eastAsiaTheme="minorEastAsia" w:hAnsiTheme="minorHAnsi" w:cstheme="minorBidi"/>
          <w:noProof/>
          <w:szCs w:val="24"/>
          <w:lang w:val="en-US" w:eastAsia="ja-JP"/>
        </w:rPr>
        <w:tab/>
      </w:r>
      <w:r w:rsidRPr="00FA4300">
        <w:rPr>
          <w:noProof/>
        </w:rPr>
        <w:t>Defining Landslide Planning Bands</w:t>
      </w:r>
      <w:r>
        <w:rPr>
          <w:noProof/>
        </w:rPr>
        <w:tab/>
      </w:r>
      <w:r>
        <w:rPr>
          <w:noProof/>
        </w:rPr>
        <w:fldChar w:fldCharType="begin"/>
      </w:r>
      <w:r>
        <w:rPr>
          <w:noProof/>
        </w:rPr>
        <w:instrText xml:space="preserve"> PAGEREF _Toc216363375 \h </w:instrText>
      </w:r>
      <w:r>
        <w:rPr>
          <w:noProof/>
        </w:rPr>
      </w:r>
      <w:r>
        <w:rPr>
          <w:noProof/>
        </w:rPr>
        <w:fldChar w:fldCharType="separate"/>
      </w:r>
      <w:r>
        <w:rPr>
          <w:noProof/>
        </w:rPr>
        <w:t>26</w:t>
      </w:r>
      <w:r>
        <w:rPr>
          <w:noProof/>
        </w:rPr>
        <w:fldChar w:fldCharType="end"/>
      </w:r>
    </w:p>
    <w:p w14:paraId="5E0F2B91" w14:textId="77777777" w:rsidR="0082113B" w:rsidRDefault="0082113B">
      <w:pPr>
        <w:pStyle w:val="TOC2"/>
        <w:tabs>
          <w:tab w:val="left" w:pos="792"/>
          <w:tab w:val="right" w:leader="dot" w:pos="9318"/>
        </w:tabs>
        <w:rPr>
          <w:rFonts w:asciiTheme="minorHAnsi" w:eastAsiaTheme="minorEastAsia" w:hAnsiTheme="minorHAnsi" w:cstheme="minorBidi"/>
          <w:noProof/>
          <w:szCs w:val="24"/>
          <w:lang w:val="en-US" w:eastAsia="ja-JP"/>
        </w:rPr>
      </w:pPr>
      <w:r w:rsidRPr="00FA4300">
        <w:rPr>
          <w:noProof/>
        </w:rPr>
        <w:t>4.1</w:t>
      </w:r>
      <w:r>
        <w:rPr>
          <w:rFonts w:asciiTheme="minorHAnsi" w:eastAsiaTheme="minorEastAsia" w:hAnsiTheme="minorHAnsi" w:cstheme="minorBidi"/>
          <w:noProof/>
          <w:szCs w:val="24"/>
          <w:lang w:val="en-US" w:eastAsia="ja-JP"/>
        </w:rPr>
        <w:tab/>
      </w:r>
      <w:r w:rsidRPr="00FA4300">
        <w:rPr>
          <w:noProof/>
        </w:rPr>
        <w:t>Pairwise Assessment</w:t>
      </w:r>
      <w:r>
        <w:rPr>
          <w:noProof/>
        </w:rPr>
        <w:tab/>
      </w:r>
      <w:r>
        <w:rPr>
          <w:noProof/>
        </w:rPr>
        <w:fldChar w:fldCharType="begin"/>
      </w:r>
      <w:r>
        <w:rPr>
          <w:noProof/>
        </w:rPr>
        <w:instrText xml:space="preserve"> PAGEREF _Toc216363376 \h </w:instrText>
      </w:r>
      <w:r>
        <w:rPr>
          <w:noProof/>
        </w:rPr>
      </w:r>
      <w:r>
        <w:rPr>
          <w:noProof/>
        </w:rPr>
        <w:fldChar w:fldCharType="separate"/>
      </w:r>
      <w:r>
        <w:rPr>
          <w:noProof/>
        </w:rPr>
        <w:t>26</w:t>
      </w:r>
      <w:r>
        <w:rPr>
          <w:noProof/>
        </w:rPr>
        <w:fldChar w:fldCharType="end"/>
      </w:r>
    </w:p>
    <w:p w14:paraId="07073445" w14:textId="77777777" w:rsidR="0082113B" w:rsidRDefault="0082113B">
      <w:pPr>
        <w:pStyle w:val="TOC2"/>
        <w:tabs>
          <w:tab w:val="left" w:pos="792"/>
          <w:tab w:val="right" w:leader="dot" w:pos="9318"/>
        </w:tabs>
        <w:rPr>
          <w:rFonts w:asciiTheme="minorHAnsi" w:eastAsiaTheme="minorEastAsia" w:hAnsiTheme="minorHAnsi" w:cstheme="minorBidi"/>
          <w:noProof/>
          <w:szCs w:val="24"/>
          <w:lang w:val="en-US" w:eastAsia="ja-JP"/>
        </w:rPr>
      </w:pPr>
      <w:r w:rsidRPr="00FA4300">
        <w:rPr>
          <w:noProof/>
        </w:rPr>
        <w:t>4.2</w:t>
      </w:r>
      <w:r>
        <w:rPr>
          <w:rFonts w:asciiTheme="minorHAnsi" w:eastAsiaTheme="minorEastAsia" w:hAnsiTheme="minorHAnsi" w:cstheme="minorBidi"/>
          <w:noProof/>
          <w:szCs w:val="24"/>
          <w:lang w:val="en-US" w:eastAsia="ja-JP"/>
        </w:rPr>
        <w:tab/>
      </w:r>
      <w:r w:rsidRPr="00FA4300">
        <w:rPr>
          <w:noProof/>
        </w:rPr>
        <w:t>Defining the Boundaries</w:t>
      </w:r>
      <w:r>
        <w:rPr>
          <w:noProof/>
        </w:rPr>
        <w:tab/>
      </w:r>
      <w:r>
        <w:rPr>
          <w:noProof/>
        </w:rPr>
        <w:fldChar w:fldCharType="begin"/>
      </w:r>
      <w:r>
        <w:rPr>
          <w:noProof/>
        </w:rPr>
        <w:instrText xml:space="preserve"> PAGEREF _Toc216363377 \h </w:instrText>
      </w:r>
      <w:r>
        <w:rPr>
          <w:noProof/>
        </w:rPr>
      </w:r>
      <w:r>
        <w:rPr>
          <w:noProof/>
        </w:rPr>
        <w:fldChar w:fldCharType="separate"/>
      </w:r>
      <w:r>
        <w:rPr>
          <w:noProof/>
        </w:rPr>
        <w:t>30</w:t>
      </w:r>
      <w:r>
        <w:rPr>
          <w:noProof/>
        </w:rPr>
        <w:fldChar w:fldCharType="end"/>
      </w:r>
    </w:p>
    <w:p w14:paraId="3A6CDF55" w14:textId="77777777" w:rsidR="0082113B" w:rsidRDefault="0082113B">
      <w:pPr>
        <w:pStyle w:val="TOC2"/>
        <w:tabs>
          <w:tab w:val="left" w:pos="792"/>
          <w:tab w:val="right" w:leader="dot" w:pos="9318"/>
        </w:tabs>
        <w:rPr>
          <w:rFonts w:asciiTheme="minorHAnsi" w:eastAsiaTheme="minorEastAsia" w:hAnsiTheme="minorHAnsi" w:cstheme="minorBidi"/>
          <w:noProof/>
          <w:szCs w:val="24"/>
          <w:lang w:val="en-US" w:eastAsia="ja-JP"/>
        </w:rPr>
      </w:pPr>
      <w:r w:rsidRPr="00FA4300">
        <w:rPr>
          <w:noProof/>
        </w:rPr>
        <w:t>4.3</w:t>
      </w:r>
      <w:r>
        <w:rPr>
          <w:rFonts w:asciiTheme="minorHAnsi" w:eastAsiaTheme="minorEastAsia" w:hAnsiTheme="minorHAnsi" w:cstheme="minorBidi"/>
          <w:noProof/>
          <w:szCs w:val="24"/>
          <w:lang w:val="en-US" w:eastAsia="ja-JP"/>
        </w:rPr>
        <w:tab/>
      </w:r>
      <w:r w:rsidRPr="00FA4300">
        <w:rPr>
          <w:noProof/>
        </w:rPr>
        <w:t>Analysis of Landslide Planning Boundaries</w:t>
      </w:r>
      <w:r>
        <w:rPr>
          <w:noProof/>
        </w:rPr>
        <w:tab/>
      </w:r>
      <w:r>
        <w:rPr>
          <w:noProof/>
        </w:rPr>
        <w:fldChar w:fldCharType="begin"/>
      </w:r>
      <w:r>
        <w:rPr>
          <w:noProof/>
        </w:rPr>
        <w:instrText xml:space="preserve"> PAGEREF _Toc216363378 \h </w:instrText>
      </w:r>
      <w:r>
        <w:rPr>
          <w:noProof/>
        </w:rPr>
      </w:r>
      <w:r>
        <w:rPr>
          <w:noProof/>
        </w:rPr>
        <w:fldChar w:fldCharType="separate"/>
      </w:r>
      <w:r>
        <w:rPr>
          <w:noProof/>
        </w:rPr>
        <w:t>34</w:t>
      </w:r>
      <w:r>
        <w:rPr>
          <w:noProof/>
        </w:rPr>
        <w:fldChar w:fldCharType="end"/>
      </w:r>
    </w:p>
    <w:p w14:paraId="7DC0966B" w14:textId="77777777" w:rsidR="0082113B" w:rsidRDefault="0082113B">
      <w:pPr>
        <w:pStyle w:val="TOC1"/>
        <w:tabs>
          <w:tab w:val="left" w:pos="365"/>
          <w:tab w:val="right" w:leader="dot" w:pos="9318"/>
        </w:tabs>
        <w:rPr>
          <w:rFonts w:asciiTheme="minorHAnsi" w:eastAsiaTheme="minorEastAsia" w:hAnsiTheme="minorHAnsi" w:cstheme="minorBidi"/>
          <w:noProof/>
          <w:szCs w:val="24"/>
          <w:lang w:val="en-US" w:eastAsia="ja-JP"/>
        </w:rPr>
      </w:pPr>
      <w:r w:rsidRPr="00FA4300">
        <w:rPr>
          <w:noProof/>
        </w:rPr>
        <w:t>5</w:t>
      </w:r>
      <w:r>
        <w:rPr>
          <w:rFonts w:asciiTheme="minorHAnsi" w:eastAsiaTheme="minorEastAsia" w:hAnsiTheme="minorHAnsi" w:cstheme="minorBidi"/>
          <w:noProof/>
          <w:szCs w:val="24"/>
          <w:lang w:val="en-US" w:eastAsia="ja-JP"/>
        </w:rPr>
        <w:tab/>
      </w:r>
      <w:r w:rsidRPr="00FA4300">
        <w:rPr>
          <w:noProof/>
        </w:rPr>
        <w:t>Defining Controls within the Landslide Planning Bands</w:t>
      </w:r>
      <w:r>
        <w:rPr>
          <w:noProof/>
        </w:rPr>
        <w:tab/>
      </w:r>
      <w:r>
        <w:rPr>
          <w:noProof/>
        </w:rPr>
        <w:fldChar w:fldCharType="begin"/>
      </w:r>
      <w:r>
        <w:rPr>
          <w:noProof/>
        </w:rPr>
        <w:instrText xml:space="preserve"> PAGEREF _Toc216363379 \h </w:instrText>
      </w:r>
      <w:r>
        <w:rPr>
          <w:noProof/>
        </w:rPr>
      </w:r>
      <w:r>
        <w:rPr>
          <w:noProof/>
        </w:rPr>
        <w:fldChar w:fldCharType="separate"/>
      </w:r>
      <w:r>
        <w:rPr>
          <w:noProof/>
        </w:rPr>
        <w:t>38</w:t>
      </w:r>
      <w:r>
        <w:rPr>
          <w:noProof/>
        </w:rPr>
        <w:fldChar w:fldCharType="end"/>
      </w:r>
    </w:p>
    <w:p w14:paraId="60577F34" w14:textId="77777777" w:rsidR="0082113B" w:rsidRDefault="0082113B">
      <w:pPr>
        <w:pStyle w:val="TOC2"/>
        <w:tabs>
          <w:tab w:val="left" w:pos="792"/>
          <w:tab w:val="right" w:leader="dot" w:pos="9318"/>
        </w:tabs>
        <w:rPr>
          <w:rFonts w:asciiTheme="minorHAnsi" w:eastAsiaTheme="minorEastAsia" w:hAnsiTheme="minorHAnsi" w:cstheme="minorBidi"/>
          <w:noProof/>
          <w:szCs w:val="24"/>
          <w:lang w:val="en-US" w:eastAsia="ja-JP"/>
        </w:rPr>
      </w:pPr>
      <w:r w:rsidRPr="00FA4300">
        <w:rPr>
          <w:noProof/>
        </w:rPr>
        <w:t>5.1</w:t>
      </w:r>
      <w:r>
        <w:rPr>
          <w:rFonts w:asciiTheme="minorHAnsi" w:eastAsiaTheme="minorEastAsia" w:hAnsiTheme="minorHAnsi" w:cstheme="minorBidi"/>
          <w:noProof/>
          <w:szCs w:val="24"/>
          <w:lang w:val="en-US" w:eastAsia="ja-JP"/>
        </w:rPr>
        <w:tab/>
      </w:r>
      <w:r w:rsidRPr="00FA4300">
        <w:rPr>
          <w:noProof/>
        </w:rPr>
        <w:t>Elements of the Planning Matrix</w:t>
      </w:r>
      <w:r>
        <w:rPr>
          <w:noProof/>
        </w:rPr>
        <w:tab/>
      </w:r>
      <w:r>
        <w:rPr>
          <w:noProof/>
        </w:rPr>
        <w:fldChar w:fldCharType="begin"/>
      </w:r>
      <w:r>
        <w:rPr>
          <w:noProof/>
        </w:rPr>
        <w:instrText xml:space="preserve"> PAGEREF _Toc216363380 \h </w:instrText>
      </w:r>
      <w:r>
        <w:rPr>
          <w:noProof/>
        </w:rPr>
      </w:r>
      <w:r>
        <w:rPr>
          <w:noProof/>
        </w:rPr>
        <w:fldChar w:fldCharType="separate"/>
      </w:r>
      <w:r>
        <w:rPr>
          <w:noProof/>
        </w:rPr>
        <w:t>38</w:t>
      </w:r>
      <w:r>
        <w:rPr>
          <w:noProof/>
        </w:rPr>
        <w:fldChar w:fldCharType="end"/>
      </w:r>
    </w:p>
    <w:p w14:paraId="17B7E34E" w14:textId="77777777" w:rsidR="0082113B" w:rsidRDefault="0082113B">
      <w:pPr>
        <w:pStyle w:val="TOC2"/>
        <w:tabs>
          <w:tab w:val="left" w:pos="792"/>
          <w:tab w:val="right" w:leader="dot" w:pos="9318"/>
        </w:tabs>
        <w:rPr>
          <w:rFonts w:asciiTheme="minorHAnsi" w:eastAsiaTheme="minorEastAsia" w:hAnsiTheme="minorHAnsi" w:cstheme="minorBidi"/>
          <w:noProof/>
          <w:szCs w:val="24"/>
          <w:lang w:val="en-US" w:eastAsia="ja-JP"/>
        </w:rPr>
      </w:pPr>
      <w:r w:rsidRPr="00FA4300">
        <w:rPr>
          <w:noProof/>
        </w:rPr>
        <w:t>5.2</w:t>
      </w:r>
      <w:r>
        <w:rPr>
          <w:rFonts w:asciiTheme="minorHAnsi" w:eastAsiaTheme="minorEastAsia" w:hAnsiTheme="minorHAnsi" w:cstheme="minorBidi"/>
          <w:noProof/>
          <w:szCs w:val="24"/>
          <w:lang w:val="en-US" w:eastAsia="ja-JP"/>
        </w:rPr>
        <w:tab/>
      </w:r>
      <w:r w:rsidRPr="00FA4300">
        <w:rPr>
          <w:noProof/>
        </w:rPr>
        <w:t>Landslide Planning Matrix</w:t>
      </w:r>
      <w:r>
        <w:rPr>
          <w:noProof/>
        </w:rPr>
        <w:tab/>
      </w:r>
      <w:r>
        <w:rPr>
          <w:noProof/>
        </w:rPr>
        <w:fldChar w:fldCharType="begin"/>
      </w:r>
      <w:r>
        <w:rPr>
          <w:noProof/>
        </w:rPr>
        <w:instrText xml:space="preserve"> PAGEREF _Toc216363381 \h </w:instrText>
      </w:r>
      <w:r>
        <w:rPr>
          <w:noProof/>
        </w:rPr>
      </w:r>
      <w:r>
        <w:rPr>
          <w:noProof/>
        </w:rPr>
        <w:fldChar w:fldCharType="separate"/>
      </w:r>
      <w:r>
        <w:rPr>
          <w:noProof/>
        </w:rPr>
        <w:t>42</w:t>
      </w:r>
      <w:r>
        <w:rPr>
          <w:noProof/>
        </w:rPr>
        <w:fldChar w:fldCharType="end"/>
      </w:r>
    </w:p>
    <w:p w14:paraId="0497F304" w14:textId="77777777" w:rsidR="0082113B" w:rsidRDefault="0082113B">
      <w:pPr>
        <w:pStyle w:val="TOC1"/>
        <w:tabs>
          <w:tab w:val="left" w:pos="365"/>
          <w:tab w:val="right" w:leader="dot" w:pos="9318"/>
        </w:tabs>
        <w:rPr>
          <w:rFonts w:asciiTheme="minorHAnsi" w:eastAsiaTheme="minorEastAsia" w:hAnsiTheme="minorHAnsi" w:cstheme="minorBidi"/>
          <w:noProof/>
          <w:szCs w:val="24"/>
          <w:lang w:val="en-US" w:eastAsia="ja-JP"/>
        </w:rPr>
      </w:pPr>
      <w:r w:rsidRPr="00FA4300">
        <w:rPr>
          <w:noProof/>
        </w:rPr>
        <w:t>6</w:t>
      </w:r>
      <w:r>
        <w:rPr>
          <w:rFonts w:asciiTheme="minorHAnsi" w:eastAsiaTheme="minorEastAsia" w:hAnsiTheme="minorHAnsi" w:cstheme="minorBidi"/>
          <w:noProof/>
          <w:szCs w:val="24"/>
          <w:lang w:val="en-US" w:eastAsia="ja-JP"/>
        </w:rPr>
        <w:tab/>
      </w:r>
      <w:r w:rsidRPr="00FA4300">
        <w:rPr>
          <w:noProof/>
        </w:rPr>
        <w:t>APPENDICES</w:t>
      </w:r>
      <w:r>
        <w:rPr>
          <w:noProof/>
        </w:rPr>
        <w:tab/>
      </w:r>
      <w:r>
        <w:rPr>
          <w:noProof/>
        </w:rPr>
        <w:fldChar w:fldCharType="begin"/>
      </w:r>
      <w:r>
        <w:rPr>
          <w:noProof/>
        </w:rPr>
        <w:instrText xml:space="preserve"> PAGEREF _Toc216363382 \h </w:instrText>
      </w:r>
      <w:r>
        <w:rPr>
          <w:noProof/>
        </w:rPr>
      </w:r>
      <w:r>
        <w:rPr>
          <w:noProof/>
        </w:rPr>
        <w:fldChar w:fldCharType="separate"/>
      </w:r>
      <w:r>
        <w:rPr>
          <w:noProof/>
        </w:rPr>
        <w:t>48</w:t>
      </w:r>
      <w:r>
        <w:rPr>
          <w:noProof/>
        </w:rPr>
        <w:fldChar w:fldCharType="end"/>
      </w:r>
    </w:p>
    <w:p w14:paraId="5452A576" w14:textId="77777777" w:rsidR="0082113B" w:rsidRDefault="0082113B">
      <w:pPr>
        <w:pStyle w:val="TOC2"/>
        <w:tabs>
          <w:tab w:val="left" w:pos="792"/>
          <w:tab w:val="right" w:leader="dot" w:pos="9318"/>
        </w:tabs>
        <w:rPr>
          <w:rFonts w:asciiTheme="minorHAnsi" w:eastAsiaTheme="minorEastAsia" w:hAnsiTheme="minorHAnsi" w:cstheme="minorBidi"/>
          <w:noProof/>
          <w:szCs w:val="24"/>
          <w:lang w:val="en-US" w:eastAsia="ja-JP"/>
        </w:rPr>
      </w:pPr>
      <w:r w:rsidRPr="00FA4300">
        <w:rPr>
          <w:noProof/>
        </w:rPr>
        <w:t>6.1</w:t>
      </w:r>
      <w:r>
        <w:rPr>
          <w:rFonts w:asciiTheme="minorHAnsi" w:eastAsiaTheme="minorEastAsia" w:hAnsiTheme="minorHAnsi" w:cstheme="minorBidi"/>
          <w:noProof/>
          <w:szCs w:val="24"/>
          <w:lang w:val="en-US" w:eastAsia="ja-JP"/>
        </w:rPr>
        <w:tab/>
      </w:r>
      <w:r w:rsidRPr="00FA4300">
        <w:rPr>
          <w:noProof/>
        </w:rPr>
        <w:t>Appendix 1:  Workshop Consultation</w:t>
      </w:r>
      <w:r>
        <w:rPr>
          <w:noProof/>
        </w:rPr>
        <w:tab/>
      </w:r>
      <w:r>
        <w:rPr>
          <w:noProof/>
        </w:rPr>
        <w:fldChar w:fldCharType="begin"/>
      </w:r>
      <w:r>
        <w:rPr>
          <w:noProof/>
        </w:rPr>
        <w:instrText xml:space="preserve"> PAGEREF _Toc216363383 \h </w:instrText>
      </w:r>
      <w:r>
        <w:rPr>
          <w:noProof/>
        </w:rPr>
      </w:r>
      <w:r>
        <w:rPr>
          <w:noProof/>
        </w:rPr>
        <w:fldChar w:fldCharType="separate"/>
      </w:r>
      <w:r>
        <w:rPr>
          <w:noProof/>
        </w:rPr>
        <w:t>48</w:t>
      </w:r>
      <w:r>
        <w:rPr>
          <w:noProof/>
        </w:rPr>
        <w:fldChar w:fldCharType="end"/>
      </w:r>
    </w:p>
    <w:p w14:paraId="01A284E0" w14:textId="77777777" w:rsidR="0082113B" w:rsidRDefault="0082113B">
      <w:pPr>
        <w:pStyle w:val="TOC2"/>
        <w:tabs>
          <w:tab w:val="left" w:pos="792"/>
          <w:tab w:val="right" w:leader="dot" w:pos="9318"/>
        </w:tabs>
        <w:rPr>
          <w:rFonts w:asciiTheme="minorHAnsi" w:eastAsiaTheme="minorEastAsia" w:hAnsiTheme="minorHAnsi" w:cstheme="minorBidi"/>
          <w:noProof/>
          <w:szCs w:val="24"/>
          <w:lang w:val="en-US" w:eastAsia="ja-JP"/>
        </w:rPr>
      </w:pPr>
      <w:r w:rsidRPr="00FA4300">
        <w:rPr>
          <w:noProof/>
        </w:rPr>
        <w:t>6.2</w:t>
      </w:r>
      <w:r>
        <w:rPr>
          <w:rFonts w:asciiTheme="minorHAnsi" w:eastAsiaTheme="minorEastAsia" w:hAnsiTheme="minorHAnsi" w:cstheme="minorBidi"/>
          <w:noProof/>
          <w:szCs w:val="24"/>
          <w:lang w:val="en-US" w:eastAsia="ja-JP"/>
        </w:rPr>
        <w:tab/>
      </w:r>
      <w:r w:rsidRPr="00FA4300">
        <w:rPr>
          <w:noProof/>
        </w:rPr>
        <w:t>Appendix 2:  Known Landslide Losses</w:t>
      </w:r>
      <w:r>
        <w:rPr>
          <w:noProof/>
        </w:rPr>
        <w:tab/>
      </w:r>
      <w:r>
        <w:rPr>
          <w:noProof/>
        </w:rPr>
        <w:fldChar w:fldCharType="begin"/>
      </w:r>
      <w:r>
        <w:rPr>
          <w:noProof/>
        </w:rPr>
        <w:instrText xml:space="preserve"> PAGEREF _Toc216363384 \h </w:instrText>
      </w:r>
      <w:r>
        <w:rPr>
          <w:noProof/>
        </w:rPr>
      </w:r>
      <w:r>
        <w:rPr>
          <w:noProof/>
        </w:rPr>
        <w:fldChar w:fldCharType="separate"/>
      </w:r>
      <w:r>
        <w:rPr>
          <w:noProof/>
        </w:rPr>
        <w:t>55</w:t>
      </w:r>
      <w:r>
        <w:rPr>
          <w:noProof/>
        </w:rPr>
        <w:fldChar w:fldCharType="end"/>
      </w:r>
    </w:p>
    <w:p w14:paraId="52D03328" w14:textId="77777777" w:rsidR="0082113B" w:rsidRDefault="0082113B">
      <w:pPr>
        <w:pStyle w:val="TOC2"/>
        <w:tabs>
          <w:tab w:val="left" w:pos="792"/>
          <w:tab w:val="right" w:leader="dot" w:pos="9318"/>
        </w:tabs>
        <w:rPr>
          <w:rFonts w:asciiTheme="minorHAnsi" w:eastAsiaTheme="minorEastAsia" w:hAnsiTheme="minorHAnsi" w:cstheme="minorBidi"/>
          <w:noProof/>
          <w:szCs w:val="24"/>
          <w:lang w:val="en-US" w:eastAsia="ja-JP"/>
        </w:rPr>
      </w:pPr>
      <w:r w:rsidRPr="00FA4300">
        <w:rPr>
          <w:noProof/>
        </w:rPr>
        <w:t>6.3</w:t>
      </w:r>
      <w:r>
        <w:rPr>
          <w:rFonts w:asciiTheme="minorHAnsi" w:eastAsiaTheme="minorEastAsia" w:hAnsiTheme="minorHAnsi" w:cstheme="minorBidi"/>
          <w:noProof/>
          <w:szCs w:val="24"/>
          <w:lang w:val="en-US" w:eastAsia="ja-JP"/>
        </w:rPr>
        <w:tab/>
      </w:r>
      <w:r w:rsidRPr="00FA4300">
        <w:rPr>
          <w:noProof/>
        </w:rPr>
        <w:t>Appendix 3:  A Statewide Landslide Susceptibility Zonation in Tasmania</w:t>
      </w:r>
      <w:r>
        <w:rPr>
          <w:noProof/>
        </w:rPr>
        <w:tab/>
      </w:r>
      <w:r>
        <w:rPr>
          <w:noProof/>
        </w:rPr>
        <w:fldChar w:fldCharType="begin"/>
      </w:r>
      <w:r>
        <w:rPr>
          <w:noProof/>
        </w:rPr>
        <w:instrText xml:space="preserve"> PAGEREF _Toc216363385 \h </w:instrText>
      </w:r>
      <w:r>
        <w:rPr>
          <w:noProof/>
        </w:rPr>
      </w:r>
      <w:r>
        <w:rPr>
          <w:noProof/>
        </w:rPr>
        <w:fldChar w:fldCharType="separate"/>
      </w:r>
      <w:r>
        <w:rPr>
          <w:noProof/>
        </w:rPr>
        <w:t>57</w:t>
      </w:r>
      <w:r>
        <w:rPr>
          <w:noProof/>
        </w:rPr>
        <w:fldChar w:fldCharType="end"/>
      </w:r>
    </w:p>
    <w:p w14:paraId="18475EB3" w14:textId="77777777" w:rsidR="0082113B" w:rsidRDefault="0082113B">
      <w:pPr>
        <w:pStyle w:val="TOC1"/>
        <w:tabs>
          <w:tab w:val="left" w:pos="365"/>
          <w:tab w:val="right" w:leader="dot" w:pos="9318"/>
        </w:tabs>
        <w:rPr>
          <w:rFonts w:asciiTheme="minorHAnsi" w:eastAsiaTheme="minorEastAsia" w:hAnsiTheme="minorHAnsi" w:cstheme="minorBidi"/>
          <w:noProof/>
          <w:szCs w:val="24"/>
          <w:lang w:val="en-US" w:eastAsia="ja-JP"/>
        </w:rPr>
      </w:pPr>
      <w:r w:rsidRPr="00FA4300">
        <w:rPr>
          <w:noProof/>
        </w:rPr>
        <w:t>1</w:t>
      </w:r>
      <w:r>
        <w:rPr>
          <w:rFonts w:asciiTheme="minorHAnsi" w:eastAsiaTheme="minorEastAsia" w:hAnsiTheme="minorHAnsi" w:cstheme="minorBidi"/>
          <w:noProof/>
          <w:szCs w:val="24"/>
          <w:lang w:val="en-US" w:eastAsia="ja-JP"/>
        </w:rPr>
        <w:tab/>
      </w:r>
      <w:r w:rsidRPr="00FA4300">
        <w:rPr>
          <w:noProof/>
        </w:rPr>
        <w:t>Purpose</w:t>
      </w:r>
      <w:r>
        <w:rPr>
          <w:noProof/>
        </w:rPr>
        <w:tab/>
      </w:r>
      <w:r>
        <w:rPr>
          <w:noProof/>
        </w:rPr>
        <w:fldChar w:fldCharType="begin"/>
      </w:r>
      <w:r>
        <w:rPr>
          <w:noProof/>
        </w:rPr>
        <w:instrText xml:space="preserve"> PAGEREF _Toc216363386 \h </w:instrText>
      </w:r>
      <w:r>
        <w:rPr>
          <w:noProof/>
        </w:rPr>
      </w:r>
      <w:r>
        <w:rPr>
          <w:noProof/>
        </w:rPr>
        <w:fldChar w:fldCharType="separate"/>
      </w:r>
      <w:r>
        <w:rPr>
          <w:noProof/>
        </w:rPr>
        <w:t>61</w:t>
      </w:r>
      <w:r>
        <w:rPr>
          <w:noProof/>
        </w:rPr>
        <w:fldChar w:fldCharType="end"/>
      </w:r>
    </w:p>
    <w:p w14:paraId="0508BDD1" w14:textId="77777777" w:rsidR="0082113B" w:rsidRDefault="0082113B">
      <w:pPr>
        <w:pStyle w:val="TOC1"/>
        <w:tabs>
          <w:tab w:val="left" w:pos="365"/>
          <w:tab w:val="right" w:leader="dot" w:pos="9318"/>
        </w:tabs>
        <w:rPr>
          <w:rFonts w:asciiTheme="minorHAnsi" w:eastAsiaTheme="minorEastAsia" w:hAnsiTheme="minorHAnsi" w:cstheme="minorBidi"/>
          <w:noProof/>
          <w:szCs w:val="24"/>
          <w:lang w:val="en-US" w:eastAsia="ja-JP"/>
        </w:rPr>
      </w:pPr>
      <w:r w:rsidRPr="00FA4300">
        <w:rPr>
          <w:noProof/>
        </w:rPr>
        <w:t>2</w:t>
      </w:r>
      <w:r>
        <w:rPr>
          <w:rFonts w:asciiTheme="minorHAnsi" w:eastAsiaTheme="minorEastAsia" w:hAnsiTheme="minorHAnsi" w:cstheme="minorBidi"/>
          <w:noProof/>
          <w:szCs w:val="24"/>
          <w:lang w:val="en-US" w:eastAsia="ja-JP"/>
        </w:rPr>
        <w:tab/>
      </w:r>
      <w:r w:rsidRPr="00FA4300">
        <w:rPr>
          <w:noProof/>
        </w:rPr>
        <w:t>History of Landslide Zoning in Tasmania</w:t>
      </w:r>
      <w:r>
        <w:rPr>
          <w:noProof/>
        </w:rPr>
        <w:tab/>
      </w:r>
      <w:r>
        <w:rPr>
          <w:noProof/>
        </w:rPr>
        <w:fldChar w:fldCharType="begin"/>
      </w:r>
      <w:r>
        <w:rPr>
          <w:noProof/>
        </w:rPr>
        <w:instrText xml:space="preserve"> PAGEREF _Toc216363387 \h </w:instrText>
      </w:r>
      <w:r>
        <w:rPr>
          <w:noProof/>
        </w:rPr>
      </w:r>
      <w:r>
        <w:rPr>
          <w:noProof/>
        </w:rPr>
        <w:fldChar w:fldCharType="separate"/>
      </w:r>
      <w:r>
        <w:rPr>
          <w:noProof/>
        </w:rPr>
        <w:t>61</w:t>
      </w:r>
      <w:r>
        <w:rPr>
          <w:noProof/>
        </w:rPr>
        <w:fldChar w:fldCharType="end"/>
      </w:r>
    </w:p>
    <w:p w14:paraId="3B66A4A9" w14:textId="77777777" w:rsidR="0082113B" w:rsidRDefault="0082113B">
      <w:pPr>
        <w:pStyle w:val="TOC1"/>
        <w:tabs>
          <w:tab w:val="left" w:pos="365"/>
          <w:tab w:val="right" w:leader="dot" w:pos="9318"/>
        </w:tabs>
        <w:rPr>
          <w:rFonts w:asciiTheme="minorHAnsi" w:eastAsiaTheme="minorEastAsia" w:hAnsiTheme="minorHAnsi" w:cstheme="minorBidi"/>
          <w:noProof/>
          <w:szCs w:val="24"/>
          <w:lang w:val="en-US" w:eastAsia="ja-JP"/>
        </w:rPr>
      </w:pPr>
      <w:r w:rsidRPr="00FA4300">
        <w:rPr>
          <w:noProof/>
        </w:rPr>
        <w:t>3</w:t>
      </w:r>
      <w:r>
        <w:rPr>
          <w:rFonts w:asciiTheme="minorHAnsi" w:eastAsiaTheme="minorEastAsia" w:hAnsiTheme="minorHAnsi" w:cstheme="minorBidi"/>
          <w:noProof/>
          <w:szCs w:val="24"/>
          <w:lang w:val="en-US" w:eastAsia="ja-JP"/>
        </w:rPr>
        <w:tab/>
      </w:r>
      <w:r w:rsidRPr="00FA4300">
        <w:rPr>
          <w:noProof/>
        </w:rPr>
        <w:t>Methodology for the development of a Statewide Landslide Planning Map</w:t>
      </w:r>
      <w:r>
        <w:rPr>
          <w:noProof/>
        </w:rPr>
        <w:tab/>
      </w:r>
      <w:r>
        <w:rPr>
          <w:noProof/>
        </w:rPr>
        <w:fldChar w:fldCharType="begin"/>
      </w:r>
      <w:r>
        <w:rPr>
          <w:noProof/>
        </w:rPr>
        <w:instrText xml:space="preserve"> PAGEREF _Toc216363388 \h </w:instrText>
      </w:r>
      <w:r>
        <w:rPr>
          <w:noProof/>
        </w:rPr>
      </w:r>
      <w:r>
        <w:rPr>
          <w:noProof/>
        </w:rPr>
        <w:fldChar w:fldCharType="separate"/>
      </w:r>
      <w:r>
        <w:rPr>
          <w:noProof/>
        </w:rPr>
        <w:t>62</w:t>
      </w:r>
      <w:r>
        <w:rPr>
          <w:noProof/>
        </w:rPr>
        <w:fldChar w:fldCharType="end"/>
      </w:r>
    </w:p>
    <w:p w14:paraId="6BC7C7E6" w14:textId="77777777" w:rsidR="0082113B" w:rsidRDefault="0082113B">
      <w:pPr>
        <w:pStyle w:val="TOC2"/>
        <w:tabs>
          <w:tab w:val="left" w:pos="792"/>
          <w:tab w:val="right" w:leader="dot" w:pos="9318"/>
        </w:tabs>
        <w:rPr>
          <w:rFonts w:asciiTheme="minorHAnsi" w:eastAsiaTheme="minorEastAsia" w:hAnsiTheme="minorHAnsi" w:cstheme="minorBidi"/>
          <w:noProof/>
          <w:szCs w:val="24"/>
          <w:lang w:val="en-US" w:eastAsia="ja-JP"/>
        </w:rPr>
      </w:pPr>
      <w:r w:rsidRPr="00FA4300">
        <w:rPr>
          <w:noProof/>
        </w:rPr>
        <w:t>3.1</w:t>
      </w:r>
      <w:r>
        <w:rPr>
          <w:rFonts w:asciiTheme="minorHAnsi" w:eastAsiaTheme="minorEastAsia" w:hAnsiTheme="minorHAnsi" w:cstheme="minorBidi"/>
          <w:noProof/>
          <w:szCs w:val="24"/>
          <w:lang w:val="en-US" w:eastAsia="ja-JP"/>
        </w:rPr>
        <w:tab/>
      </w:r>
      <w:r w:rsidRPr="00FA4300">
        <w:rPr>
          <w:noProof/>
        </w:rPr>
        <w:t>Guiding Principles</w:t>
      </w:r>
      <w:r>
        <w:rPr>
          <w:noProof/>
        </w:rPr>
        <w:tab/>
      </w:r>
      <w:r>
        <w:rPr>
          <w:noProof/>
        </w:rPr>
        <w:fldChar w:fldCharType="begin"/>
      </w:r>
      <w:r>
        <w:rPr>
          <w:noProof/>
        </w:rPr>
        <w:instrText xml:space="preserve"> PAGEREF _Toc216363389 \h </w:instrText>
      </w:r>
      <w:r>
        <w:rPr>
          <w:noProof/>
        </w:rPr>
      </w:r>
      <w:r>
        <w:rPr>
          <w:noProof/>
        </w:rPr>
        <w:fldChar w:fldCharType="separate"/>
      </w:r>
      <w:r>
        <w:rPr>
          <w:noProof/>
        </w:rPr>
        <w:t>62</w:t>
      </w:r>
      <w:r>
        <w:rPr>
          <w:noProof/>
        </w:rPr>
        <w:fldChar w:fldCharType="end"/>
      </w:r>
    </w:p>
    <w:p w14:paraId="6A4CC0F5" w14:textId="77777777" w:rsidR="0082113B" w:rsidRDefault="0082113B">
      <w:pPr>
        <w:pStyle w:val="TOC1"/>
        <w:tabs>
          <w:tab w:val="left" w:pos="365"/>
          <w:tab w:val="right" w:leader="dot" w:pos="9318"/>
        </w:tabs>
        <w:rPr>
          <w:rFonts w:asciiTheme="minorHAnsi" w:eastAsiaTheme="minorEastAsia" w:hAnsiTheme="minorHAnsi" w:cstheme="minorBidi"/>
          <w:noProof/>
          <w:szCs w:val="24"/>
          <w:lang w:val="en-US" w:eastAsia="ja-JP"/>
        </w:rPr>
      </w:pPr>
      <w:r w:rsidRPr="00FA4300">
        <w:rPr>
          <w:noProof/>
        </w:rPr>
        <w:t>4</w:t>
      </w:r>
      <w:r>
        <w:rPr>
          <w:rFonts w:asciiTheme="minorHAnsi" w:eastAsiaTheme="minorEastAsia" w:hAnsiTheme="minorHAnsi" w:cstheme="minorBidi"/>
          <w:noProof/>
          <w:szCs w:val="24"/>
          <w:lang w:val="en-US" w:eastAsia="ja-JP"/>
        </w:rPr>
        <w:tab/>
      </w:r>
      <w:r w:rsidRPr="00FA4300">
        <w:rPr>
          <w:noProof/>
        </w:rPr>
        <w:t>Data ComponeNts</w:t>
      </w:r>
      <w:r>
        <w:rPr>
          <w:noProof/>
        </w:rPr>
        <w:tab/>
      </w:r>
      <w:r>
        <w:rPr>
          <w:noProof/>
        </w:rPr>
        <w:fldChar w:fldCharType="begin"/>
      </w:r>
      <w:r>
        <w:rPr>
          <w:noProof/>
        </w:rPr>
        <w:instrText xml:space="preserve"> PAGEREF _Toc216363390 \h </w:instrText>
      </w:r>
      <w:r>
        <w:rPr>
          <w:noProof/>
        </w:rPr>
      </w:r>
      <w:r>
        <w:rPr>
          <w:noProof/>
        </w:rPr>
        <w:fldChar w:fldCharType="separate"/>
      </w:r>
      <w:r>
        <w:rPr>
          <w:noProof/>
        </w:rPr>
        <w:t>63</w:t>
      </w:r>
      <w:r>
        <w:rPr>
          <w:noProof/>
        </w:rPr>
        <w:fldChar w:fldCharType="end"/>
      </w:r>
    </w:p>
    <w:p w14:paraId="1D936154" w14:textId="77777777" w:rsidR="0082113B" w:rsidRDefault="0082113B">
      <w:pPr>
        <w:pStyle w:val="TOC2"/>
        <w:tabs>
          <w:tab w:val="left" w:pos="792"/>
          <w:tab w:val="right" w:leader="dot" w:pos="9318"/>
        </w:tabs>
        <w:rPr>
          <w:rFonts w:asciiTheme="minorHAnsi" w:eastAsiaTheme="minorEastAsia" w:hAnsiTheme="minorHAnsi" w:cstheme="minorBidi"/>
          <w:noProof/>
          <w:szCs w:val="24"/>
          <w:lang w:val="en-US" w:eastAsia="ja-JP"/>
        </w:rPr>
      </w:pPr>
      <w:r w:rsidRPr="00FA4300">
        <w:rPr>
          <w:noProof/>
        </w:rPr>
        <w:t>4.1</w:t>
      </w:r>
      <w:r>
        <w:rPr>
          <w:rFonts w:asciiTheme="minorHAnsi" w:eastAsiaTheme="minorEastAsia" w:hAnsiTheme="minorHAnsi" w:cstheme="minorBidi"/>
          <w:noProof/>
          <w:szCs w:val="24"/>
          <w:lang w:val="en-US" w:eastAsia="ja-JP"/>
        </w:rPr>
        <w:tab/>
      </w:r>
      <w:r w:rsidRPr="00FA4300">
        <w:rPr>
          <w:noProof/>
        </w:rPr>
        <w:t>Known Landslides</w:t>
      </w:r>
      <w:r>
        <w:rPr>
          <w:noProof/>
        </w:rPr>
        <w:tab/>
      </w:r>
      <w:r>
        <w:rPr>
          <w:noProof/>
        </w:rPr>
        <w:fldChar w:fldCharType="begin"/>
      </w:r>
      <w:r>
        <w:rPr>
          <w:noProof/>
        </w:rPr>
        <w:instrText xml:space="preserve"> PAGEREF _Toc216363391 \h </w:instrText>
      </w:r>
      <w:r>
        <w:rPr>
          <w:noProof/>
        </w:rPr>
      </w:r>
      <w:r>
        <w:rPr>
          <w:noProof/>
        </w:rPr>
        <w:fldChar w:fldCharType="separate"/>
      </w:r>
      <w:r>
        <w:rPr>
          <w:noProof/>
        </w:rPr>
        <w:t>64</w:t>
      </w:r>
      <w:r>
        <w:rPr>
          <w:noProof/>
        </w:rPr>
        <w:fldChar w:fldCharType="end"/>
      </w:r>
    </w:p>
    <w:p w14:paraId="3A09A3B1" w14:textId="77777777" w:rsidR="0082113B" w:rsidRDefault="0082113B">
      <w:pPr>
        <w:pStyle w:val="TOC3"/>
        <w:tabs>
          <w:tab w:val="left" w:pos="1219"/>
          <w:tab w:val="right" w:leader="dot" w:pos="9318"/>
        </w:tabs>
        <w:rPr>
          <w:rFonts w:asciiTheme="minorHAnsi" w:eastAsiaTheme="minorEastAsia" w:hAnsiTheme="minorHAnsi" w:cstheme="minorBidi"/>
          <w:noProof/>
          <w:szCs w:val="24"/>
          <w:lang w:val="en-US" w:eastAsia="ja-JP"/>
        </w:rPr>
      </w:pPr>
      <w:r>
        <w:rPr>
          <w:noProof/>
        </w:rPr>
        <w:t>4.1.1</w:t>
      </w:r>
      <w:r>
        <w:rPr>
          <w:rFonts w:asciiTheme="minorHAnsi" w:eastAsiaTheme="minorEastAsia" w:hAnsiTheme="minorHAnsi" w:cstheme="minorBidi"/>
          <w:noProof/>
          <w:szCs w:val="24"/>
          <w:lang w:val="en-US" w:eastAsia="ja-JP"/>
        </w:rPr>
        <w:tab/>
      </w:r>
      <w:r>
        <w:rPr>
          <w:noProof/>
        </w:rPr>
        <w:t>Overview of the MRT Landslide Database</w:t>
      </w:r>
      <w:r>
        <w:rPr>
          <w:noProof/>
        </w:rPr>
        <w:tab/>
      </w:r>
      <w:r>
        <w:rPr>
          <w:noProof/>
        </w:rPr>
        <w:fldChar w:fldCharType="begin"/>
      </w:r>
      <w:r>
        <w:rPr>
          <w:noProof/>
        </w:rPr>
        <w:instrText xml:space="preserve"> PAGEREF _Toc216363392 \h </w:instrText>
      </w:r>
      <w:r>
        <w:rPr>
          <w:noProof/>
        </w:rPr>
      </w:r>
      <w:r>
        <w:rPr>
          <w:noProof/>
        </w:rPr>
        <w:fldChar w:fldCharType="separate"/>
      </w:r>
      <w:r>
        <w:rPr>
          <w:noProof/>
        </w:rPr>
        <w:t>64</w:t>
      </w:r>
      <w:r>
        <w:rPr>
          <w:noProof/>
        </w:rPr>
        <w:fldChar w:fldCharType="end"/>
      </w:r>
    </w:p>
    <w:p w14:paraId="1ED97E6A" w14:textId="77777777" w:rsidR="0082113B" w:rsidRDefault="0082113B">
      <w:pPr>
        <w:pStyle w:val="TOC3"/>
        <w:tabs>
          <w:tab w:val="left" w:pos="1219"/>
          <w:tab w:val="right" w:leader="dot" w:pos="9318"/>
        </w:tabs>
        <w:rPr>
          <w:rFonts w:asciiTheme="minorHAnsi" w:eastAsiaTheme="minorEastAsia" w:hAnsiTheme="minorHAnsi" w:cstheme="minorBidi"/>
          <w:noProof/>
          <w:szCs w:val="24"/>
          <w:lang w:val="en-US" w:eastAsia="ja-JP"/>
        </w:rPr>
      </w:pPr>
      <w:r>
        <w:rPr>
          <w:noProof/>
        </w:rPr>
        <w:t>4.1.2</w:t>
      </w:r>
      <w:r>
        <w:rPr>
          <w:rFonts w:asciiTheme="minorHAnsi" w:eastAsiaTheme="minorEastAsia" w:hAnsiTheme="minorHAnsi" w:cstheme="minorBidi"/>
          <w:noProof/>
          <w:szCs w:val="24"/>
          <w:lang w:val="en-US" w:eastAsia="ja-JP"/>
        </w:rPr>
        <w:tab/>
      </w:r>
      <w:r>
        <w:rPr>
          <w:noProof/>
        </w:rPr>
        <w:t>Spatial and Attribute Accuracy and Reliability of Database</w:t>
      </w:r>
      <w:r>
        <w:rPr>
          <w:noProof/>
        </w:rPr>
        <w:tab/>
      </w:r>
      <w:r>
        <w:rPr>
          <w:noProof/>
        </w:rPr>
        <w:fldChar w:fldCharType="begin"/>
      </w:r>
      <w:r>
        <w:rPr>
          <w:noProof/>
        </w:rPr>
        <w:instrText xml:space="preserve"> PAGEREF _Toc216363393 \h </w:instrText>
      </w:r>
      <w:r>
        <w:rPr>
          <w:noProof/>
        </w:rPr>
      </w:r>
      <w:r>
        <w:rPr>
          <w:noProof/>
        </w:rPr>
        <w:fldChar w:fldCharType="separate"/>
      </w:r>
      <w:r>
        <w:rPr>
          <w:noProof/>
        </w:rPr>
        <w:t>64</w:t>
      </w:r>
      <w:r>
        <w:rPr>
          <w:noProof/>
        </w:rPr>
        <w:fldChar w:fldCharType="end"/>
      </w:r>
    </w:p>
    <w:p w14:paraId="18D37C6E" w14:textId="77777777" w:rsidR="0082113B" w:rsidRDefault="0082113B">
      <w:pPr>
        <w:pStyle w:val="TOC3"/>
        <w:tabs>
          <w:tab w:val="left" w:pos="1219"/>
          <w:tab w:val="right" w:leader="dot" w:pos="9318"/>
        </w:tabs>
        <w:rPr>
          <w:rFonts w:asciiTheme="minorHAnsi" w:eastAsiaTheme="minorEastAsia" w:hAnsiTheme="minorHAnsi" w:cstheme="minorBidi"/>
          <w:noProof/>
          <w:szCs w:val="24"/>
          <w:lang w:val="en-US" w:eastAsia="ja-JP"/>
        </w:rPr>
      </w:pPr>
      <w:r>
        <w:rPr>
          <w:noProof/>
        </w:rPr>
        <w:t>4.1.3</w:t>
      </w:r>
      <w:r>
        <w:rPr>
          <w:rFonts w:asciiTheme="minorHAnsi" w:eastAsiaTheme="minorEastAsia" w:hAnsiTheme="minorHAnsi" w:cstheme="minorBidi"/>
          <w:noProof/>
          <w:szCs w:val="24"/>
          <w:lang w:val="en-US" w:eastAsia="ja-JP"/>
        </w:rPr>
        <w:tab/>
      </w:r>
      <w:r>
        <w:rPr>
          <w:noProof/>
        </w:rPr>
        <w:t>Components of the Landslide Database used in the Landslide Planning Map</w:t>
      </w:r>
      <w:r>
        <w:rPr>
          <w:noProof/>
        </w:rPr>
        <w:tab/>
      </w:r>
      <w:r>
        <w:rPr>
          <w:noProof/>
        </w:rPr>
        <w:fldChar w:fldCharType="begin"/>
      </w:r>
      <w:r>
        <w:rPr>
          <w:noProof/>
        </w:rPr>
        <w:instrText xml:space="preserve"> PAGEREF _Toc216363394 \h </w:instrText>
      </w:r>
      <w:r>
        <w:rPr>
          <w:noProof/>
        </w:rPr>
      </w:r>
      <w:r>
        <w:rPr>
          <w:noProof/>
        </w:rPr>
        <w:fldChar w:fldCharType="separate"/>
      </w:r>
      <w:r>
        <w:rPr>
          <w:noProof/>
        </w:rPr>
        <w:t>68</w:t>
      </w:r>
      <w:r>
        <w:rPr>
          <w:noProof/>
        </w:rPr>
        <w:fldChar w:fldCharType="end"/>
      </w:r>
    </w:p>
    <w:p w14:paraId="04594C39" w14:textId="77777777" w:rsidR="0082113B" w:rsidRDefault="0082113B">
      <w:pPr>
        <w:pStyle w:val="TOC2"/>
        <w:tabs>
          <w:tab w:val="left" w:pos="792"/>
          <w:tab w:val="right" w:leader="dot" w:pos="9318"/>
        </w:tabs>
        <w:rPr>
          <w:rFonts w:asciiTheme="minorHAnsi" w:eastAsiaTheme="minorEastAsia" w:hAnsiTheme="minorHAnsi" w:cstheme="minorBidi"/>
          <w:noProof/>
          <w:szCs w:val="24"/>
          <w:lang w:val="en-US" w:eastAsia="ja-JP"/>
        </w:rPr>
      </w:pPr>
      <w:r w:rsidRPr="00FA4300">
        <w:rPr>
          <w:noProof/>
        </w:rPr>
        <w:t>4.2</w:t>
      </w:r>
      <w:r>
        <w:rPr>
          <w:rFonts w:asciiTheme="minorHAnsi" w:eastAsiaTheme="minorEastAsia" w:hAnsiTheme="minorHAnsi" w:cstheme="minorBidi"/>
          <w:noProof/>
          <w:szCs w:val="24"/>
          <w:lang w:val="en-US" w:eastAsia="ja-JP"/>
        </w:rPr>
        <w:tab/>
      </w:r>
      <w:r w:rsidRPr="00FA4300">
        <w:rPr>
          <w:noProof/>
        </w:rPr>
        <w:t>Proclaimed Landslip Areas</w:t>
      </w:r>
      <w:r>
        <w:rPr>
          <w:noProof/>
        </w:rPr>
        <w:tab/>
      </w:r>
      <w:r>
        <w:rPr>
          <w:noProof/>
        </w:rPr>
        <w:fldChar w:fldCharType="begin"/>
      </w:r>
      <w:r>
        <w:rPr>
          <w:noProof/>
        </w:rPr>
        <w:instrText xml:space="preserve"> PAGEREF _Toc216363395 \h </w:instrText>
      </w:r>
      <w:r>
        <w:rPr>
          <w:noProof/>
        </w:rPr>
      </w:r>
      <w:r>
        <w:rPr>
          <w:noProof/>
        </w:rPr>
        <w:fldChar w:fldCharType="separate"/>
      </w:r>
      <w:r>
        <w:rPr>
          <w:noProof/>
        </w:rPr>
        <w:t>71</w:t>
      </w:r>
      <w:r>
        <w:rPr>
          <w:noProof/>
        </w:rPr>
        <w:fldChar w:fldCharType="end"/>
      </w:r>
    </w:p>
    <w:p w14:paraId="70CDEC63" w14:textId="77777777" w:rsidR="0082113B" w:rsidRDefault="0082113B">
      <w:pPr>
        <w:pStyle w:val="TOC3"/>
        <w:tabs>
          <w:tab w:val="left" w:pos="1219"/>
          <w:tab w:val="right" w:leader="dot" w:pos="9318"/>
        </w:tabs>
        <w:rPr>
          <w:rFonts w:asciiTheme="minorHAnsi" w:eastAsiaTheme="minorEastAsia" w:hAnsiTheme="minorHAnsi" w:cstheme="minorBidi"/>
          <w:noProof/>
          <w:szCs w:val="24"/>
          <w:lang w:val="en-US" w:eastAsia="ja-JP"/>
        </w:rPr>
      </w:pPr>
      <w:r>
        <w:rPr>
          <w:noProof/>
        </w:rPr>
        <w:t>4.2.1</w:t>
      </w:r>
      <w:r>
        <w:rPr>
          <w:rFonts w:asciiTheme="minorHAnsi" w:eastAsiaTheme="minorEastAsia" w:hAnsiTheme="minorHAnsi" w:cstheme="minorBidi"/>
          <w:noProof/>
          <w:szCs w:val="24"/>
          <w:lang w:val="en-US" w:eastAsia="ja-JP"/>
        </w:rPr>
        <w:tab/>
      </w:r>
      <w:r>
        <w:rPr>
          <w:noProof/>
        </w:rPr>
        <w:t>Definition</w:t>
      </w:r>
      <w:r>
        <w:rPr>
          <w:noProof/>
        </w:rPr>
        <w:tab/>
      </w:r>
      <w:r>
        <w:rPr>
          <w:noProof/>
        </w:rPr>
        <w:fldChar w:fldCharType="begin"/>
      </w:r>
      <w:r>
        <w:rPr>
          <w:noProof/>
        </w:rPr>
        <w:instrText xml:space="preserve"> PAGEREF _Toc216363396 \h </w:instrText>
      </w:r>
      <w:r>
        <w:rPr>
          <w:noProof/>
        </w:rPr>
      </w:r>
      <w:r>
        <w:rPr>
          <w:noProof/>
        </w:rPr>
        <w:fldChar w:fldCharType="separate"/>
      </w:r>
      <w:r>
        <w:rPr>
          <w:noProof/>
        </w:rPr>
        <w:t>71</w:t>
      </w:r>
      <w:r>
        <w:rPr>
          <w:noProof/>
        </w:rPr>
        <w:fldChar w:fldCharType="end"/>
      </w:r>
    </w:p>
    <w:p w14:paraId="26F28F52" w14:textId="77777777" w:rsidR="0082113B" w:rsidRDefault="0082113B">
      <w:pPr>
        <w:pStyle w:val="TOC3"/>
        <w:tabs>
          <w:tab w:val="left" w:pos="1219"/>
          <w:tab w:val="right" w:leader="dot" w:pos="9318"/>
        </w:tabs>
        <w:rPr>
          <w:rFonts w:asciiTheme="minorHAnsi" w:eastAsiaTheme="minorEastAsia" w:hAnsiTheme="minorHAnsi" w:cstheme="minorBidi"/>
          <w:noProof/>
          <w:szCs w:val="24"/>
          <w:lang w:val="en-US" w:eastAsia="ja-JP"/>
        </w:rPr>
      </w:pPr>
      <w:r>
        <w:rPr>
          <w:noProof/>
        </w:rPr>
        <w:t>4.2.2</w:t>
      </w:r>
      <w:r>
        <w:rPr>
          <w:rFonts w:asciiTheme="minorHAnsi" w:eastAsiaTheme="minorEastAsia" w:hAnsiTheme="minorHAnsi" w:cstheme="minorBidi"/>
          <w:noProof/>
          <w:szCs w:val="24"/>
          <w:lang w:val="en-US" w:eastAsia="ja-JP"/>
        </w:rPr>
        <w:tab/>
      </w:r>
      <w:r>
        <w:rPr>
          <w:noProof/>
        </w:rPr>
        <w:t>Methodology and Spatial Accuracy</w:t>
      </w:r>
      <w:r>
        <w:rPr>
          <w:noProof/>
        </w:rPr>
        <w:tab/>
      </w:r>
      <w:r>
        <w:rPr>
          <w:noProof/>
        </w:rPr>
        <w:fldChar w:fldCharType="begin"/>
      </w:r>
      <w:r>
        <w:rPr>
          <w:noProof/>
        </w:rPr>
        <w:instrText xml:space="preserve"> PAGEREF _Toc216363397 \h </w:instrText>
      </w:r>
      <w:r>
        <w:rPr>
          <w:noProof/>
        </w:rPr>
      </w:r>
      <w:r>
        <w:rPr>
          <w:noProof/>
        </w:rPr>
        <w:fldChar w:fldCharType="separate"/>
      </w:r>
      <w:r>
        <w:rPr>
          <w:noProof/>
        </w:rPr>
        <w:t>71</w:t>
      </w:r>
      <w:r>
        <w:rPr>
          <w:noProof/>
        </w:rPr>
        <w:fldChar w:fldCharType="end"/>
      </w:r>
    </w:p>
    <w:p w14:paraId="42711248" w14:textId="77777777" w:rsidR="0082113B" w:rsidRDefault="0082113B">
      <w:pPr>
        <w:pStyle w:val="TOC3"/>
        <w:tabs>
          <w:tab w:val="left" w:pos="1219"/>
          <w:tab w:val="right" w:leader="dot" w:pos="9318"/>
        </w:tabs>
        <w:rPr>
          <w:rFonts w:asciiTheme="minorHAnsi" w:eastAsiaTheme="minorEastAsia" w:hAnsiTheme="minorHAnsi" w:cstheme="minorBidi"/>
          <w:noProof/>
          <w:szCs w:val="24"/>
          <w:lang w:val="en-US" w:eastAsia="ja-JP"/>
        </w:rPr>
      </w:pPr>
      <w:r>
        <w:rPr>
          <w:noProof/>
        </w:rPr>
        <w:t>4.2.3</w:t>
      </w:r>
      <w:r>
        <w:rPr>
          <w:rFonts w:asciiTheme="minorHAnsi" w:eastAsiaTheme="minorEastAsia" w:hAnsiTheme="minorHAnsi" w:cstheme="minorBidi"/>
          <w:noProof/>
          <w:szCs w:val="24"/>
          <w:lang w:val="en-US" w:eastAsia="ja-JP"/>
        </w:rPr>
        <w:tab/>
      </w:r>
      <w:r>
        <w:rPr>
          <w:noProof/>
        </w:rPr>
        <w:t>Components of the Landslip Areas</w:t>
      </w:r>
      <w:r>
        <w:rPr>
          <w:noProof/>
        </w:rPr>
        <w:tab/>
      </w:r>
      <w:r>
        <w:rPr>
          <w:noProof/>
        </w:rPr>
        <w:fldChar w:fldCharType="begin"/>
      </w:r>
      <w:r>
        <w:rPr>
          <w:noProof/>
        </w:rPr>
        <w:instrText xml:space="preserve"> PAGEREF _Toc216363398 \h </w:instrText>
      </w:r>
      <w:r>
        <w:rPr>
          <w:noProof/>
        </w:rPr>
      </w:r>
      <w:r>
        <w:rPr>
          <w:noProof/>
        </w:rPr>
        <w:fldChar w:fldCharType="separate"/>
      </w:r>
      <w:r>
        <w:rPr>
          <w:noProof/>
        </w:rPr>
        <w:t>72</w:t>
      </w:r>
      <w:r>
        <w:rPr>
          <w:noProof/>
        </w:rPr>
        <w:fldChar w:fldCharType="end"/>
      </w:r>
    </w:p>
    <w:p w14:paraId="06D737AA" w14:textId="77777777" w:rsidR="0082113B" w:rsidRDefault="0082113B">
      <w:pPr>
        <w:pStyle w:val="TOC2"/>
        <w:tabs>
          <w:tab w:val="left" w:pos="792"/>
          <w:tab w:val="right" w:leader="dot" w:pos="9318"/>
        </w:tabs>
        <w:rPr>
          <w:rFonts w:asciiTheme="minorHAnsi" w:eastAsiaTheme="minorEastAsia" w:hAnsiTheme="minorHAnsi" w:cstheme="minorBidi"/>
          <w:noProof/>
          <w:szCs w:val="24"/>
          <w:lang w:val="en-US" w:eastAsia="ja-JP"/>
        </w:rPr>
      </w:pPr>
      <w:r w:rsidRPr="00FA4300">
        <w:rPr>
          <w:noProof/>
        </w:rPr>
        <w:t>4.3</w:t>
      </w:r>
      <w:r>
        <w:rPr>
          <w:rFonts w:asciiTheme="minorHAnsi" w:eastAsiaTheme="minorEastAsia" w:hAnsiTheme="minorHAnsi" w:cstheme="minorBidi"/>
          <w:noProof/>
          <w:szCs w:val="24"/>
          <w:lang w:val="en-US" w:eastAsia="ja-JP"/>
        </w:rPr>
        <w:tab/>
      </w:r>
      <w:r w:rsidRPr="00FA4300">
        <w:rPr>
          <w:noProof/>
        </w:rPr>
        <w:t>Tasmanian Landslide Map Series – Modelled Susceptibility Zones</w:t>
      </w:r>
      <w:r>
        <w:rPr>
          <w:noProof/>
        </w:rPr>
        <w:tab/>
      </w:r>
      <w:r>
        <w:rPr>
          <w:noProof/>
        </w:rPr>
        <w:fldChar w:fldCharType="begin"/>
      </w:r>
      <w:r>
        <w:rPr>
          <w:noProof/>
        </w:rPr>
        <w:instrText xml:space="preserve"> PAGEREF _Toc216363399 \h </w:instrText>
      </w:r>
      <w:r>
        <w:rPr>
          <w:noProof/>
        </w:rPr>
      </w:r>
      <w:r>
        <w:rPr>
          <w:noProof/>
        </w:rPr>
        <w:fldChar w:fldCharType="separate"/>
      </w:r>
      <w:r>
        <w:rPr>
          <w:noProof/>
        </w:rPr>
        <w:t>73</w:t>
      </w:r>
      <w:r>
        <w:rPr>
          <w:noProof/>
        </w:rPr>
        <w:fldChar w:fldCharType="end"/>
      </w:r>
    </w:p>
    <w:p w14:paraId="097F30A1" w14:textId="77777777" w:rsidR="0082113B" w:rsidRDefault="0082113B">
      <w:pPr>
        <w:pStyle w:val="TOC3"/>
        <w:tabs>
          <w:tab w:val="left" w:pos="1219"/>
          <w:tab w:val="right" w:leader="dot" w:pos="9318"/>
        </w:tabs>
        <w:rPr>
          <w:rFonts w:asciiTheme="minorHAnsi" w:eastAsiaTheme="minorEastAsia" w:hAnsiTheme="minorHAnsi" w:cstheme="minorBidi"/>
          <w:noProof/>
          <w:szCs w:val="24"/>
          <w:lang w:val="en-US" w:eastAsia="ja-JP"/>
        </w:rPr>
      </w:pPr>
      <w:r>
        <w:rPr>
          <w:noProof/>
        </w:rPr>
        <w:t>4.3.1</w:t>
      </w:r>
      <w:r>
        <w:rPr>
          <w:rFonts w:asciiTheme="minorHAnsi" w:eastAsiaTheme="minorEastAsia" w:hAnsiTheme="minorHAnsi" w:cstheme="minorBidi"/>
          <w:noProof/>
          <w:szCs w:val="24"/>
          <w:lang w:val="en-US" w:eastAsia="ja-JP"/>
        </w:rPr>
        <w:tab/>
      </w:r>
      <w:r>
        <w:rPr>
          <w:noProof/>
        </w:rPr>
        <w:t>Definition</w:t>
      </w:r>
      <w:r>
        <w:rPr>
          <w:noProof/>
        </w:rPr>
        <w:tab/>
      </w:r>
      <w:r>
        <w:rPr>
          <w:noProof/>
        </w:rPr>
        <w:fldChar w:fldCharType="begin"/>
      </w:r>
      <w:r>
        <w:rPr>
          <w:noProof/>
        </w:rPr>
        <w:instrText xml:space="preserve"> PAGEREF _Toc216363400 \h </w:instrText>
      </w:r>
      <w:r>
        <w:rPr>
          <w:noProof/>
        </w:rPr>
      </w:r>
      <w:r>
        <w:rPr>
          <w:noProof/>
        </w:rPr>
        <w:fldChar w:fldCharType="separate"/>
      </w:r>
      <w:r>
        <w:rPr>
          <w:noProof/>
        </w:rPr>
        <w:t>73</w:t>
      </w:r>
      <w:r>
        <w:rPr>
          <w:noProof/>
        </w:rPr>
        <w:fldChar w:fldCharType="end"/>
      </w:r>
    </w:p>
    <w:p w14:paraId="6F7948FB" w14:textId="77777777" w:rsidR="0082113B" w:rsidRDefault="0082113B">
      <w:pPr>
        <w:pStyle w:val="TOC3"/>
        <w:tabs>
          <w:tab w:val="left" w:pos="1219"/>
          <w:tab w:val="right" w:leader="dot" w:pos="9318"/>
        </w:tabs>
        <w:rPr>
          <w:rFonts w:asciiTheme="minorHAnsi" w:eastAsiaTheme="minorEastAsia" w:hAnsiTheme="minorHAnsi" w:cstheme="minorBidi"/>
          <w:noProof/>
          <w:szCs w:val="24"/>
          <w:lang w:val="en-US" w:eastAsia="ja-JP"/>
        </w:rPr>
      </w:pPr>
      <w:r>
        <w:rPr>
          <w:noProof/>
        </w:rPr>
        <w:t>4.3.2</w:t>
      </w:r>
      <w:r>
        <w:rPr>
          <w:rFonts w:asciiTheme="minorHAnsi" w:eastAsiaTheme="minorEastAsia" w:hAnsiTheme="minorHAnsi" w:cstheme="minorBidi"/>
          <w:noProof/>
          <w:szCs w:val="24"/>
          <w:lang w:val="en-US" w:eastAsia="ja-JP"/>
        </w:rPr>
        <w:tab/>
      </w:r>
      <w:r>
        <w:rPr>
          <w:noProof/>
        </w:rPr>
        <w:t>Methodology, Spatial Accuracy and Reliability</w:t>
      </w:r>
      <w:r>
        <w:rPr>
          <w:noProof/>
        </w:rPr>
        <w:tab/>
      </w:r>
      <w:r>
        <w:rPr>
          <w:noProof/>
        </w:rPr>
        <w:fldChar w:fldCharType="begin"/>
      </w:r>
      <w:r>
        <w:rPr>
          <w:noProof/>
        </w:rPr>
        <w:instrText xml:space="preserve"> PAGEREF _Toc216363401 \h </w:instrText>
      </w:r>
      <w:r>
        <w:rPr>
          <w:noProof/>
        </w:rPr>
      </w:r>
      <w:r>
        <w:rPr>
          <w:noProof/>
        </w:rPr>
        <w:fldChar w:fldCharType="separate"/>
      </w:r>
      <w:r>
        <w:rPr>
          <w:noProof/>
        </w:rPr>
        <w:t>73</w:t>
      </w:r>
      <w:r>
        <w:rPr>
          <w:noProof/>
        </w:rPr>
        <w:fldChar w:fldCharType="end"/>
      </w:r>
    </w:p>
    <w:p w14:paraId="1AF1C3BD" w14:textId="77777777" w:rsidR="0082113B" w:rsidRDefault="0082113B">
      <w:pPr>
        <w:pStyle w:val="TOC3"/>
        <w:tabs>
          <w:tab w:val="left" w:pos="1219"/>
          <w:tab w:val="right" w:leader="dot" w:pos="9318"/>
        </w:tabs>
        <w:rPr>
          <w:rFonts w:asciiTheme="minorHAnsi" w:eastAsiaTheme="minorEastAsia" w:hAnsiTheme="minorHAnsi" w:cstheme="minorBidi"/>
          <w:noProof/>
          <w:szCs w:val="24"/>
          <w:lang w:val="en-US" w:eastAsia="ja-JP"/>
        </w:rPr>
      </w:pPr>
      <w:r>
        <w:rPr>
          <w:noProof/>
        </w:rPr>
        <w:t>4.3.3</w:t>
      </w:r>
      <w:r>
        <w:rPr>
          <w:rFonts w:asciiTheme="minorHAnsi" w:eastAsiaTheme="minorEastAsia" w:hAnsiTheme="minorHAnsi" w:cstheme="minorBidi"/>
          <w:noProof/>
          <w:szCs w:val="24"/>
          <w:lang w:val="en-US" w:eastAsia="ja-JP"/>
        </w:rPr>
        <w:tab/>
      </w:r>
      <w:r>
        <w:rPr>
          <w:noProof/>
        </w:rPr>
        <w:t>Components of the Modelled Susceptibility</w:t>
      </w:r>
      <w:r>
        <w:rPr>
          <w:noProof/>
        </w:rPr>
        <w:tab/>
      </w:r>
      <w:r>
        <w:rPr>
          <w:noProof/>
        </w:rPr>
        <w:fldChar w:fldCharType="begin"/>
      </w:r>
      <w:r>
        <w:rPr>
          <w:noProof/>
        </w:rPr>
        <w:instrText xml:space="preserve"> PAGEREF _Toc216363402 \h </w:instrText>
      </w:r>
      <w:r>
        <w:rPr>
          <w:noProof/>
        </w:rPr>
      </w:r>
      <w:r>
        <w:rPr>
          <w:noProof/>
        </w:rPr>
        <w:fldChar w:fldCharType="separate"/>
      </w:r>
      <w:r>
        <w:rPr>
          <w:noProof/>
        </w:rPr>
        <w:t>74</w:t>
      </w:r>
      <w:r>
        <w:rPr>
          <w:noProof/>
        </w:rPr>
        <w:fldChar w:fldCharType="end"/>
      </w:r>
    </w:p>
    <w:p w14:paraId="47EEFB8E" w14:textId="77777777" w:rsidR="0082113B" w:rsidRDefault="0082113B">
      <w:pPr>
        <w:pStyle w:val="TOC2"/>
        <w:tabs>
          <w:tab w:val="left" w:pos="792"/>
          <w:tab w:val="right" w:leader="dot" w:pos="9318"/>
        </w:tabs>
        <w:rPr>
          <w:rFonts w:asciiTheme="minorHAnsi" w:eastAsiaTheme="minorEastAsia" w:hAnsiTheme="minorHAnsi" w:cstheme="minorBidi"/>
          <w:noProof/>
          <w:szCs w:val="24"/>
          <w:lang w:val="en-US" w:eastAsia="ja-JP"/>
        </w:rPr>
      </w:pPr>
      <w:r w:rsidRPr="00FA4300">
        <w:rPr>
          <w:noProof/>
        </w:rPr>
        <w:t>4.4</w:t>
      </w:r>
      <w:r>
        <w:rPr>
          <w:rFonts w:asciiTheme="minorHAnsi" w:eastAsiaTheme="minorEastAsia" w:hAnsiTheme="minorHAnsi" w:cstheme="minorBidi"/>
          <w:noProof/>
          <w:szCs w:val="24"/>
          <w:lang w:val="en-US" w:eastAsia="ja-JP"/>
        </w:rPr>
        <w:tab/>
      </w:r>
      <w:r w:rsidRPr="00FA4300">
        <w:rPr>
          <w:noProof/>
        </w:rPr>
        <w:t>Remaining Areas Susceptibility – Statewide Slope Categories</w:t>
      </w:r>
      <w:r>
        <w:rPr>
          <w:noProof/>
        </w:rPr>
        <w:tab/>
      </w:r>
      <w:r>
        <w:rPr>
          <w:noProof/>
        </w:rPr>
        <w:fldChar w:fldCharType="begin"/>
      </w:r>
      <w:r>
        <w:rPr>
          <w:noProof/>
        </w:rPr>
        <w:instrText xml:space="preserve"> PAGEREF _Toc216363403 \h </w:instrText>
      </w:r>
      <w:r>
        <w:rPr>
          <w:noProof/>
        </w:rPr>
      </w:r>
      <w:r>
        <w:rPr>
          <w:noProof/>
        </w:rPr>
        <w:fldChar w:fldCharType="separate"/>
      </w:r>
      <w:r>
        <w:rPr>
          <w:noProof/>
        </w:rPr>
        <w:t>79</w:t>
      </w:r>
      <w:r>
        <w:rPr>
          <w:noProof/>
        </w:rPr>
        <w:fldChar w:fldCharType="end"/>
      </w:r>
    </w:p>
    <w:p w14:paraId="363564E2" w14:textId="77777777" w:rsidR="0082113B" w:rsidRDefault="0082113B">
      <w:pPr>
        <w:pStyle w:val="TOC3"/>
        <w:tabs>
          <w:tab w:val="left" w:pos="1219"/>
          <w:tab w:val="right" w:leader="dot" w:pos="9318"/>
        </w:tabs>
        <w:rPr>
          <w:rFonts w:asciiTheme="minorHAnsi" w:eastAsiaTheme="minorEastAsia" w:hAnsiTheme="minorHAnsi" w:cstheme="minorBidi"/>
          <w:noProof/>
          <w:szCs w:val="24"/>
          <w:lang w:val="en-US" w:eastAsia="ja-JP"/>
        </w:rPr>
      </w:pPr>
      <w:r>
        <w:rPr>
          <w:noProof/>
        </w:rPr>
        <w:t>4.4.1</w:t>
      </w:r>
      <w:r>
        <w:rPr>
          <w:rFonts w:asciiTheme="minorHAnsi" w:eastAsiaTheme="minorEastAsia" w:hAnsiTheme="minorHAnsi" w:cstheme="minorBidi"/>
          <w:noProof/>
          <w:szCs w:val="24"/>
          <w:lang w:val="en-US" w:eastAsia="ja-JP"/>
        </w:rPr>
        <w:tab/>
      </w:r>
      <w:r>
        <w:rPr>
          <w:noProof/>
        </w:rPr>
        <w:t>Definition</w:t>
      </w:r>
      <w:r>
        <w:rPr>
          <w:noProof/>
        </w:rPr>
        <w:tab/>
      </w:r>
      <w:r>
        <w:rPr>
          <w:noProof/>
        </w:rPr>
        <w:fldChar w:fldCharType="begin"/>
      </w:r>
      <w:r>
        <w:rPr>
          <w:noProof/>
        </w:rPr>
        <w:instrText xml:space="preserve"> PAGEREF _Toc216363404 \h </w:instrText>
      </w:r>
      <w:r>
        <w:rPr>
          <w:noProof/>
        </w:rPr>
      </w:r>
      <w:r>
        <w:rPr>
          <w:noProof/>
        </w:rPr>
        <w:fldChar w:fldCharType="separate"/>
      </w:r>
      <w:r>
        <w:rPr>
          <w:noProof/>
        </w:rPr>
        <w:t>79</w:t>
      </w:r>
      <w:r>
        <w:rPr>
          <w:noProof/>
        </w:rPr>
        <w:fldChar w:fldCharType="end"/>
      </w:r>
    </w:p>
    <w:p w14:paraId="396BF3F7" w14:textId="77777777" w:rsidR="0082113B" w:rsidRDefault="0082113B">
      <w:pPr>
        <w:pStyle w:val="TOC3"/>
        <w:tabs>
          <w:tab w:val="left" w:pos="1219"/>
          <w:tab w:val="right" w:leader="dot" w:pos="9318"/>
        </w:tabs>
        <w:rPr>
          <w:rFonts w:asciiTheme="minorHAnsi" w:eastAsiaTheme="minorEastAsia" w:hAnsiTheme="minorHAnsi" w:cstheme="minorBidi"/>
          <w:noProof/>
          <w:szCs w:val="24"/>
          <w:lang w:val="en-US" w:eastAsia="ja-JP"/>
        </w:rPr>
      </w:pPr>
      <w:r>
        <w:rPr>
          <w:noProof/>
        </w:rPr>
        <w:t>4.4.2</w:t>
      </w:r>
      <w:r>
        <w:rPr>
          <w:rFonts w:asciiTheme="minorHAnsi" w:eastAsiaTheme="minorEastAsia" w:hAnsiTheme="minorHAnsi" w:cstheme="minorBidi"/>
          <w:noProof/>
          <w:szCs w:val="24"/>
          <w:lang w:val="en-US" w:eastAsia="ja-JP"/>
        </w:rPr>
        <w:tab/>
      </w:r>
      <w:r>
        <w:rPr>
          <w:noProof/>
        </w:rPr>
        <w:t>Methodology and Spatial Accuracy</w:t>
      </w:r>
      <w:r>
        <w:rPr>
          <w:noProof/>
        </w:rPr>
        <w:tab/>
      </w:r>
      <w:r>
        <w:rPr>
          <w:noProof/>
        </w:rPr>
        <w:fldChar w:fldCharType="begin"/>
      </w:r>
      <w:r>
        <w:rPr>
          <w:noProof/>
        </w:rPr>
        <w:instrText xml:space="preserve"> PAGEREF _Toc216363405 \h </w:instrText>
      </w:r>
      <w:r>
        <w:rPr>
          <w:noProof/>
        </w:rPr>
      </w:r>
      <w:r>
        <w:rPr>
          <w:noProof/>
        </w:rPr>
        <w:fldChar w:fldCharType="separate"/>
      </w:r>
      <w:r>
        <w:rPr>
          <w:noProof/>
        </w:rPr>
        <w:t>83</w:t>
      </w:r>
      <w:r>
        <w:rPr>
          <w:noProof/>
        </w:rPr>
        <w:fldChar w:fldCharType="end"/>
      </w:r>
    </w:p>
    <w:p w14:paraId="7D7B179A" w14:textId="77777777" w:rsidR="0082113B" w:rsidRDefault="0082113B">
      <w:pPr>
        <w:pStyle w:val="TOC3"/>
        <w:tabs>
          <w:tab w:val="left" w:pos="1219"/>
          <w:tab w:val="right" w:leader="dot" w:pos="9318"/>
        </w:tabs>
        <w:rPr>
          <w:rFonts w:asciiTheme="minorHAnsi" w:eastAsiaTheme="minorEastAsia" w:hAnsiTheme="minorHAnsi" w:cstheme="minorBidi"/>
          <w:noProof/>
          <w:szCs w:val="24"/>
          <w:lang w:val="en-US" w:eastAsia="ja-JP"/>
        </w:rPr>
      </w:pPr>
      <w:r>
        <w:rPr>
          <w:noProof/>
        </w:rPr>
        <w:t>4.4.3</w:t>
      </w:r>
      <w:r>
        <w:rPr>
          <w:rFonts w:asciiTheme="minorHAnsi" w:eastAsiaTheme="minorEastAsia" w:hAnsiTheme="minorHAnsi" w:cstheme="minorBidi"/>
          <w:noProof/>
          <w:szCs w:val="24"/>
          <w:lang w:val="en-US" w:eastAsia="ja-JP"/>
        </w:rPr>
        <w:tab/>
      </w:r>
      <w:r>
        <w:rPr>
          <w:noProof/>
        </w:rPr>
        <w:t>Components of Remaining Areas Susceptibility</w:t>
      </w:r>
      <w:r>
        <w:rPr>
          <w:noProof/>
        </w:rPr>
        <w:tab/>
      </w:r>
      <w:r>
        <w:rPr>
          <w:noProof/>
        </w:rPr>
        <w:fldChar w:fldCharType="begin"/>
      </w:r>
      <w:r>
        <w:rPr>
          <w:noProof/>
        </w:rPr>
        <w:instrText xml:space="preserve"> PAGEREF _Toc216363406 \h </w:instrText>
      </w:r>
      <w:r>
        <w:rPr>
          <w:noProof/>
        </w:rPr>
      </w:r>
      <w:r>
        <w:rPr>
          <w:noProof/>
        </w:rPr>
        <w:fldChar w:fldCharType="separate"/>
      </w:r>
      <w:r>
        <w:rPr>
          <w:noProof/>
        </w:rPr>
        <w:t>86</w:t>
      </w:r>
      <w:r>
        <w:rPr>
          <w:noProof/>
        </w:rPr>
        <w:fldChar w:fldCharType="end"/>
      </w:r>
    </w:p>
    <w:p w14:paraId="76457D15" w14:textId="77777777" w:rsidR="0082113B" w:rsidRDefault="0082113B">
      <w:pPr>
        <w:pStyle w:val="TOC1"/>
        <w:tabs>
          <w:tab w:val="left" w:pos="365"/>
          <w:tab w:val="right" w:leader="dot" w:pos="9318"/>
        </w:tabs>
        <w:rPr>
          <w:rFonts w:asciiTheme="minorHAnsi" w:eastAsiaTheme="minorEastAsia" w:hAnsiTheme="minorHAnsi" w:cstheme="minorBidi"/>
          <w:noProof/>
          <w:szCs w:val="24"/>
          <w:lang w:val="en-US" w:eastAsia="ja-JP"/>
        </w:rPr>
      </w:pPr>
      <w:r w:rsidRPr="00FA4300">
        <w:rPr>
          <w:noProof/>
        </w:rPr>
        <w:t>5</w:t>
      </w:r>
      <w:r>
        <w:rPr>
          <w:rFonts w:asciiTheme="minorHAnsi" w:eastAsiaTheme="minorEastAsia" w:hAnsiTheme="minorHAnsi" w:cstheme="minorBidi"/>
          <w:noProof/>
          <w:szCs w:val="24"/>
          <w:lang w:val="en-US" w:eastAsia="ja-JP"/>
        </w:rPr>
        <w:tab/>
      </w:r>
      <w:r w:rsidRPr="00FA4300">
        <w:rPr>
          <w:noProof/>
        </w:rPr>
        <w:t>Maintenance of the Statewide Landslide Planning Map</w:t>
      </w:r>
      <w:r>
        <w:rPr>
          <w:noProof/>
        </w:rPr>
        <w:tab/>
      </w:r>
      <w:r>
        <w:rPr>
          <w:noProof/>
        </w:rPr>
        <w:fldChar w:fldCharType="begin"/>
      </w:r>
      <w:r>
        <w:rPr>
          <w:noProof/>
        </w:rPr>
        <w:instrText xml:space="preserve"> PAGEREF _Toc216363407 \h </w:instrText>
      </w:r>
      <w:r>
        <w:rPr>
          <w:noProof/>
        </w:rPr>
      </w:r>
      <w:r>
        <w:rPr>
          <w:noProof/>
        </w:rPr>
        <w:fldChar w:fldCharType="separate"/>
      </w:r>
      <w:r>
        <w:rPr>
          <w:noProof/>
        </w:rPr>
        <w:t>87</w:t>
      </w:r>
      <w:r>
        <w:rPr>
          <w:noProof/>
        </w:rPr>
        <w:fldChar w:fldCharType="end"/>
      </w:r>
    </w:p>
    <w:p w14:paraId="62DC7E7F" w14:textId="77777777" w:rsidR="0082113B" w:rsidRDefault="0082113B">
      <w:pPr>
        <w:pStyle w:val="TOC3"/>
        <w:tabs>
          <w:tab w:val="right" w:leader="dot" w:pos="9318"/>
        </w:tabs>
        <w:rPr>
          <w:rFonts w:asciiTheme="minorHAnsi" w:eastAsiaTheme="minorEastAsia" w:hAnsiTheme="minorHAnsi" w:cstheme="minorBidi"/>
          <w:noProof/>
          <w:szCs w:val="24"/>
          <w:lang w:val="en-US" w:eastAsia="ja-JP"/>
        </w:rPr>
      </w:pPr>
      <w:r>
        <w:rPr>
          <w:noProof/>
        </w:rPr>
        <w:t>Pairwise assessment</w:t>
      </w:r>
      <w:r>
        <w:rPr>
          <w:noProof/>
        </w:rPr>
        <w:tab/>
      </w:r>
      <w:r>
        <w:rPr>
          <w:noProof/>
        </w:rPr>
        <w:fldChar w:fldCharType="begin"/>
      </w:r>
      <w:r>
        <w:rPr>
          <w:noProof/>
        </w:rPr>
        <w:instrText xml:space="preserve"> PAGEREF _Toc216363408 \h </w:instrText>
      </w:r>
      <w:r>
        <w:rPr>
          <w:noProof/>
        </w:rPr>
      </w:r>
      <w:r>
        <w:rPr>
          <w:noProof/>
        </w:rPr>
        <w:fldChar w:fldCharType="separate"/>
      </w:r>
      <w:r>
        <w:rPr>
          <w:noProof/>
        </w:rPr>
        <w:t>88</w:t>
      </w:r>
      <w:r>
        <w:rPr>
          <w:noProof/>
        </w:rPr>
        <w:fldChar w:fldCharType="end"/>
      </w:r>
    </w:p>
    <w:p w14:paraId="3FEDAF52" w14:textId="77777777" w:rsidR="0082113B" w:rsidRDefault="0082113B">
      <w:pPr>
        <w:pStyle w:val="TOC2"/>
        <w:tabs>
          <w:tab w:val="left" w:pos="792"/>
          <w:tab w:val="right" w:leader="dot" w:pos="9318"/>
        </w:tabs>
        <w:rPr>
          <w:rFonts w:asciiTheme="minorHAnsi" w:eastAsiaTheme="minorEastAsia" w:hAnsiTheme="minorHAnsi" w:cstheme="minorBidi"/>
          <w:noProof/>
          <w:szCs w:val="24"/>
          <w:lang w:val="en-US" w:eastAsia="ja-JP"/>
        </w:rPr>
      </w:pPr>
      <w:r w:rsidRPr="00FA4300">
        <w:rPr>
          <w:noProof/>
        </w:rPr>
        <w:t>6.4</w:t>
      </w:r>
      <w:r>
        <w:rPr>
          <w:rFonts w:asciiTheme="minorHAnsi" w:eastAsiaTheme="minorEastAsia" w:hAnsiTheme="minorHAnsi" w:cstheme="minorBidi"/>
          <w:noProof/>
          <w:szCs w:val="24"/>
          <w:lang w:val="en-US" w:eastAsia="ja-JP"/>
        </w:rPr>
        <w:tab/>
      </w:r>
      <w:r w:rsidRPr="00FA4300">
        <w:rPr>
          <w:noProof/>
        </w:rPr>
        <w:t>Appendix 4:  Statewide and LGA Indicators</w:t>
      </w:r>
      <w:r>
        <w:rPr>
          <w:noProof/>
        </w:rPr>
        <w:tab/>
      </w:r>
      <w:r>
        <w:rPr>
          <w:noProof/>
        </w:rPr>
        <w:fldChar w:fldCharType="begin"/>
      </w:r>
      <w:r>
        <w:rPr>
          <w:noProof/>
        </w:rPr>
        <w:instrText xml:space="preserve"> PAGEREF _Toc216363409 \h </w:instrText>
      </w:r>
      <w:r>
        <w:rPr>
          <w:noProof/>
        </w:rPr>
      </w:r>
      <w:r>
        <w:rPr>
          <w:noProof/>
        </w:rPr>
        <w:fldChar w:fldCharType="separate"/>
      </w:r>
      <w:r>
        <w:rPr>
          <w:noProof/>
        </w:rPr>
        <w:t>90</w:t>
      </w:r>
      <w:r>
        <w:rPr>
          <w:noProof/>
        </w:rPr>
        <w:fldChar w:fldCharType="end"/>
      </w:r>
    </w:p>
    <w:p w14:paraId="1C6BA6D2" w14:textId="77777777" w:rsidR="0082113B" w:rsidRDefault="0082113B">
      <w:pPr>
        <w:pStyle w:val="TOC2"/>
        <w:tabs>
          <w:tab w:val="left" w:pos="792"/>
          <w:tab w:val="right" w:leader="dot" w:pos="9318"/>
        </w:tabs>
        <w:rPr>
          <w:rFonts w:asciiTheme="minorHAnsi" w:eastAsiaTheme="minorEastAsia" w:hAnsiTheme="minorHAnsi" w:cstheme="minorBidi"/>
          <w:noProof/>
          <w:szCs w:val="24"/>
          <w:lang w:val="en-US" w:eastAsia="ja-JP"/>
        </w:rPr>
      </w:pPr>
      <w:r w:rsidRPr="00FA4300">
        <w:rPr>
          <w:noProof/>
        </w:rPr>
        <w:t>6.5</w:t>
      </w:r>
      <w:r>
        <w:rPr>
          <w:rFonts w:asciiTheme="minorHAnsi" w:eastAsiaTheme="minorEastAsia" w:hAnsiTheme="minorHAnsi" w:cstheme="minorBidi"/>
          <w:noProof/>
          <w:szCs w:val="24"/>
          <w:lang w:val="en-US" w:eastAsia="ja-JP"/>
        </w:rPr>
        <w:tab/>
      </w:r>
      <w:r w:rsidRPr="00FA4300">
        <w:rPr>
          <w:noProof/>
        </w:rPr>
        <w:t>Appendix 5:  Supporting Documents</w:t>
      </w:r>
      <w:r>
        <w:rPr>
          <w:noProof/>
        </w:rPr>
        <w:tab/>
      </w:r>
      <w:r>
        <w:rPr>
          <w:noProof/>
        </w:rPr>
        <w:fldChar w:fldCharType="begin"/>
      </w:r>
      <w:r>
        <w:rPr>
          <w:noProof/>
        </w:rPr>
        <w:instrText xml:space="preserve"> PAGEREF _Toc216363410 \h </w:instrText>
      </w:r>
      <w:r>
        <w:rPr>
          <w:noProof/>
        </w:rPr>
      </w:r>
      <w:r>
        <w:rPr>
          <w:noProof/>
        </w:rPr>
        <w:fldChar w:fldCharType="separate"/>
      </w:r>
      <w:r>
        <w:rPr>
          <w:noProof/>
        </w:rPr>
        <w:t>98</w:t>
      </w:r>
      <w:r>
        <w:rPr>
          <w:noProof/>
        </w:rPr>
        <w:fldChar w:fldCharType="end"/>
      </w:r>
    </w:p>
    <w:p w14:paraId="68EB8B72" w14:textId="77777777" w:rsidR="0082113B" w:rsidRDefault="0082113B">
      <w:pPr>
        <w:pStyle w:val="TOC2"/>
        <w:tabs>
          <w:tab w:val="left" w:pos="792"/>
          <w:tab w:val="right" w:leader="dot" w:pos="9318"/>
        </w:tabs>
        <w:rPr>
          <w:rFonts w:asciiTheme="minorHAnsi" w:eastAsiaTheme="minorEastAsia" w:hAnsiTheme="minorHAnsi" w:cstheme="minorBidi"/>
          <w:noProof/>
          <w:szCs w:val="24"/>
          <w:lang w:val="en-US" w:eastAsia="ja-JP"/>
        </w:rPr>
      </w:pPr>
      <w:r w:rsidRPr="00FA4300">
        <w:rPr>
          <w:noProof/>
        </w:rPr>
        <w:t>6.6</w:t>
      </w:r>
      <w:r>
        <w:rPr>
          <w:rFonts w:asciiTheme="minorHAnsi" w:eastAsiaTheme="minorEastAsia" w:hAnsiTheme="minorHAnsi" w:cstheme="minorBidi"/>
          <w:noProof/>
          <w:szCs w:val="24"/>
          <w:lang w:val="en-US" w:eastAsia="ja-JP"/>
        </w:rPr>
        <w:tab/>
      </w:r>
      <w:r w:rsidRPr="00FA4300">
        <w:rPr>
          <w:noProof/>
        </w:rPr>
        <w:t>Appendix 6: Landslide Mapping Update Schedule.</w:t>
      </w:r>
      <w:r>
        <w:rPr>
          <w:noProof/>
        </w:rPr>
        <w:tab/>
      </w:r>
      <w:r>
        <w:rPr>
          <w:noProof/>
        </w:rPr>
        <w:fldChar w:fldCharType="begin"/>
      </w:r>
      <w:r>
        <w:rPr>
          <w:noProof/>
        </w:rPr>
        <w:instrText xml:space="preserve"> PAGEREF _Toc216363411 \h </w:instrText>
      </w:r>
      <w:r>
        <w:rPr>
          <w:noProof/>
        </w:rPr>
      </w:r>
      <w:r>
        <w:rPr>
          <w:noProof/>
        </w:rPr>
        <w:fldChar w:fldCharType="separate"/>
      </w:r>
      <w:r>
        <w:rPr>
          <w:noProof/>
        </w:rPr>
        <w:t>99</w:t>
      </w:r>
      <w:r>
        <w:rPr>
          <w:noProof/>
        </w:rPr>
        <w:fldChar w:fldCharType="end"/>
      </w:r>
    </w:p>
    <w:p w14:paraId="2F51875B" w14:textId="77777777" w:rsidR="0082113B" w:rsidRDefault="0082113B">
      <w:pPr>
        <w:pStyle w:val="TOC1"/>
        <w:tabs>
          <w:tab w:val="left" w:pos="365"/>
          <w:tab w:val="right" w:leader="dot" w:pos="9318"/>
        </w:tabs>
        <w:rPr>
          <w:rFonts w:asciiTheme="minorHAnsi" w:eastAsiaTheme="minorEastAsia" w:hAnsiTheme="minorHAnsi" w:cstheme="minorBidi"/>
          <w:noProof/>
          <w:szCs w:val="24"/>
          <w:lang w:val="en-US" w:eastAsia="ja-JP"/>
        </w:rPr>
      </w:pPr>
      <w:r w:rsidRPr="00FA4300">
        <w:rPr>
          <w:noProof/>
        </w:rPr>
        <w:t>7</w:t>
      </w:r>
      <w:r>
        <w:rPr>
          <w:rFonts w:asciiTheme="minorHAnsi" w:eastAsiaTheme="minorEastAsia" w:hAnsiTheme="minorHAnsi" w:cstheme="minorBidi"/>
          <w:noProof/>
          <w:szCs w:val="24"/>
          <w:lang w:val="en-US" w:eastAsia="ja-JP"/>
        </w:rPr>
        <w:tab/>
      </w:r>
      <w:r w:rsidRPr="00FA4300">
        <w:rPr>
          <w:noProof/>
        </w:rPr>
        <w:t>References</w:t>
      </w:r>
      <w:r>
        <w:rPr>
          <w:noProof/>
        </w:rPr>
        <w:tab/>
      </w:r>
      <w:r>
        <w:rPr>
          <w:noProof/>
        </w:rPr>
        <w:fldChar w:fldCharType="begin"/>
      </w:r>
      <w:r>
        <w:rPr>
          <w:noProof/>
        </w:rPr>
        <w:instrText xml:space="preserve"> PAGEREF _Toc216363412 \h </w:instrText>
      </w:r>
      <w:r>
        <w:rPr>
          <w:noProof/>
        </w:rPr>
      </w:r>
      <w:r>
        <w:rPr>
          <w:noProof/>
        </w:rPr>
        <w:fldChar w:fldCharType="separate"/>
      </w:r>
      <w:r>
        <w:rPr>
          <w:noProof/>
        </w:rPr>
        <w:t>101</w:t>
      </w:r>
      <w:r>
        <w:rPr>
          <w:noProof/>
        </w:rPr>
        <w:fldChar w:fldCharType="end"/>
      </w:r>
    </w:p>
    <w:p w14:paraId="3FAFE268" w14:textId="77777777" w:rsidR="00736256" w:rsidRPr="00151C07" w:rsidRDefault="00736256" w:rsidP="00736256">
      <w:r w:rsidRPr="00151C07">
        <w:fldChar w:fldCharType="end"/>
      </w:r>
    </w:p>
    <w:p w14:paraId="598D87E5" w14:textId="77777777" w:rsidR="00736256" w:rsidRPr="00151C07" w:rsidRDefault="00736256" w:rsidP="00736256">
      <w:pPr>
        <w:pStyle w:val="Heading1"/>
        <w:numPr>
          <w:ilvl w:val="0"/>
          <w:numId w:val="0"/>
        </w:numPr>
        <w:ind w:left="360"/>
        <w:rPr>
          <w:rFonts w:ascii="GillSans Light" w:hAnsi="GillSans Light"/>
          <w:lang w:val="en-AU"/>
        </w:rPr>
      </w:pPr>
    </w:p>
    <w:p w14:paraId="25A34D69" w14:textId="77777777" w:rsidR="00736256" w:rsidRPr="00151C07" w:rsidRDefault="00736256" w:rsidP="00736256">
      <w:pPr>
        <w:rPr>
          <w:rFonts w:eastAsia="Times New Roman"/>
          <w:b/>
          <w:bCs/>
          <w:color w:val="365F91"/>
          <w:sz w:val="28"/>
          <w:szCs w:val="28"/>
        </w:rPr>
      </w:pPr>
      <w:r w:rsidRPr="00151C07">
        <w:br w:type="page"/>
      </w:r>
    </w:p>
    <w:p w14:paraId="04DD7A3B" w14:textId="77777777" w:rsidR="00736256" w:rsidRPr="00151C07" w:rsidRDefault="00736256" w:rsidP="00BE1E6A">
      <w:pPr>
        <w:pStyle w:val="Heading1"/>
        <w:keepLines/>
        <w:numPr>
          <w:ilvl w:val="0"/>
          <w:numId w:val="69"/>
        </w:numPr>
        <w:spacing w:before="480" w:after="0"/>
        <w:rPr>
          <w:rFonts w:ascii="GillSans Light" w:hAnsi="GillSans Light"/>
          <w:lang w:val="en-AU"/>
        </w:rPr>
      </w:pPr>
      <w:bookmarkStart w:id="126" w:name="_Toc336337279"/>
      <w:bookmarkStart w:id="127" w:name="_Toc341077090"/>
      <w:bookmarkStart w:id="128" w:name="_Toc341263868"/>
      <w:bookmarkStart w:id="129" w:name="_Toc341263939"/>
      <w:bookmarkStart w:id="130" w:name="_Toc341688740"/>
      <w:bookmarkStart w:id="131" w:name="_Toc341796688"/>
      <w:bookmarkStart w:id="132" w:name="_Toc342287534"/>
      <w:bookmarkStart w:id="133" w:name="_Toc216362614"/>
      <w:bookmarkStart w:id="134" w:name="_Toc216363386"/>
      <w:r w:rsidRPr="00151C07">
        <w:rPr>
          <w:rFonts w:ascii="GillSans Light" w:hAnsi="GillSans Light"/>
          <w:lang w:val="en-AU"/>
        </w:rPr>
        <w:t>Purpose</w:t>
      </w:r>
      <w:bookmarkEnd w:id="126"/>
      <w:bookmarkEnd w:id="127"/>
      <w:bookmarkEnd w:id="128"/>
      <w:bookmarkEnd w:id="129"/>
      <w:bookmarkEnd w:id="130"/>
      <w:bookmarkEnd w:id="131"/>
      <w:bookmarkEnd w:id="132"/>
      <w:bookmarkEnd w:id="133"/>
      <w:bookmarkEnd w:id="134"/>
    </w:p>
    <w:p w14:paraId="3FA6EF0B" w14:textId="77777777" w:rsidR="00736256" w:rsidRPr="00151C07" w:rsidRDefault="00736256" w:rsidP="00664E46">
      <w:pPr>
        <w:spacing w:after="0" w:line="240" w:lineRule="auto"/>
      </w:pPr>
    </w:p>
    <w:p w14:paraId="022D4906" w14:textId="3B7D1468" w:rsidR="00736256" w:rsidRPr="00151C07" w:rsidRDefault="00736256" w:rsidP="00736256">
      <w:r w:rsidRPr="00151C07">
        <w:t>This document provides scientific evidence and analysis of landslide mapping in Tasmania.</w:t>
      </w:r>
      <w:r w:rsidR="007A727C">
        <w:t xml:space="preserve"> </w:t>
      </w:r>
      <w:r w:rsidRPr="00151C07">
        <w:t xml:space="preserve"> It is intended to support the development of a </w:t>
      </w:r>
      <w:r w:rsidR="00900AEF" w:rsidRPr="00151C07">
        <w:t>statewide</w:t>
      </w:r>
      <w:r w:rsidRPr="00151C07">
        <w:t xml:space="preserve"> policy</w:t>
      </w:r>
      <w:r w:rsidR="00664E46" w:rsidRPr="00151C07">
        <w:t xml:space="preserve"> and its mapped implementation.</w:t>
      </w:r>
    </w:p>
    <w:p w14:paraId="1E571E5C" w14:textId="77777777" w:rsidR="00736256" w:rsidRPr="00151C07" w:rsidRDefault="00736256" w:rsidP="00BE1E6A">
      <w:pPr>
        <w:pStyle w:val="Heading1"/>
        <w:keepLines/>
        <w:numPr>
          <w:ilvl w:val="0"/>
          <w:numId w:val="69"/>
        </w:numPr>
        <w:spacing w:before="480" w:after="0"/>
        <w:rPr>
          <w:rFonts w:ascii="GillSans Light" w:hAnsi="GillSans Light"/>
          <w:lang w:val="en-AU"/>
        </w:rPr>
      </w:pPr>
      <w:bookmarkStart w:id="135" w:name="_Toc332959450"/>
      <w:bookmarkStart w:id="136" w:name="_Toc336337280"/>
      <w:bookmarkStart w:id="137" w:name="_Toc341077091"/>
      <w:bookmarkStart w:id="138" w:name="_Toc341263869"/>
      <w:bookmarkStart w:id="139" w:name="_Toc341263940"/>
      <w:bookmarkStart w:id="140" w:name="_Toc341688741"/>
      <w:bookmarkStart w:id="141" w:name="_Toc341796689"/>
      <w:bookmarkStart w:id="142" w:name="_Toc342287535"/>
      <w:bookmarkStart w:id="143" w:name="_Toc216362615"/>
      <w:bookmarkStart w:id="144" w:name="_Toc216363387"/>
      <w:r w:rsidRPr="00151C07">
        <w:rPr>
          <w:rFonts w:ascii="GillSans Light" w:hAnsi="GillSans Light"/>
          <w:lang w:val="en-AU"/>
        </w:rPr>
        <w:t>History of Landslide Zoning in Tasmania</w:t>
      </w:r>
      <w:bookmarkEnd w:id="135"/>
      <w:bookmarkEnd w:id="136"/>
      <w:bookmarkEnd w:id="137"/>
      <w:bookmarkEnd w:id="138"/>
      <w:bookmarkEnd w:id="139"/>
      <w:bookmarkEnd w:id="140"/>
      <w:bookmarkEnd w:id="141"/>
      <w:bookmarkEnd w:id="142"/>
      <w:bookmarkEnd w:id="143"/>
      <w:bookmarkEnd w:id="144"/>
    </w:p>
    <w:p w14:paraId="0F34653A" w14:textId="77777777" w:rsidR="00736256" w:rsidRPr="00151C07" w:rsidRDefault="00736256" w:rsidP="00664E46">
      <w:pPr>
        <w:spacing w:after="0" w:line="240" w:lineRule="auto"/>
      </w:pPr>
    </w:p>
    <w:p w14:paraId="681C1638" w14:textId="2EFDBC62" w:rsidR="00736256" w:rsidRPr="00151C07" w:rsidRDefault="00736256" w:rsidP="00736256">
      <w:pPr>
        <w:pStyle w:val="ListParagraph"/>
        <w:ind w:left="0"/>
        <w:rPr>
          <w:rFonts w:ascii="GillSans Light" w:hAnsi="GillSans Light"/>
          <w:sz w:val="24"/>
          <w:szCs w:val="24"/>
        </w:rPr>
      </w:pPr>
      <w:r w:rsidRPr="00151C07">
        <w:rPr>
          <w:rFonts w:ascii="GillSans Light" w:hAnsi="GillSans Light"/>
          <w:sz w:val="24"/>
          <w:szCs w:val="24"/>
        </w:rPr>
        <w:t xml:space="preserve">Mineral Resources Tasmania (MRT) has a long history of undertaking landslide site investigations and regional scale landslide zoning in the State. </w:t>
      </w:r>
      <w:r w:rsidR="007A727C">
        <w:rPr>
          <w:rFonts w:ascii="GillSans Light" w:hAnsi="GillSans Light"/>
          <w:sz w:val="24"/>
          <w:szCs w:val="24"/>
        </w:rPr>
        <w:t xml:space="preserve"> </w:t>
      </w:r>
      <w:r w:rsidRPr="00151C07">
        <w:rPr>
          <w:rFonts w:ascii="GillSans Light" w:hAnsi="GillSans Light"/>
          <w:sz w:val="24"/>
          <w:szCs w:val="24"/>
        </w:rPr>
        <w:t xml:space="preserve">Much of the earlier work, between the 1970s </w:t>
      </w:r>
      <w:r w:rsidR="00151C07" w:rsidRPr="00151C07">
        <w:rPr>
          <w:rFonts w:ascii="GillSans Light" w:hAnsi="GillSans Light"/>
          <w:sz w:val="24"/>
          <w:szCs w:val="24"/>
        </w:rPr>
        <w:t xml:space="preserve">and </w:t>
      </w:r>
      <w:r w:rsidRPr="00151C07">
        <w:rPr>
          <w:rFonts w:ascii="GillSans Light" w:hAnsi="GillSans Light"/>
          <w:sz w:val="24"/>
          <w:szCs w:val="24"/>
        </w:rPr>
        <w:t xml:space="preserve">1990s, is largely summarised by Peter Stevenson (2011) and includes the drivers for undertaking this work.  </w:t>
      </w:r>
    </w:p>
    <w:p w14:paraId="188D4C5F" w14:textId="77777777" w:rsidR="00736256" w:rsidRPr="00151C07" w:rsidRDefault="00736256" w:rsidP="00736256">
      <w:pPr>
        <w:pStyle w:val="ListParagraph"/>
        <w:ind w:left="0"/>
        <w:rPr>
          <w:rFonts w:ascii="GillSans Light" w:hAnsi="GillSans Light"/>
          <w:sz w:val="24"/>
          <w:szCs w:val="24"/>
        </w:rPr>
      </w:pPr>
    </w:p>
    <w:p w14:paraId="7FB78CCF" w14:textId="5730BD76" w:rsidR="00736256" w:rsidRPr="00151C07" w:rsidRDefault="00736256" w:rsidP="00736256">
      <w:pPr>
        <w:pStyle w:val="ListParagraph"/>
        <w:ind w:left="0"/>
        <w:rPr>
          <w:rFonts w:ascii="GillSans Light" w:hAnsi="GillSans Light"/>
          <w:sz w:val="24"/>
          <w:szCs w:val="24"/>
        </w:rPr>
      </w:pPr>
      <w:r w:rsidRPr="00151C07">
        <w:rPr>
          <w:rFonts w:ascii="GillSans Light" w:hAnsi="GillSans Light"/>
          <w:sz w:val="24"/>
          <w:szCs w:val="24"/>
        </w:rPr>
        <w:t>In 2001, an independent consultant, Dr Fred Baynes</w:t>
      </w:r>
      <w:r w:rsidR="007A727C">
        <w:rPr>
          <w:rFonts w:ascii="GillSans Light" w:hAnsi="GillSans Light"/>
          <w:sz w:val="24"/>
          <w:szCs w:val="24"/>
        </w:rPr>
        <w:t>,</w:t>
      </w:r>
      <w:r w:rsidRPr="00151C07">
        <w:rPr>
          <w:rFonts w:ascii="GillSans Light" w:hAnsi="GillSans Light"/>
          <w:sz w:val="24"/>
          <w:szCs w:val="24"/>
        </w:rPr>
        <w:t xml:space="preserve"> was contracted by MRT to review the previous zoning methodologies employed thus far (Appendix 1 in Mazengarb 2005). </w:t>
      </w:r>
      <w:r w:rsidR="00B526B7">
        <w:rPr>
          <w:rFonts w:ascii="GillSans Light" w:hAnsi="GillSans Light"/>
          <w:sz w:val="24"/>
          <w:szCs w:val="24"/>
        </w:rPr>
        <w:t xml:space="preserve"> </w:t>
      </w:r>
      <w:r w:rsidRPr="00151C07">
        <w:rPr>
          <w:rFonts w:ascii="GillSans Light" w:hAnsi="GillSans Light"/>
          <w:sz w:val="24"/>
          <w:szCs w:val="24"/>
        </w:rPr>
        <w:t>He outlined a number of issues</w:t>
      </w:r>
      <w:r w:rsidR="00B526B7">
        <w:rPr>
          <w:rFonts w:ascii="GillSans Light" w:hAnsi="GillSans Light"/>
          <w:sz w:val="24"/>
          <w:szCs w:val="24"/>
        </w:rPr>
        <w:t>,</w:t>
      </w:r>
      <w:r w:rsidRPr="00151C07">
        <w:rPr>
          <w:rFonts w:ascii="GillSans Light" w:hAnsi="GillSans Light"/>
          <w:sz w:val="24"/>
          <w:szCs w:val="24"/>
        </w:rPr>
        <w:t xml:space="preserve"> including inconsistent approaches between the various study areas, and that there were no real concepts of risk to evaluate the potential impact of landslides of differing levels of activity. </w:t>
      </w:r>
      <w:r w:rsidR="00B526B7">
        <w:rPr>
          <w:rFonts w:ascii="GillSans Light" w:hAnsi="GillSans Light"/>
          <w:sz w:val="24"/>
          <w:szCs w:val="24"/>
        </w:rPr>
        <w:t xml:space="preserve"> </w:t>
      </w:r>
      <w:r w:rsidRPr="00151C07">
        <w:rPr>
          <w:rFonts w:ascii="GillSans Light" w:hAnsi="GillSans Light"/>
          <w:sz w:val="24"/>
          <w:szCs w:val="24"/>
        </w:rPr>
        <w:t xml:space="preserve">In order to address these issues, Baynes proposed a new methodology to be used in future mapping by MRT. </w:t>
      </w:r>
      <w:r w:rsidR="008212F6">
        <w:rPr>
          <w:rFonts w:ascii="GillSans Light" w:hAnsi="GillSans Light"/>
          <w:sz w:val="24"/>
          <w:szCs w:val="24"/>
        </w:rPr>
        <w:t xml:space="preserve"> </w:t>
      </w:r>
      <w:r w:rsidRPr="00151C07">
        <w:rPr>
          <w:rFonts w:ascii="GillSans Light" w:hAnsi="GillSans Light"/>
          <w:sz w:val="24"/>
          <w:szCs w:val="24"/>
        </w:rPr>
        <w:t xml:space="preserve">One of the key components of the new approach was the adoption of GIS software that had recently become available for use on mainstream personal computers. </w:t>
      </w:r>
    </w:p>
    <w:p w14:paraId="3FA1D929" w14:textId="77777777" w:rsidR="00736256" w:rsidRPr="00151C07" w:rsidRDefault="00736256" w:rsidP="00736256">
      <w:pPr>
        <w:pStyle w:val="ListParagraph"/>
        <w:ind w:left="0"/>
        <w:rPr>
          <w:rFonts w:ascii="GillSans Light" w:hAnsi="GillSans Light"/>
          <w:sz w:val="24"/>
          <w:szCs w:val="24"/>
        </w:rPr>
      </w:pPr>
    </w:p>
    <w:p w14:paraId="3F14CC64" w14:textId="342B8408" w:rsidR="00736256" w:rsidRPr="00151C07" w:rsidRDefault="00736256" w:rsidP="00736256">
      <w:pPr>
        <w:pStyle w:val="ListParagraph"/>
        <w:ind w:left="0"/>
        <w:rPr>
          <w:rFonts w:ascii="GillSans Light" w:hAnsi="GillSans Light"/>
          <w:sz w:val="24"/>
          <w:szCs w:val="24"/>
        </w:rPr>
      </w:pPr>
      <w:r w:rsidRPr="00151C07">
        <w:rPr>
          <w:rFonts w:ascii="GillSans Light" w:hAnsi="GillSans Light"/>
          <w:sz w:val="24"/>
          <w:szCs w:val="24"/>
        </w:rPr>
        <w:t>In 2003</w:t>
      </w:r>
      <w:r w:rsidR="00B53E8F">
        <w:rPr>
          <w:rFonts w:ascii="GillSans Light" w:hAnsi="GillSans Light"/>
          <w:sz w:val="24"/>
          <w:szCs w:val="24"/>
        </w:rPr>
        <w:t>,</w:t>
      </w:r>
      <w:r w:rsidRPr="00151C07">
        <w:rPr>
          <w:rFonts w:ascii="GillSans Light" w:hAnsi="GillSans Light"/>
          <w:sz w:val="24"/>
          <w:szCs w:val="24"/>
        </w:rPr>
        <w:t xml:space="preserve"> MRT embarked on a new phase of landslide zoning in Tasmania, which is hereafter known as the Tasmanian Landslide Map Series, </w:t>
      </w:r>
      <w:r w:rsidR="00B53E8F">
        <w:rPr>
          <w:rFonts w:ascii="GillSans Light" w:hAnsi="GillSans Light"/>
          <w:sz w:val="24"/>
          <w:szCs w:val="24"/>
        </w:rPr>
        <w:t xml:space="preserve">and </w:t>
      </w:r>
      <w:r w:rsidRPr="00151C07">
        <w:rPr>
          <w:rFonts w:ascii="GillSans Light" w:hAnsi="GillSans Light"/>
          <w:sz w:val="24"/>
          <w:szCs w:val="24"/>
        </w:rPr>
        <w:t xml:space="preserve">which utilises the Baynes methodology. </w:t>
      </w:r>
      <w:r w:rsidR="00B53E8F">
        <w:rPr>
          <w:rFonts w:ascii="GillSans Light" w:hAnsi="GillSans Light"/>
          <w:sz w:val="24"/>
          <w:szCs w:val="24"/>
        </w:rPr>
        <w:t xml:space="preserve"> </w:t>
      </w:r>
      <w:r w:rsidRPr="00151C07">
        <w:rPr>
          <w:rFonts w:ascii="GillSans Light" w:hAnsi="GillSans Light"/>
          <w:sz w:val="24"/>
          <w:szCs w:val="24"/>
        </w:rPr>
        <w:t>The mapping has targeted the major urban areas of the State and areas of likely future development where it is considered that a significant landslide hazard exists.</w:t>
      </w:r>
    </w:p>
    <w:p w14:paraId="1BF1F1A5" w14:textId="77777777" w:rsidR="00736256" w:rsidRPr="00151C07" w:rsidRDefault="00736256" w:rsidP="00736256">
      <w:pPr>
        <w:pStyle w:val="ListParagraph"/>
        <w:ind w:left="0"/>
        <w:rPr>
          <w:rFonts w:ascii="GillSans Light" w:hAnsi="GillSans Light"/>
          <w:sz w:val="24"/>
          <w:szCs w:val="24"/>
        </w:rPr>
      </w:pPr>
    </w:p>
    <w:p w14:paraId="2BD00E33" w14:textId="453C9D72" w:rsidR="00736256" w:rsidRPr="00151C07" w:rsidRDefault="00736256" w:rsidP="00736256">
      <w:pPr>
        <w:pStyle w:val="ListParagraph"/>
        <w:ind w:left="0"/>
        <w:rPr>
          <w:rFonts w:ascii="GillSans Light" w:hAnsi="GillSans Light"/>
          <w:sz w:val="24"/>
          <w:szCs w:val="24"/>
        </w:rPr>
      </w:pPr>
      <w:r w:rsidRPr="00151C07">
        <w:rPr>
          <w:rFonts w:ascii="GillSans Light" w:hAnsi="GillSans Light"/>
          <w:sz w:val="24"/>
          <w:szCs w:val="24"/>
        </w:rPr>
        <w:t>It is important to note that the methodology developed by Baynes has been modified progressively by MRT staff for a number of reasons</w:t>
      </w:r>
      <w:r w:rsidR="00B53E8F">
        <w:rPr>
          <w:rFonts w:ascii="GillSans Light" w:hAnsi="GillSans Light"/>
          <w:sz w:val="24"/>
          <w:szCs w:val="24"/>
        </w:rPr>
        <w:t xml:space="preserve"> that are</w:t>
      </w:r>
      <w:r w:rsidRPr="00151C07">
        <w:rPr>
          <w:rFonts w:ascii="GillSans Light" w:hAnsi="GillSans Light"/>
          <w:sz w:val="24"/>
          <w:szCs w:val="24"/>
        </w:rPr>
        <w:t xml:space="preserve"> discussed in full elsewhere. </w:t>
      </w:r>
      <w:r w:rsidR="00B10B55">
        <w:rPr>
          <w:rFonts w:ascii="GillSans Light" w:hAnsi="GillSans Light"/>
          <w:sz w:val="24"/>
          <w:szCs w:val="24"/>
        </w:rPr>
        <w:t xml:space="preserve"> </w:t>
      </w:r>
      <w:r w:rsidRPr="00151C07">
        <w:rPr>
          <w:rFonts w:ascii="GillSans Light" w:hAnsi="GillSans Light"/>
          <w:sz w:val="24"/>
          <w:szCs w:val="24"/>
        </w:rPr>
        <w:t xml:space="preserve">However, in brief, one of the reasons for change was to adapt to local conditions in each study area. </w:t>
      </w:r>
      <w:r w:rsidR="00B10B55">
        <w:rPr>
          <w:rFonts w:ascii="GillSans Light" w:hAnsi="GillSans Light"/>
          <w:sz w:val="24"/>
          <w:szCs w:val="24"/>
        </w:rPr>
        <w:t xml:space="preserve"> </w:t>
      </w:r>
      <w:r w:rsidRPr="00151C07">
        <w:rPr>
          <w:rFonts w:ascii="GillSans Light" w:hAnsi="GillSans Light"/>
          <w:sz w:val="24"/>
          <w:szCs w:val="24"/>
        </w:rPr>
        <w:t>The methodology used by MRT has been published in Mazengarb (2005) and Mazengarb and Stevenson (2010)</w:t>
      </w:r>
      <w:r w:rsidR="00B10B55">
        <w:rPr>
          <w:rFonts w:ascii="GillSans Light" w:hAnsi="GillSans Light"/>
          <w:sz w:val="24"/>
          <w:szCs w:val="24"/>
        </w:rPr>
        <w:t>,</w:t>
      </w:r>
      <w:r w:rsidRPr="00151C07">
        <w:rPr>
          <w:rFonts w:ascii="GillSans Light" w:hAnsi="GillSans Light"/>
          <w:sz w:val="24"/>
          <w:szCs w:val="24"/>
        </w:rPr>
        <w:t xml:space="preserve"> with additional details provided on the published maps.</w:t>
      </w:r>
    </w:p>
    <w:p w14:paraId="67BD8A66" w14:textId="77777777" w:rsidR="00736256" w:rsidRPr="00151C07" w:rsidRDefault="00736256" w:rsidP="00736256">
      <w:pPr>
        <w:pStyle w:val="ListParagraph"/>
        <w:ind w:left="0"/>
        <w:rPr>
          <w:rFonts w:ascii="GillSans Light" w:hAnsi="GillSans Light"/>
          <w:sz w:val="24"/>
          <w:szCs w:val="24"/>
        </w:rPr>
      </w:pPr>
    </w:p>
    <w:p w14:paraId="6D735D05" w14:textId="03E14B1C" w:rsidR="00736256" w:rsidRPr="00151C07" w:rsidRDefault="00736256" w:rsidP="00736256">
      <w:pPr>
        <w:pStyle w:val="ListParagraph"/>
        <w:ind w:left="0"/>
        <w:rPr>
          <w:rFonts w:ascii="GillSans Light" w:hAnsi="GillSans Light"/>
          <w:sz w:val="24"/>
          <w:szCs w:val="24"/>
        </w:rPr>
      </w:pPr>
      <w:r w:rsidRPr="00151C07">
        <w:rPr>
          <w:rFonts w:ascii="GillSans Light" w:hAnsi="GillSans Light"/>
          <w:sz w:val="24"/>
          <w:szCs w:val="24"/>
        </w:rPr>
        <w:t>A more significant driver for modifying the methodology was the publication of a set of guidelines for landslide zonation by the Australian Geomechanics Society in 2007 (AGS 2007 a,</w:t>
      </w:r>
      <w:r w:rsidR="00900AEF" w:rsidRPr="00151C07">
        <w:rPr>
          <w:rFonts w:ascii="GillSans Light" w:hAnsi="GillSans Light"/>
          <w:sz w:val="24"/>
          <w:szCs w:val="24"/>
        </w:rPr>
        <w:t xml:space="preserve"> </w:t>
      </w:r>
      <w:r w:rsidRPr="00151C07">
        <w:rPr>
          <w:rFonts w:ascii="GillSans Light" w:hAnsi="GillSans Light"/>
          <w:sz w:val="24"/>
          <w:szCs w:val="24"/>
        </w:rPr>
        <w:t xml:space="preserve">b), which is regarded as best practice in Australia. </w:t>
      </w:r>
      <w:r w:rsidR="00314267">
        <w:rPr>
          <w:rFonts w:ascii="GillSans Light" w:hAnsi="GillSans Light"/>
          <w:sz w:val="24"/>
          <w:szCs w:val="24"/>
        </w:rPr>
        <w:t xml:space="preserve"> </w:t>
      </w:r>
      <w:r w:rsidRPr="00151C07">
        <w:rPr>
          <w:rFonts w:ascii="GillSans Light" w:hAnsi="GillSans Light"/>
          <w:sz w:val="24"/>
          <w:szCs w:val="24"/>
        </w:rPr>
        <w:t xml:space="preserve">In 2011, MRT undertook a review and self-assessment of its Tasmanian Landslide Map series in order to compare it against the AGS documents (Mazengarb and Stevenson 2011). </w:t>
      </w:r>
      <w:r w:rsidR="00314267">
        <w:rPr>
          <w:rFonts w:ascii="GillSans Light" w:hAnsi="GillSans Light"/>
          <w:sz w:val="24"/>
          <w:szCs w:val="24"/>
        </w:rPr>
        <w:t xml:space="preserve"> </w:t>
      </w:r>
      <w:r w:rsidRPr="00151C07">
        <w:rPr>
          <w:rFonts w:ascii="GillSans Light" w:hAnsi="GillSans Light"/>
          <w:sz w:val="24"/>
          <w:szCs w:val="24"/>
        </w:rPr>
        <w:t>The authors conclude</w:t>
      </w:r>
      <w:r w:rsidR="00314267">
        <w:rPr>
          <w:rFonts w:ascii="GillSans Light" w:hAnsi="GillSans Light"/>
          <w:sz w:val="24"/>
          <w:szCs w:val="24"/>
        </w:rPr>
        <w:t>d</w:t>
      </w:r>
      <w:r w:rsidRPr="00151C07">
        <w:rPr>
          <w:rFonts w:ascii="GillSans Light" w:hAnsi="GillSans Light"/>
          <w:sz w:val="24"/>
          <w:szCs w:val="24"/>
        </w:rPr>
        <w:t xml:space="preserve"> that their landslide zoning maps broadly fit into the framework of the AGS guidelines and </w:t>
      </w:r>
      <w:r w:rsidR="00314267">
        <w:rPr>
          <w:rFonts w:ascii="GillSans Light" w:hAnsi="GillSans Light"/>
          <w:sz w:val="24"/>
          <w:szCs w:val="24"/>
        </w:rPr>
        <w:t>were</w:t>
      </w:r>
      <w:r w:rsidR="00314267" w:rsidRPr="00151C07">
        <w:rPr>
          <w:rFonts w:ascii="GillSans Light" w:hAnsi="GillSans Light"/>
          <w:sz w:val="24"/>
          <w:szCs w:val="24"/>
        </w:rPr>
        <w:t xml:space="preserve"> </w:t>
      </w:r>
      <w:r w:rsidRPr="00151C07">
        <w:rPr>
          <w:rFonts w:ascii="GillSans Light" w:hAnsi="GillSans Light"/>
          <w:sz w:val="24"/>
          <w:szCs w:val="24"/>
        </w:rPr>
        <w:t>fit for purpose.</w:t>
      </w:r>
    </w:p>
    <w:p w14:paraId="7DC46D38" w14:textId="77777777" w:rsidR="00736256" w:rsidRPr="00151C07" w:rsidRDefault="00736256" w:rsidP="00736256">
      <w:pPr>
        <w:pStyle w:val="ListParagraph"/>
        <w:ind w:left="0"/>
        <w:rPr>
          <w:rFonts w:ascii="GillSans Light" w:hAnsi="GillSans Light"/>
          <w:sz w:val="24"/>
          <w:szCs w:val="24"/>
        </w:rPr>
      </w:pPr>
      <w:r w:rsidRPr="00151C07">
        <w:rPr>
          <w:rFonts w:ascii="GillSans Light" w:hAnsi="GillSans Light"/>
          <w:sz w:val="24"/>
          <w:szCs w:val="24"/>
        </w:rPr>
        <w:t xml:space="preserve">  </w:t>
      </w:r>
    </w:p>
    <w:p w14:paraId="31FC5D71" w14:textId="49A06DEC" w:rsidR="00736256" w:rsidRPr="00151C07" w:rsidRDefault="00736256" w:rsidP="00BE1E6A">
      <w:pPr>
        <w:pStyle w:val="ListParagraph"/>
        <w:ind w:left="0"/>
      </w:pPr>
      <w:r w:rsidRPr="00151C07">
        <w:rPr>
          <w:rFonts w:ascii="GillSans Light" w:hAnsi="GillSans Light"/>
          <w:sz w:val="24"/>
          <w:szCs w:val="24"/>
        </w:rPr>
        <w:t>Outside of the targeted areas for the Tasmanian Landslide Map Series, much of the State has not been assessed for landslide susceptibility or hazard in a systematic way and</w:t>
      </w:r>
      <w:r w:rsidR="00640328">
        <w:rPr>
          <w:rFonts w:ascii="GillSans Light" w:hAnsi="GillSans Light"/>
          <w:sz w:val="24"/>
          <w:szCs w:val="24"/>
        </w:rPr>
        <w:t>,</w:t>
      </w:r>
      <w:r w:rsidRPr="00151C07">
        <w:rPr>
          <w:rFonts w:ascii="GillSans Light" w:hAnsi="GillSans Light"/>
          <w:sz w:val="24"/>
          <w:szCs w:val="24"/>
        </w:rPr>
        <w:t xml:space="preserve"> therefore</w:t>
      </w:r>
      <w:r w:rsidR="00640328">
        <w:rPr>
          <w:rFonts w:ascii="GillSans Light" w:hAnsi="GillSans Light"/>
          <w:sz w:val="24"/>
          <w:szCs w:val="24"/>
        </w:rPr>
        <w:t>,</w:t>
      </w:r>
      <w:r w:rsidRPr="00151C07">
        <w:rPr>
          <w:rFonts w:ascii="GillSans Light" w:hAnsi="GillSans Light"/>
          <w:sz w:val="24"/>
          <w:szCs w:val="24"/>
        </w:rPr>
        <w:t xml:space="preserve"> little guiding information exists for </w:t>
      </w:r>
      <w:r w:rsidR="00195C34" w:rsidRPr="00151C07">
        <w:rPr>
          <w:rFonts w:ascii="GillSans Light" w:hAnsi="GillSans Light"/>
          <w:sz w:val="24"/>
          <w:szCs w:val="24"/>
        </w:rPr>
        <w:t>land use</w:t>
      </w:r>
      <w:r w:rsidRPr="00151C07">
        <w:rPr>
          <w:rFonts w:ascii="GillSans Light" w:hAnsi="GillSans Light"/>
          <w:sz w:val="24"/>
          <w:szCs w:val="24"/>
        </w:rPr>
        <w:t xml:space="preserve"> planning and other purposes. </w:t>
      </w:r>
    </w:p>
    <w:p w14:paraId="3999756B" w14:textId="2AA5D0E0" w:rsidR="00736256" w:rsidRPr="00151C07" w:rsidRDefault="00736256" w:rsidP="00BE1E6A">
      <w:pPr>
        <w:pStyle w:val="Heading1"/>
        <w:keepLines/>
        <w:numPr>
          <w:ilvl w:val="0"/>
          <w:numId w:val="69"/>
        </w:numPr>
        <w:spacing w:before="480" w:after="0"/>
        <w:rPr>
          <w:rFonts w:ascii="GillSans Light" w:hAnsi="GillSans Light"/>
          <w:lang w:val="en-AU"/>
        </w:rPr>
      </w:pPr>
      <w:bookmarkStart w:id="145" w:name="_Toc332959451"/>
      <w:bookmarkStart w:id="146" w:name="_Toc336337281"/>
      <w:bookmarkStart w:id="147" w:name="_Toc341077092"/>
      <w:bookmarkStart w:id="148" w:name="_Toc341263870"/>
      <w:bookmarkStart w:id="149" w:name="_Toc341263941"/>
      <w:bookmarkStart w:id="150" w:name="_Toc341688742"/>
      <w:bookmarkStart w:id="151" w:name="_Toc341796690"/>
      <w:bookmarkStart w:id="152" w:name="_Toc342287536"/>
      <w:bookmarkStart w:id="153" w:name="_Toc216362616"/>
      <w:bookmarkStart w:id="154" w:name="_Toc216363388"/>
      <w:r w:rsidRPr="00151C07">
        <w:rPr>
          <w:rFonts w:ascii="GillSans Light" w:hAnsi="GillSans Light"/>
          <w:lang w:val="en-AU"/>
        </w:rPr>
        <w:t xml:space="preserve">Methodology for the development of a Statewide Landslide </w:t>
      </w:r>
      <w:bookmarkEnd w:id="145"/>
      <w:r w:rsidRPr="00151C07">
        <w:rPr>
          <w:rFonts w:ascii="GillSans Light" w:hAnsi="GillSans Light"/>
          <w:lang w:val="en-AU"/>
        </w:rPr>
        <w:t>Planning Map</w:t>
      </w:r>
      <w:bookmarkStart w:id="155" w:name="_Toc332959452"/>
      <w:bookmarkEnd w:id="146"/>
      <w:bookmarkEnd w:id="147"/>
      <w:bookmarkEnd w:id="148"/>
      <w:bookmarkEnd w:id="149"/>
      <w:bookmarkEnd w:id="150"/>
      <w:bookmarkEnd w:id="151"/>
      <w:bookmarkEnd w:id="152"/>
      <w:bookmarkEnd w:id="153"/>
      <w:bookmarkEnd w:id="154"/>
    </w:p>
    <w:p w14:paraId="4F3A5AA5" w14:textId="77777777" w:rsidR="00736256" w:rsidRPr="00151C07" w:rsidRDefault="00664E46" w:rsidP="00BE1E6A">
      <w:pPr>
        <w:pStyle w:val="Heading2"/>
        <w:keepLines/>
        <w:numPr>
          <w:ilvl w:val="1"/>
          <w:numId w:val="69"/>
        </w:numPr>
        <w:spacing w:before="200" w:after="0"/>
        <w:rPr>
          <w:lang w:val="en-AU"/>
        </w:rPr>
      </w:pPr>
      <w:bookmarkStart w:id="156" w:name="_Toc336337282"/>
      <w:bookmarkStart w:id="157" w:name="_Toc341077093"/>
      <w:bookmarkStart w:id="158" w:name="_Toc341263871"/>
      <w:bookmarkStart w:id="159" w:name="_Toc341263942"/>
      <w:bookmarkStart w:id="160" w:name="_Toc341688743"/>
      <w:bookmarkStart w:id="161" w:name="_Toc341796691"/>
      <w:bookmarkStart w:id="162" w:name="_Toc342287537"/>
      <w:bookmarkStart w:id="163" w:name="_Toc216362617"/>
      <w:bookmarkStart w:id="164" w:name="_Toc216363389"/>
      <w:r w:rsidRPr="00151C07">
        <w:rPr>
          <w:lang w:val="en-AU"/>
        </w:rPr>
        <w:t>Guiding P</w:t>
      </w:r>
      <w:r w:rsidR="00736256" w:rsidRPr="00151C07">
        <w:rPr>
          <w:lang w:val="en-AU"/>
        </w:rPr>
        <w:t>rinciples</w:t>
      </w:r>
      <w:bookmarkEnd w:id="155"/>
      <w:bookmarkEnd w:id="156"/>
      <w:bookmarkEnd w:id="157"/>
      <w:bookmarkEnd w:id="158"/>
      <w:bookmarkEnd w:id="159"/>
      <w:bookmarkEnd w:id="160"/>
      <w:bookmarkEnd w:id="161"/>
      <w:bookmarkEnd w:id="162"/>
      <w:bookmarkEnd w:id="163"/>
      <w:bookmarkEnd w:id="164"/>
    </w:p>
    <w:p w14:paraId="0CB43E71" w14:textId="77777777" w:rsidR="00736256" w:rsidRPr="00151C07" w:rsidRDefault="00736256" w:rsidP="00736256">
      <w:pPr>
        <w:pStyle w:val="ListParagraph"/>
        <w:ind w:left="0"/>
        <w:rPr>
          <w:rFonts w:ascii="GillSans Light" w:hAnsi="GillSans Light"/>
        </w:rPr>
      </w:pPr>
    </w:p>
    <w:p w14:paraId="79CC2800" w14:textId="77777777" w:rsidR="00736256" w:rsidRPr="00151C07" w:rsidRDefault="00736256" w:rsidP="00736256">
      <w:pPr>
        <w:pStyle w:val="ListParagraph"/>
        <w:ind w:left="0"/>
        <w:rPr>
          <w:rFonts w:ascii="GillSans Light" w:hAnsi="GillSans Light"/>
          <w:sz w:val="24"/>
          <w:szCs w:val="24"/>
        </w:rPr>
      </w:pPr>
      <w:r w:rsidRPr="00151C07">
        <w:rPr>
          <w:rFonts w:ascii="GillSans Light" w:hAnsi="GillSans Light"/>
          <w:sz w:val="24"/>
          <w:szCs w:val="24"/>
        </w:rPr>
        <w:t>The following guiding principles are adopted:</w:t>
      </w:r>
    </w:p>
    <w:p w14:paraId="2827759F" w14:textId="77777777" w:rsidR="00736256" w:rsidRPr="00151C07" w:rsidRDefault="00736256" w:rsidP="00736256">
      <w:pPr>
        <w:pStyle w:val="ListParagraph"/>
        <w:ind w:left="0"/>
        <w:rPr>
          <w:rFonts w:ascii="GillSans Light" w:hAnsi="GillSans Light"/>
          <w:sz w:val="24"/>
          <w:szCs w:val="24"/>
        </w:rPr>
      </w:pPr>
    </w:p>
    <w:p w14:paraId="0CD824B7" w14:textId="1284E89D" w:rsidR="00736256" w:rsidRPr="00151C07" w:rsidRDefault="00736256" w:rsidP="00DA4A5E">
      <w:pPr>
        <w:pStyle w:val="ListParagraph"/>
        <w:numPr>
          <w:ilvl w:val="0"/>
          <w:numId w:val="28"/>
        </w:numPr>
        <w:rPr>
          <w:rFonts w:ascii="GillSans Light" w:hAnsi="GillSans Light"/>
          <w:sz w:val="24"/>
          <w:szCs w:val="24"/>
        </w:rPr>
      </w:pPr>
      <w:r w:rsidRPr="00151C07">
        <w:rPr>
          <w:rFonts w:ascii="GillSans Light" w:hAnsi="GillSans Light"/>
          <w:sz w:val="24"/>
          <w:szCs w:val="24"/>
        </w:rPr>
        <w:t xml:space="preserve">The Australian Geomechanics Society guidelines 2007a,b are accepted as best practice in the absence of a landslide standard. </w:t>
      </w:r>
      <w:r w:rsidR="00A833A0">
        <w:rPr>
          <w:rFonts w:ascii="GillSans Light" w:hAnsi="GillSans Light"/>
          <w:sz w:val="24"/>
          <w:szCs w:val="24"/>
        </w:rPr>
        <w:t xml:space="preserve"> </w:t>
      </w:r>
      <w:r w:rsidRPr="00151C07">
        <w:rPr>
          <w:rFonts w:ascii="GillSans Light" w:hAnsi="GillSans Light"/>
          <w:sz w:val="24"/>
          <w:szCs w:val="24"/>
        </w:rPr>
        <w:t>Where these guidelines are not sufficiently specific, the approach adopted will be based on professional judgement subject to independent peer review.</w:t>
      </w:r>
    </w:p>
    <w:p w14:paraId="5B052CB0" w14:textId="364AE88F" w:rsidR="00736256" w:rsidRPr="00151C07" w:rsidRDefault="00736256" w:rsidP="00DA4A5E">
      <w:pPr>
        <w:pStyle w:val="ListParagraph"/>
        <w:numPr>
          <w:ilvl w:val="0"/>
          <w:numId w:val="28"/>
        </w:numPr>
        <w:rPr>
          <w:rFonts w:ascii="GillSans Light" w:hAnsi="GillSans Light"/>
          <w:sz w:val="24"/>
          <w:szCs w:val="24"/>
        </w:rPr>
      </w:pPr>
      <w:r w:rsidRPr="00151C07">
        <w:rPr>
          <w:rFonts w:ascii="GillSans Light" w:hAnsi="GillSans Light"/>
          <w:sz w:val="24"/>
          <w:szCs w:val="24"/>
        </w:rPr>
        <w:t xml:space="preserve">The </w:t>
      </w:r>
      <w:r w:rsidR="00900AEF" w:rsidRPr="00151C07">
        <w:rPr>
          <w:rFonts w:ascii="GillSans Light" w:hAnsi="GillSans Light"/>
          <w:sz w:val="24"/>
          <w:szCs w:val="24"/>
        </w:rPr>
        <w:t>statewide</w:t>
      </w:r>
      <w:r w:rsidRPr="00151C07">
        <w:rPr>
          <w:rFonts w:ascii="GillSans Light" w:hAnsi="GillSans Light"/>
          <w:sz w:val="24"/>
          <w:szCs w:val="24"/>
        </w:rPr>
        <w:t xml:space="preserve"> planning map will be based on a susceptibility approach to landslide zoning</w:t>
      </w:r>
      <w:r w:rsidR="00A833A0">
        <w:rPr>
          <w:rFonts w:ascii="GillSans Light" w:hAnsi="GillSans Light"/>
          <w:sz w:val="24"/>
          <w:szCs w:val="24"/>
        </w:rPr>
        <w:t>,</w:t>
      </w:r>
      <w:r w:rsidRPr="00151C07">
        <w:rPr>
          <w:rFonts w:ascii="GillSans Light" w:hAnsi="GillSans Light"/>
          <w:sz w:val="24"/>
          <w:szCs w:val="24"/>
        </w:rPr>
        <w:t xml:space="preserve"> given that landslide hazard (</w:t>
      </w:r>
      <w:r w:rsidRPr="00151C07">
        <w:rPr>
          <w:rFonts w:ascii="GillSans Light" w:hAnsi="GillSans Light"/>
          <w:i/>
          <w:sz w:val="24"/>
          <w:szCs w:val="24"/>
        </w:rPr>
        <w:t>sensu strictu</w:t>
      </w:r>
      <w:r w:rsidRPr="00151C07">
        <w:rPr>
          <w:rFonts w:ascii="GillSans Light" w:hAnsi="GillSans Light"/>
          <w:sz w:val="24"/>
          <w:szCs w:val="24"/>
        </w:rPr>
        <w:t>) is currently very poorly constrained.</w:t>
      </w:r>
    </w:p>
    <w:p w14:paraId="70903C38" w14:textId="72C87EDA" w:rsidR="00736256" w:rsidRPr="00151C07" w:rsidRDefault="00736256" w:rsidP="00DA4A5E">
      <w:pPr>
        <w:pStyle w:val="ListParagraph"/>
        <w:numPr>
          <w:ilvl w:val="0"/>
          <w:numId w:val="28"/>
        </w:numPr>
        <w:rPr>
          <w:rFonts w:ascii="GillSans Light" w:hAnsi="GillSans Light"/>
          <w:sz w:val="24"/>
          <w:szCs w:val="24"/>
        </w:rPr>
      </w:pPr>
      <w:r w:rsidRPr="00151C07">
        <w:rPr>
          <w:rFonts w:ascii="GillSans Light" w:hAnsi="GillSans Light"/>
          <w:sz w:val="24"/>
          <w:szCs w:val="24"/>
        </w:rPr>
        <w:t xml:space="preserve">The </w:t>
      </w:r>
      <w:r w:rsidR="00900AEF" w:rsidRPr="00151C07">
        <w:rPr>
          <w:rFonts w:ascii="GillSans Light" w:hAnsi="GillSans Light"/>
          <w:sz w:val="24"/>
          <w:szCs w:val="24"/>
        </w:rPr>
        <w:t>statewide</w:t>
      </w:r>
      <w:r w:rsidRPr="00151C07">
        <w:rPr>
          <w:rFonts w:ascii="GillSans Light" w:hAnsi="GillSans Light"/>
          <w:sz w:val="24"/>
          <w:szCs w:val="24"/>
        </w:rPr>
        <w:t xml:space="preserve"> planning map will take advantage of the best available information where it exists.</w:t>
      </w:r>
    </w:p>
    <w:p w14:paraId="686319D7" w14:textId="18C9F5CD" w:rsidR="00736256" w:rsidRPr="00151C07" w:rsidRDefault="00736256" w:rsidP="00DA4A5E">
      <w:pPr>
        <w:pStyle w:val="ListParagraph"/>
        <w:numPr>
          <w:ilvl w:val="0"/>
          <w:numId w:val="28"/>
        </w:numPr>
        <w:rPr>
          <w:rFonts w:ascii="GillSans Light" w:hAnsi="GillSans Light"/>
          <w:sz w:val="24"/>
          <w:szCs w:val="24"/>
        </w:rPr>
      </w:pPr>
      <w:r w:rsidRPr="00151C07">
        <w:rPr>
          <w:rFonts w:ascii="GillSans Light" w:hAnsi="GillSans Light"/>
          <w:sz w:val="24"/>
          <w:szCs w:val="24"/>
        </w:rPr>
        <w:t>Improvements will be made to previous mapping</w:t>
      </w:r>
      <w:r w:rsidR="00A833A0">
        <w:rPr>
          <w:rFonts w:ascii="GillSans Light" w:hAnsi="GillSans Light"/>
          <w:sz w:val="24"/>
          <w:szCs w:val="24"/>
        </w:rPr>
        <w:t>,</w:t>
      </w:r>
      <w:r w:rsidRPr="00151C07">
        <w:rPr>
          <w:rFonts w:ascii="GillSans Light" w:hAnsi="GillSans Light"/>
          <w:sz w:val="24"/>
          <w:szCs w:val="24"/>
        </w:rPr>
        <w:t xml:space="preserve"> where time allows to reflect the discovery of obvious errors, improvements in technology and methods, and the subsequent information and advances in our understanding of landslide processes that results from the systematic mapping projects. </w:t>
      </w:r>
    </w:p>
    <w:p w14:paraId="3CE343B8" w14:textId="10B76749" w:rsidR="00736256" w:rsidRPr="00151C07" w:rsidRDefault="00736256" w:rsidP="00DA4A5E">
      <w:pPr>
        <w:pStyle w:val="ListParagraph"/>
        <w:numPr>
          <w:ilvl w:val="0"/>
          <w:numId w:val="28"/>
        </w:numPr>
        <w:rPr>
          <w:rFonts w:ascii="GillSans Light" w:hAnsi="GillSans Light"/>
          <w:sz w:val="24"/>
          <w:szCs w:val="24"/>
        </w:rPr>
      </w:pPr>
      <w:r w:rsidRPr="00151C07">
        <w:rPr>
          <w:rFonts w:ascii="GillSans Light" w:hAnsi="GillSans Light"/>
          <w:sz w:val="24"/>
          <w:szCs w:val="24"/>
        </w:rPr>
        <w:t>The transformation of the landslide susceptibility mapping into a planning map will be based on expert judgement using a pairwise ranking approach in a matrix.</w:t>
      </w:r>
    </w:p>
    <w:p w14:paraId="75A9B1EC" w14:textId="77777777" w:rsidR="00736256" w:rsidRPr="00151C07" w:rsidRDefault="00736256" w:rsidP="00DA4A5E">
      <w:pPr>
        <w:pStyle w:val="ListParagraph"/>
        <w:numPr>
          <w:ilvl w:val="0"/>
          <w:numId w:val="28"/>
        </w:numPr>
        <w:rPr>
          <w:rFonts w:ascii="GillSans Light" w:hAnsi="GillSans Light"/>
          <w:sz w:val="24"/>
          <w:szCs w:val="24"/>
        </w:rPr>
      </w:pPr>
      <w:r w:rsidRPr="00151C07">
        <w:rPr>
          <w:rFonts w:ascii="GillSans Light" w:hAnsi="GillSans Light"/>
          <w:sz w:val="24"/>
          <w:szCs w:val="24"/>
        </w:rPr>
        <w:t>The process is sufficiently documented and transparent.</w:t>
      </w:r>
    </w:p>
    <w:p w14:paraId="0A1BA0E6" w14:textId="77777777" w:rsidR="00736256" w:rsidRPr="00151C07" w:rsidRDefault="00736256" w:rsidP="00BE1E6A">
      <w:pPr>
        <w:pStyle w:val="Heading1"/>
        <w:keepLines/>
        <w:numPr>
          <w:ilvl w:val="0"/>
          <w:numId w:val="69"/>
        </w:numPr>
        <w:spacing w:before="480" w:after="0"/>
        <w:rPr>
          <w:rFonts w:ascii="GillSans Light" w:hAnsi="GillSans Light"/>
          <w:lang w:val="en-AU"/>
        </w:rPr>
      </w:pPr>
      <w:bookmarkStart w:id="165" w:name="_Toc336337283"/>
      <w:bookmarkStart w:id="166" w:name="_Toc341077094"/>
      <w:bookmarkStart w:id="167" w:name="_Toc341263872"/>
      <w:bookmarkStart w:id="168" w:name="_Toc341263943"/>
      <w:bookmarkStart w:id="169" w:name="_Toc341688744"/>
      <w:bookmarkStart w:id="170" w:name="_Toc341796692"/>
      <w:bookmarkStart w:id="171" w:name="_Toc342287538"/>
      <w:bookmarkStart w:id="172" w:name="_Toc216362618"/>
      <w:bookmarkStart w:id="173" w:name="_Toc216363390"/>
      <w:r w:rsidRPr="00151C07">
        <w:rPr>
          <w:rFonts w:ascii="GillSans Light" w:hAnsi="GillSans Light"/>
          <w:lang w:val="en-AU"/>
        </w:rPr>
        <w:t>Data Compone</w:t>
      </w:r>
      <w:r w:rsidR="008A0169" w:rsidRPr="00151C07">
        <w:rPr>
          <w:rFonts w:ascii="GillSans Light" w:hAnsi="GillSans Light"/>
          <w:lang w:val="en-AU"/>
        </w:rPr>
        <w:t>N</w:t>
      </w:r>
      <w:r w:rsidRPr="00151C07">
        <w:rPr>
          <w:rFonts w:ascii="GillSans Light" w:hAnsi="GillSans Light"/>
          <w:lang w:val="en-AU"/>
        </w:rPr>
        <w:t>ts</w:t>
      </w:r>
      <w:bookmarkEnd w:id="165"/>
      <w:bookmarkEnd w:id="166"/>
      <w:bookmarkEnd w:id="167"/>
      <w:bookmarkEnd w:id="168"/>
      <w:bookmarkEnd w:id="169"/>
      <w:bookmarkEnd w:id="170"/>
      <w:bookmarkEnd w:id="171"/>
      <w:bookmarkEnd w:id="172"/>
      <w:bookmarkEnd w:id="173"/>
    </w:p>
    <w:p w14:paraId="60F85C43" w14:textId="77777777" w:rsidR="00736256" w:rsidRPr="00151C07" w:rsidRDefault="00736256" w:rsidP="008F3744">
      <w:pPr>
        <w:spacing w:after="0" w:line="240" w:lineRule="auto"/>
      </w:pPr>
    </w:p>
    <w:p w14:paraId="32F865D6" w14:textId="6702192F" w:rsidR="00736256" w:rsidRPr="00151C07" w:rsidRDefault="00736256" w:rsidP="00736256">
      <w:pPr>
        <w:rPr>
          <w:szCs w:val="24"/>
        </w:rPr>
      </w:pPr>
      <w:r w:rsidRPr="00151C07">
        <w:rPr>
          <w:szCs w:val="24"/>
        </w:rPr>
        <w:t xml:space="preserve">The data components forming the Statewide Landslide Planning Map are derived from MRT data. </w:t>
      </w:r>
      <w:r w:rsidR="00534D53">
        <w:rPr>
          <w:szCs w:val="24"/>
        </w:rPr>
        <w:t xml:space="preserve"> </w:t>
      </w:r>
      <w:r w:rsidRPr="00151C07">
        <w:rPr>
          <w:szCs w:val="24"/>
        </w:rPr>
        <w:t>The components are divided into four principal groups:</w:t>
      </w:r>
    </w:p>
    <w:p w14:paraId="7E678101" w14:textId="4BE3FDDB" w:rsidR="00736256" w:rsidRPr="00151C07" w:rsidRDefault="00736256" w:rsidP="00DA4A5E">
      <w:pPr>
        <w:pStyle w:val="ListParagraph"/>
        <w:numPr>
          <w:ilvl w:val="0"/>
          <w:numId w:val="29"/>
        </w:numPr>
        <w:spacing w:line="240" w:lineRule="auto"/>
        <w:rPr>
          <w:rFonts w:ascii="GillSans Light" w:hAnsi="GillSans Light"/>
          <w:sz w:val="24"/>
          <w:szCs w:val="24"/>
        </w:rPr>
      </w:pPr>
      <w:r w:rsidRPr="00151C07">
        <w:rPr>
          <w:rFonts w:ascii="GillSans Light" w:hAnsi="GillSans Light"/>
          <w:sz w:val="24"/>
          <w:szCs w:val="24"/>
        </w:rPr>
        <w:t>Known Landslides</w:t>
      </w:r>
      <w:r w:rsidR="00534D53">
        <w:rPr>
          <w:rFonts w:ascii="GillSans Light" w:hAnsi="GillSans Light"/>
          <w:sz w:val="24"/>
          <w:szCs w:val="24"/>
        </w:rPr>
        <w:t>.</w:t>
      </w:r>
    </w:p>
    <w:p w14:paraId="63CD0164" w14:textId="048EA27D" w:rsidR="00736256" w:rsidRPr="00151C07" w:rsidRDefault="00736256" w:rsidP="00DA4A5E">
      <w:pPr>
        <w:pStyle w:val="ListParagraph"/>
        <w:numPr>
          <w:ilvl w:val="0"/>
          <w:numId w:val="29"/>
        </w:numPr>
        <w:spacing w:line="240" w:lineRule="auto"/>
        <w:rPr>
          <w:rFonts w:ascii="GillSans Light" w:hAnsi="GillSans Light"/>
          <w:sz w:val="24"/>
          <w:szCs w:val="24"/>
        </w:rPr>
      </w:pPr>
      <w:r w:rsidRPr="00151C07">
        <w:rPr>
          <w:rFonts w:ascii="GillSans Light" w:hAnsi="GillSans Light"/>
          <w:sz w:val="24"/>
          <w:szCs w:val="24"/>
        </w:rPr>
        <w:t>Proclaimed Landslip Areas</w:t>
      </w:r>
      <w:r w:rsidR="00534D53">
        <w:rPr>
          <w:rFonts w:ascii="GillSans Light" w:hAnsi="GillSans Light"/>
          <w:sz w:val="24"/>
          <w:szCs w:val="24"/>
        </w:rPr>
        <w:t>.</w:t>
      </w:r>
    </w:p>
    <w:p w14:paraId="4ABB473F" w14:textId="6EFC4669" w:rsidR="00736256" w:rsidRPr="00151C07" w:rsidRDefault="00736256" w:rsidP="00DA4A5E">
      <w:pPr>
        <w:pStyle w:val="ListParagraph"/>
        <w:numPr>
          <w:ilvl w:val="0"/>
          <w:numId w:val="29"/>
        </w:numPr>
        <w:spacing w:line="240" w:lineRule="auto"/>
        <w:rPr>
          <w:rFonts w:ascii="GillSans Light" w:hAnsi="GillSans Light"/>
          <w:sz w:val="24"/>
          <w:szCs w:val="24"/>
        </w:rPr>
      </w:pPr>
      <w:r w:rsidRPr="00151C07">
        <w:rPr>
          <w:rFonts w:ascii="GillSans Light" w:hAnsi="GillSans Light"/>
          <w:sz w:val="24"/>
          <w:szCs w:val="24"/>
        </w:rPr>
        <w:t>Tasmanian Landslide Map Series – Modelled Susceptibility Zones</w:t>
      </w:r>
      <w:r w:rsidR="00534D53">
        <w:rPr>
          <w:rFonts w:ascii="GillSans Light" w:hAnsi="GillSans Light"/>
          <w:sz w:val="24"/>
          <w:szCs w:val="24"/>
        </w:rPr>
        <w:t>.</w:t>
      </w:r>
    </w:p>
    <w:p w14:paraId="0DA927A3" w14:textId="568D0CB8" w:rsidR="00736256" w:rsidRPr="00151C07" w:rsidRDefault="00736256" w:rsidP="00DA4A5E">
      <w:pPr>
        <w:pStyle w:val="ListParagraph"/>
        <w:numPr>
          <w:ilvl w:val="0"/>
          <w:numId w:val="29"/>
        </w:numPr>
        <w:spacing w:line="240" w:lineRule="auto"/>
        <w:rPr>
          <w:rFonts w:ascii="GillSans Light" w:hAnsi="GillSans Light"/>
          <w:sz w:val="24"/>
          <w:szCs w:val="24"/>
        </w:rPr>
      </w:pPr>
      <w:r w:rsidRPr="00151C07">
        <w:rPr>
          <w:rFonts w:ascii="GillSans Light" w:hAnsi="GillSans Light"/>
          <w:sz w:val="24"/>
          <w:szCs w:val="24"/>
        </w:rPr>
        <w:t>Remaining Areas Susceptibility – Statewide Slope Categories</w:t>
      </w:r>
      <w:r w:rsidR="00534D53">
        <w:rPr>
          <w:rFonts w:ascii="GillSans Light" w:hAnsi="GillSans Light"/>
          <w:sz w:val="24"/>
          <w:szCs w:val="24"/>
        </w:rPr>
        <w:t>.</w:t>
      </w:r>
    </w:p>
    <w:p w14:paraId="2D625356" w14:textId="77777777" w:rsidR="00736256" w:rsidRPr="00151C07" w:rsidRDefault="00736256" w:rsidP="00736256">
      <w:pPr>
        <w:pStyle w:val="ListParagraph"/>
        <w:rPr>
          <w:rFonts w:ascii="GillSans Light" w:hAnsi="GillSans Light"/>
          <w:sz w:val="24"/>
          <w:szCs w:val="24"/>
        </w:rPr>
      </w:pPr>
    </w:p>
    <w:p w14:paraId="3023C9C8" w14:textId="5502B7C9" w:rsidR="00736256" w:rsidRDefault="00736256" w:rsidP="00736256">
      <w:pPr>
        <w:pStyle w:val="ListParagraph"/>
        <w:ind w:left="0"/>
        <w:rPr>
          <w:rFonts w:ascii="GillSans Light" w:hAnsi="GillSans Light"/>
          <w:sz w:val="24"/>
          <w:szCs w:val="24"/>
        </w:rPr>
      </w:pPr>
      <w:r w:rsidRPr="00151C07">
        <w:rPr>
          <w:rFonts w:ascii="GillSans Light" w:hAnsi="GillSans Light"/>
          <w:sz w:val="24"/>
          <w:szCs w:val="24"/>
        </w:rPr>
        <w:t xml:space="preserve">The components within these groups will be described in sufficient detail below. </w:t>
      </w:r>
      <w:r w:rsidR="00534D53">
        <w:rPr>
          <w:rFonts w:ascii="GillSans Light" w:hAnsi="GillSans Light"/>
          <w:sz w:val="24"/>
          <w:szCs w:val="24"/>
        </w:rPr>
        <w:t xml:space="preserve"> </w:t>
      </w:r>
      <w:r w:rsidRPr="00151C07">
        <w:rPr>
          <w:rFonts w:ascii="GillSans Light" w:hAnsi="GillSans Light"/>
          <w:sz w:val="24"/>
          <w:szCs w:val="24"/>
        </w:rPr>
        <w:t>A further technical report in preparation will provide additional information to support the approaches taken.</w:t>
      </w:r>
    </w:p>
    <w:p w14:paraId="2D5004C0" w14:textId="71D31589" w:rsidR="00534D53" w:rsidRPr="00151C07" w:rsidRDefault="00534D53" w:rsidP="00736256">
      <w:pPr>
        <w:pStyle w:val="ListParagraph"/>
        <w:ind w:left="0"/>
        <w:rPr>
          <w:rFonts w:ascii="GillSans Light" w:hAnsi="GillSans Light"/>
          <w:sz w:val="24"/>
          <w:szCs w:val="24"/>
        </w:rPr>
      </w:pPr>
    </w:p>
    <w:p w14:paraId="6800D8B1" w14:textId="49EE162A" w:rsidR="00736256" w:rsidRPr="00151C07" w:rsidRDefault="00736256" w:rsidP="00BE1E6A">
      <w:pPr>
        <w:pStyle w:val="Heading2"/>
        <w:keepLines/>
        <w:numPr>
          <w:ilvl w:val="1"/>
          <w:numId w:val="69"/>
        </w:numPr>
        <w:spacing w:before="200" w:after="0"/>
        <w:rPr>
          <w:lang w:val="en-AU"/>
        </w:rPr>
      </w:pPr>
      <w:r w:rsidRPr="00151C07">
        <w:rPr>
          <w:lang w:val="en-AU"/>
        </w:rPr>
        <w:br w:type="page"/>
      </w:r>
      <w:bookmarkStart w:id="174" w:name="_Toc336337284"/>
      <w:bookmarkStart w:id="175" w:name="_Toc341077095"/>
      <w:bookmarkStart w:id="176" w:name="_Toc341263873"/>
      <w:bookmarkStart w:id="177" w:name="_Toc341263944"/>
      <w:bookmarkStart w:id="178" w:name="_Toc341688745"/>
      <w:bookmarkStart w:id="179" w:name="_Toc341796693"/>
      <w:bookmarkStart w:id="180" w:name="_Toc342287539"/>
      <w:bookmarkStart w:id="181" w:name="_Toc216362619"/>
      <w:bookmarkStart w:id="182" w:name="_Toc216363391"/>
      <w:r w:rsidRPr="00151C07">
        <w:rPr>
          <w:lang w:val="en-AU"/>
        </w:rPr>
        <w:t>Known Landslides</w:t>
      </w:r>
      <w:bookmarkEnd w:id="174"/>
      <w:bookmarkEnd w:id="175"/>
      <w:bookmarkEnd w:id="176"/>
      <w:bookmarkEnd w:id="177"/>
      <w:bookmarkEnd w:id="178"/>
      <w:bookmarkEnd w:id="179"/>
      <w:bookmarkEnd w:id="180"/>
      <w:bookmarkEnd w:id="181"/>
      <w:bookmarkEnd w:id="182"/>
    </w:p>
    <w:p w14:paraId="0385F2BE" w14:textId="77777777" w:rsidR="00736256" w:rsidRPr="00151C07" w:rsidRDefault="00736256" w:rsidP="008A0169">
      <w:pPr>
        <w:spacing w:after="0" w:line="240" w:lineRule="auto"/>
      </w:pPr>
    </w:p>
    <w:p w14:paraId="44BE20D7" w14:textId="77777777" w:rsidR="00736256" w:rsidRPr="00151C07" w:rsidRDefault="008A0169" w:rsidP="008D31C1">
      <w:pPr>
        <w:pStyle w:val="Heading3"/>
      </w:pPr>
      <w:bookmarkStart w:id="183" w:name="_Toc216363392"/>
      <w:r w:rsidRPr="00151C07">
        <w:t>4.1.1</w:t>
      </w:r>
      <w:r w:rsidRPr="00151C07">
        <w:tab/>
        <w:t>Overview of the MRT Landslide Database</w:t>
      </w:r>
      <w:bookmarkEnd w:id="183"/>
    </w:p>
    <w:p w14:paraId="4CFEAC53" w14:textId="77777777" w:rsidR="00736256" w:rsidRPr="00151C07" w:rsidRDefault="00736256" w:rsidP="008A0169">
      <w:pPr>
        <w:spacing w:after="0" w:line="240" w:lineRule="auto"/>
      </w:pPr>
    </w:p>
    <w:p w14:paraId="6125CC49" w14:textId="05A65A29" w:rsidR="00736256" w:rsidRPr="00151C07" w:rsidRDefault="00736256" w:rsidP="00736256">
      <w:r w:rsidRPr="00151C07">
        <w:t xml:space="preserve">MRT has compiled and maintained a database of landslides in Tasmania since 2003 – the MRT Geohazards database. </w:t>
      </w:r>
      <w:r w:rsidR="008C480B">
        <w:t xml:space="preserve"> </w:t>
      </w:r>
      <w:r w:rsidRPr="00151C07">
        <w:t>This inventory of landslides has been mainly compiled from recent mapping programmes and also research into MRT archives dating back to the 1960s.</w:t>
      </w:r>
      <w:r w:rsidR="008C480B">
        <w:t xml:space="preserve"> </w:t>
      </w:r>
      <w:r w:rsidRPr="00151C07">
        <w:t xml:space="preserve"> Known or mapped landslides include several types of features including slides, flows, falls and spreads</w:t>
      </w:r>
      <w:r w:rsidR="008C480B">
        <w:t>,</w:t>
      </w:r>
      <w:r w:rsidRPr="00151C07">
        <w:t xml:space="preserve"> as identified in the field or by remote sensing techniques (eg aerial photo interpretation or airborne laser scanning (LiDAR) survey interpretation).</w:t>
      </w:r>
    </w:p>
    <w:p w14:paraId="021AE816" w14:textId="59DD9010" w:rsidR="00736256" w:rsidRPr="00151C07" w:rsidRDefault="00736256" w:rsidP="00736256">
      <w:r w:rsidRPr="00151C07">
        <w:t>The Geohazards database was designed approximately 10 years ago to conform to international best practice as demonstrated in key references contained in Turner and Schuster (1997).</w:t>
      </w:r>
      <w:r w:rsidR="008C480B">
        <w:t xml:space="preserve"> </w:t>
      </w:r>
      <w:r w:rsidRPr="00151C07">
        <w:t xml:space="preserve"> It is consistent with the AGS 2007a guideline in that it refers to a collection of landslide records </w:t>
      </w:r>
      <w:r w:rsidR="00900AEF" w:rsidRPr="00151C07">
        <w:t xml:space="preserve">that </w:t>
      </w:r>
      <w:r w:rsidRPr="00151C07">
        <w:t xml:space="preserve">capture information on the location, classification, volume, activity and date of occurrence, amongst other attributes. </w:t>
      </w:r>
      <w:r w:rsidR="008C480B">
        <w:t xml:space="preserve"> </w:t>
      </w:r>
      <w:r w:rsidRPr="00151C07">
        <w:t xml:space="preserve">The MRT landslide database represents an intermediate to sophisticated resource as assessed by ourselves (Mazengarb and Stevenson 2011) against the AGS Guidelines 2007. </w:t>
      </w:r>
      <w:r w:rsidR="008C480B">
        <w:t xml:space="preserve"> </w:t>
      </w:r>
      <w:r w:rsidRPr="00151C07">
        <w:t>Furthermore</w:t>
      </w:r>
      <w:r w:rsidR="008C480B">
        <w:t>,</w:t>
      </w:r>
      <w:r w:rsidRPr="00151C07">
        <w:t xml:space="preserve"> we consider it rates very favourably against other landslide databases in Australia.</w:t>
      </w:r>
    </w:p>
    <w:p w14:paraId="5D46461E" w14:textId="23ECA65B" w:rsidR="00736256" w:rsidRPr="00151C07" w:rsidRDefault="00736256" w:rsidP="00736256">
      <w:r w:rsidRPr="00151C07">
        <w:t>About 2</w:t>
      </w:r>
      <w:r w:rsidR="008C480B">
        <w:t xml:space="preserve"> </w:t>
      </w:r>
      <w:r w:rsidRPr="00151C07">
        <w:t xml:space="preserve">700 landslide records currently exist in the MRT database, but there will be many more in areas that have not yet been mapped. </w:t>
      </w:r>
      <w:r w:rsidR="00D80386">
        <w:t xml:space="preserve"> </w:t>
      </w:r>
      <w:r w:rsidRPr="00151C07">
        <w:t xml:space="preserve">In addition to the mandatory fields described previously, the database stores all reported records of landslide damage to buildings, property and infrastructure since about the 1950s; currently totalling about 260 records. </w:t>
      </w:r>
      <w:r w:rsidR="00D80386">
        <w:t xml:space="preserve"> </w:t>
      </w:r>
      <w:r w:rsidRPr="00151C07">
        <w:t>It also records compensation paid to landholders for landslide damage, largely under landslide compensation Acts, with a total of 96 compensation payouts to date.</w:t>
      </w:r>
    </w:p>
    <w:p w14:paraId="6BFCDA98" w14:textId="77777777" w:rsidR="00736256" w:rsidRPr="00151C07" w:rsidRDefault="00736256" w:rsidP="00736256"/>
    <w:p w14:paraId="5E5AE710" w14:textId="7BFE6F4C" w:rsidR="00736256" w:rsidRPr="00151C07" w:rsidRDefault="008A0169" w:rsidP="008A0169">
      <w:pPr>
        <w:pStyle w:val="Heading3"/>
      </w:pPr>
      <w:bookmarkStart w:id="184" w:name="_Toc216363393"/>
      <w:r w:rsidRPr="00151C07">
        <w:t>4.1.2</w:t>
      </w:r>
      <w:r w:rsidRPr="00151C07">
        <w:tab/>
        <w:t xml:space="preserve">Spatial and </w:t>
      </w:r>
      <w:r w:rsidR="006D0812">
        <w:t>A</w:t>
      </w:r>
      <w:r w:rsidRPr="00151C07">
        <w:t xml:space="preserve">ttribute </w:t>
      </w:r>
      <w:r w:rsidR="006D0812">
        <w:t>A</w:t>
      </w:r>
      <w:r w:rsidRPr="00151C07">
        <w:t xml:space="preserve">ccuracy and </w:t>
      </w:r>
      <w:r w:rsidR="006D0812">
        <w:t>R</w:t>
      </w:r>
      <w:r w:rsidRPr="00151C07">
        <w:t>eliability of Database</w:t>
      </w:r>
      <w:bookmarkEnd w:id="184"/>
    </w:p>
    <w:p w14:paraId="605F35BD" w14:textId="77777777" w:rsidR="00736256" w:rsidRPr="00151C07" w:rsidRDefault="00736256" w:rsidP="008A0169">
      <w:pPr>
        <w:spacing w:after="0" w:line="240" w:lineRule="auto"/>
      </w:pPr>
    </w:p>
    <w:p w14:paraId="3F9D8733" w14:textId="6B00AFD7" w:rsidR="00736256" w:rsidRPr="00151C07" w:rsidRDefault="00736256" w:rsidP="00736256">
      <w:pPr>
        <w:rPr>
          <w:szCs w:val="24"/>
        </w:rPr>
      </w:pPr>
      <w:r w:rsidRPr="00151C07">
        <w:rPr>
          <w:szCs w:val="24"/>
        </w:rPr>
        <w:t xml:space="preserve">The inventory of landslide records in the MRT database </w:t>
      </w:r>
      <w:r w:rsidR="00195C34" w:rsidRPr="00151C07">
        <w:rPr>
          <w:szCs w:val="24"/>
        </w:rPr>
        <w:t xml:space="preserve">is </w:t>
      </w:r>
      <w:r w:rsidRPr="00151C07">
        <w:rPr>
          <w:szCs w:val="24"/>
        </w:rPr>
        <w:t xml:space="preserve">mainly derived from systematic mapping projects that cover only a small percentage of the area of the State. </w:t>
      </w:r>
      <w:r w:rsidR="00D80386">
        <w:rPr>
          <w:szCs w:val="24"/>
        </w:rPr>
        <w:t xml:space="preserve"> </w:t>
      </w:r>
      <w:r w:rsidRPr="00151C07">
        <w:rPr>
          <w:szCs w:val="24"/>
        </w:rPr>
        <w:t>We expect that in the ‘Remaining Areas’ of the State there will be many landslide features in the landscape that have not yet been recognised.</w:t>
      </w:r>
    </w:p>
    <w:p w14:paraId="19588CD1" w14:textId="77777777" w:rsidR="00736256" w:rsidRPr="00151C07" w:rsidRDefault="00736256" w:rsidP="00736256">
      <w:pPr>
        <w:rPr>
          <w:szCs w:val="24"/>
        </w:rPr>
      </w:pPr>
      <w:r w:rsidRPr="00151C07">
        <w:rPr>
          <w:szCs w:val="24"/>
        </w:rPr>
        <w:t>The landslide data is divided into two parts reflecting its heritage; the pre-2003 mapping and the later mapping undertaken as part of the Tasmanian Landslide Map series.</w:t>
      </w:r>
    </w:p>
    <w:p w14:paraId="751EE6DE" w14:textId="32654F29" w:rsidR="00736256" w:rsidRPr="00151C07" w:rsidRDefault="00736256" w:rsidP="00DA4A5E">
      <w:pPr>
        <w:pStyle w:val="ListParagraph"/>
        <w:numPr>
          <w:ilvl w:val="0"/>
          <w:numId w:val="30"/>
        </w:numPr>
        <w:spacing w:line="240" w:lineRule="auto"/>
        <w:rPr>
          <w:rFonts w:ascii="GillSans Light" w:hAnsi="GillSans Light"/>
          <w:sz w:val="24"/>
          <w:szCs w:val="24"/>
        </w:rPr>
      </w:pPr>
      <w:r w:rsidRPr="00151C07">
        <w:rPr>
          <w:rFonts w:ascii="GillSans Light" w:hAnsi="GillSans Light"/>
          <w:sz w:val="24"/>
          <w:szCs w:val="24"/>
        </w:rPr>
        <w:t>The earlier</w:t>
      </w:r>
      <w:r w:rsidR="00D80386">
        <w:rPr>
          <w:rFonts w:ascii="GillSans Light" w:hAnsi="GillSans Light"/>
          <w:sz w:val="24"/>
          <w:szCs w:val="24"/>
        </w:rPr>
        <w:t>,</w:t>
      </w:r>
      <w:r w:rsidRPr="00151C07">
        <w:rPr>
          <w:rFonts w:ascii="GillSans Light" w:hAnsi="GillSans Light"/>
          <w:sz w:val="24"/>
          <w:szCs w:val="24"/>
        </w:rPr>
        <w:t xml:space="preserve"> pre-2003 mapping has a number of limitations</w:t>
      </w:r>
      <w:r w:rsidR="00D80386">
        <w:rPr>
          <w:rFonts w:ascii="GillSans Light" w:hAnsi="GillSans Light"/>
          <w:sz w:val="24"/>
          <w:szCs w:val="24"/>
        </w:rPr>
        <w:t>,</w:t>
      </w:r>
      <w:r w:rsidRPr="00151C07">
        <w:rPr>
          <w:rFonts w:ascii="GillSans Light" w:hAnsi="GillSans Light"/>
          <w:sz w:val="24"/>
          <w:szCs w:val="24"/>
        </w:rPr>
        <w:t xml:space="preserve"> such as inconsistent mapping methodology and classification. </w:t>
      </w:r>
      <w:r w:rsidR="00D80386">
        <w:rPr>
          <w:rFonts w:ascii="GillSans Light" w:hAnsi="GillSans Light"/>
          <w:sz w:val="24"/>
          <w:szCs w:val="24"/>
        </w:rPr>
        <w:t xml:space="preserve"> </w:t>
      </w:r>
      <w:r w:rsidRPr="00151C07">
        <w:rPr>
          <w:rFonts w:ascii="GillSans Light" w:hAnsi="GillSans Light"/>
          <w:sz w:val="24"/>
          <w:szCs w:val="24"/>
        </w:rPr>
        <w:t>Many of the landslides have only been recorded as points when</w:t>
      </w:r>
      <w:r w:rsidR="00D80386">
        <w:rPr>
          <w:rFonts w:ascii="GillSans Light" w:hAnsi="GillSans Light"/>
          <w:sz w:val="24"/>
          <w:szCs w:val="24"/>
        </w:rPr>
        <w:t>,</w:t>
      </w:r>
      <w:r w:rsidRPr="00151C07">
        <w:rPr>
          <w:rFonts w:ascii="GillSans Light" w:hAnsi="GillSans Light"/>
          <w:sz w:val="24"/>
          <w:szCs w:val="24"/>
        </w:rPr>
        <w:t xml:space="preserve"> in fact</w:t>
      </w:r>
      <w:r w:rsidR="00D80386">
        <w:rPr>
          <w:rFonts w:ascii="GillSans Light" w:hAnsi="GillSans Light"/>
          <w:sz w:val="24"/>
          <w:szCs w:val="24"/>
        </w:rPr>
        <w:t>,</w:t>
      </w:r>
      <w:r w:rsidRPr="00151C07">
        <w:rPr>
          <w:rFonts w:ascii="GillSans Light" w:hAnsi="GillSans Light"/>
          <w:sz w:val="24"/>
          <w:szCs w:val="24"/>
        </w:rPr>
        <w:t xml:space="preserve"> they may be of a significant size. </w:t>
      </w:r>
      <w:r w:rsidR="00D80386">
        <w:rPr>
          <w:rFonts w:ascii="GillSans Light" w:hAnsi="GillSans Light"/>
          <w:sz w:val="24"/>
          <w:szCs w:val="24"/>
        </w:rPr>
        <w:t xml:space="preserve"> </w:t>
      </w:r>
      <w:r w:rsidRPr="00151C07">
        <w:rPr>
          <w:rFonts w:ascii="GillSans Light" w:hAnsi="GillSans Light"/>
          <w:sz w:val="24"/>
          <w:szCs w:val="24"/>
        </w:rPr>
        <w:t>Some landslides have been included into zones when</w:t>
      </w:r>
      <w:r w:rsidR="00D80386">
        <w:rPr>
          <w:rFonts w:ascii="GillSans Light" w:hAnsi="GillSans Light"/>
          <w:sz w:val="24"/>
          <w:szCs w:val="24"/>
        </w:rPr>
        <w:t>,</w:t>
      </w:r>
      <w:r w:rsidRPr="00151C07">
        <w:rPr>
          <w:rFonts w:ascii="GillSans Light" w:hAnsi="GillSans Light"/>
          <w:sz w:val="24"/>
          <w:szCs w:val="24"/>
        </w:rPr>
        <w:t xml:space="preserve"> in fact</w:t>
      </w:r>
      <w:r w:rsidR="00D80386">
        <w:rPr>
          <w:rFonts w:ascii="GillSans Light" w:hAnsi="GillSans Light"/>
          <w:sz w:val="24"/>
          <w:szCs w:val="24"/>
        </w:rPr>
        <w:t>,</w:t>
      </w:r>
      <w:r w:rsidRPr="00151C07">
        <w:rPr>
          <w:rFonts w:ascii="GillSans Light" w:hAnsi="GillSans Light"/>
          <w:sz w:val="24"/>
          <w:szCs w:val="24"/>
        </w:rPr>
        <w:t xml:space="preserve"> some could have been mapped separately, and some of these have been further amalgamated incorrectly during the conversion of cartographic maps into GIS form.</w:t>
      </w:r>
    </w:p>
    <w:p w14:paraId="3D8BD4A6" w14:textId="77777777" w:rsidR="00736256" w:rsidRPr="00151C07" w:rsidRDefault="00736256" w:rsidP="00736256">
      <w:pPr>
        <w:pStyle w:val="ListParagraph"/>
        <w:ind w:left="360"/>
        <w:rPr>
          <w:rFonts w:ascii="GillSans Light" w:hAnsi="GillSans Light"/>
        </w:rPr>
      </w:pPr>
    </w:p>
    <w:p w14:paraId="3869C3D7" w14:textId="1466C744" w:rsidR="00736256" w:rsidRPr="00151C07" w:rsidRDefault="00736256" w:rsidP="00736256">
      <w:pPr>
        <w:pStyle w:val="ListParagraph"/>
        <w:ind w:left="360"/>
        <w:rPr>
          <w:rFonts w:ascii="GillSans Light" w:hAnsi="GillSans Light"/>
          <w:sz w:val="24"/>
          <w:szCs w:val="24"/>
        </w:rPr>
      </w:pPr>
      <w:r w:rsidRPr="00151C07">
        <w:rPr>
          <w:rFonts w:ascii="GillSans Light" w:hAnsi="GillSans Light"/>
          <w:sz w:val="24"/>
          <w:szCs w:val="24"/>
        </w:rPr>
        <w:t>The data was largely collated on 1:25</w:t>
      </w:r>
      <w:r w:rsidR="00D80386">
        <w:rPr>
          <w:rFonts w:ascii="GillSans Light" w:hAnsi="GillSans Light"/>
          <w:sz w:val="24"/>
          <w:szCs w:val="24"/>
        </w:rPr>
        <w:t xml:space="preserve"> </w:t>
      </w:r>
      <w:r w:rsidRPr="00151C07">
        <w:rPr>
          <w:rFonts w:ascii="GillSans Light" w:hAnsi="GillSans Light"/>
          <w:sz w:val="24"/>
          <w:szCs w:val="24"/>
        </w:rPr>
        <w:t xml:space="preserve">000 base maps prior to modern GIS and GPS technology becoming available. </w:t>
      </w:r>
      <w:r w:rsidR="00D80386">
        <w:rPr>
          <w:rFonts w:ascii="GillSans Light" w:hAnsi="GillSans Light"/>
          <w:sz w:val="24"/>
          <w:szCs w:val="24"/>
        </w:rPr>
        <w:t xml:space="preserve"> </w:t>
      </w:r>
      <w:r w:rsidRPr="00151C07">
        <w:rPr>
          <w:rFonts w:ascii="GillSans Light" w:hAnsi="GillSans Light"/>
          <w:sz w:val="24"/>
          <w:szCs w:val="24"/>
        </w:rPr>
        <w:t xml:space="preserve">The implications of these limitations are that the spatial accuracy of the features is lower than our current mapping practices. </w:t>
      </w:r>
      <w:r w:rsidR="00D80386">
        <w:rPr>
          <w:rFonts w:ascii="GillSans Light" w:hAnsi="GillSans Light"/>
          <w:sz w:val="24"/>
          <w:szCs w:val="24"/>
        </w:rPr>
        <w:t xml:space="preserve"> </w:t>
      </w:r>
      <w:r w:rsidRPr="00151C07">
        <w:rPr>
          <w:rFonts w:ascii="GillSans Light" w:hAnsi="GillSans Light"/>
          <w:sz w:val="24"/>
          <w:szCs w:val="24"/>
        </w:rPr>
        <w:t>Fortunately, much of this mapping, as mentioned below, has been revised in the course of producing the Tasmanian Landslide Map series.</w:t>
      </w:r>
    </w:p>
    <w:p w14:paraId="4C8AD949" w14:textId="77777777" w:rsidR="00736256" w:rsidRPr="00151C07" w:rsidRDefault="00736256" w:rsidP="00736256">
      <w:pPr>
        <w:pStyle w:val="ListParagraph"/>
        <w:ind w:left="360"/>
        <w:rPr>
          <w:rFonts w:ascii="GillSans Light" w:hAnsi="GillSans Light"/>
          <w:sz w:val="24"/>
          <w:szCs w:val="24"/>
        </w:rPr>
      </w:pPr>
    </w:p>
    <w:p w14:paraId="05BE989E" w14:textId="3D94EB90" w:rsidR="00736256" w:rsidRPr="00151C07" w:rsidRDefault="00736256" w:rsidP="00DA4A5E">
      <w:pPr>
        <w:pStyle w:val="ListParagraph"/>
        <w:numPr>
          <w:ilvl w:val="0"/>
          <w:numId w:val="30"/>
        </w:numPr>
        <w:ind w:left="357" w:hanging="357"/>
        <w:rPr>
          <w:rFonts w:ascii="GillSans Light" w:hAnsi="GillSans Light"/>
          <w:sz w:val="24"/>
          <w:szCs w:val="24"/>
        </w:rPr>
      </w:pPr>
      <w:r w:rsidRPr="00151C07">
        <w:rPr>
          <w:rFonts w:ascii="GillSans Light" w:hAnsi="GillSans Light"/>
          <w:sz w:val="24"/>
          <w:szCs w:val="24"/>
        </w:rPr>
        <w:t xml:space="preserve">The methodology for capturing landslide information as part of the post-2003 Tasmanian Landslide Map series is largely reported within Mazengarb &amp; Stevenson (2010) and parts of it are repeated below. </w:t>
      </w:r>
      <w:r w:rsidR="00D80386">
        <w:rPr>
          <w:rFonts w:ascii="GillSans Light" w:hAnsi="GillSans Light"/>
          <w:sz w:val="24"/>
          <w:szCs w:val="24"/>
        </w:rPr>
        <w:t xml:space="preserve"> </w:t>
      </w:r>
      <w:r w:rsidRPr="00151C07">
        <w:rPr>
          <w:rFonts w:ascii="GillSans Light" w:hAnsi="GillSans Light"/>
          <w:sz w:val="24"/>
          <w:szCs w:val="24"/>
        </w:rPr>
        <w:t xml:space="preserve">Landslide mapping is largely a subset of the geomorphological analysis MRT geologists undertake as part of the Tasmanian Landslide Map series. </w:t>
      </w:r>
      <w:r w:rsidR="00D80386">
        <w:rPr>
          <w:rFonts w:ascii="GillSans Light" w:hAnsi="GillSans Light"/>
          <w:sz w:val="24"/>
          <w:szCs w:val="24"/>
        </w:rPr>
        <w:t xml:space="preserve"> </w:t>
      </w:r>
      <w:r w:rsidRPr="00151C07">
        <w:rPr>
          <w:rFonts w:ascii="GillSans Light" w:hAnsi="GillSans Light"/>
          <w:sz w:val="24"/>
          <w:szCs w:val="24"/>
        </w:rPr>
        <w:t xml:space="preserve">Within each study area this involves a substantial component of aerial photograph interpretation (API) assisted by field inspections. </w:t>
      </w:r>
      <w:r w:rsidR="00D80386">
        <w:rPr>
          <w:rFonts w:ascii="GillSans Light" w:hAnsi="GillSans Light"/>
          <w:sz w:val="24"/>
          <w:szCs w:val="24"/>
        </w:rPr>
        <w:t xml:space="preserve"> </w:t>
      </w:r>
      <w:r w:rsidRPr="00151C07">
        <w:rPr>
          <w:rFonts w:ascii="GillSans Light" w:hAnsi="GillSans Light"/>
          <w:sz w:val="24"/>
          <w:szCs w:val="24"/>
        </w:rPr>
        <w:t xml:space="preserve">The geomorphological analysis included re-mapping of all the landslides appearing on earlier maps, and spatially adjusting them to more accurately fit the current map base, while some have been substantially reinterpreted. </w:t>
      </w:r>
      <w:r w:rsidR="003B292C">
        <w:rPr>
          <w:rFonts w:ascii="GillSans Light" w:hAnsi="GillSans Light"/>
          <w:sz w:val="24"/>
          <w:szCs w:val="24"/>
        </w:rPr>
        <w:t xml:space="preserve"> </w:t>
      </w:r>
      <w:r w:rsidRPr="00151C07">
        <w:rPr>
          <w:rFonts w:ascii="GillSans Light" w:hAnsi="GillSans Light"/>
          <w:sz w:val="24"/>
          <w:szCs w:val="24"/>
        </w:rPr>
        <w:t xml:space="preserve">This component also draws on historical records of recent movement that could not be derived from API alone. </w:t>
      </w:r>
      <w:r w:rsidR="003B292C">
        <w:rPr>
          <w:rFonts w:ascii="GillSans Light" w:hAnsi="GillSans Light"/>
          <w:sz w:val="24"/>
          <w:szCs w:val="24"/>
        </w:rPr>
        <w:t xml:space="preserve"> </w:t>
      </w:r>
      <w:r w:rsidRPr="00151C07">
        <w:rPr>
          <w:rFonts w:ascii="GillSans Light" w:hAnsi="GillSans Light"/>
          <w:sz w:val="24"/>
          <w:szCs w:val="24"/>
        </w:rPr>
        <w:t>The historical research is by no means comprehensive, but has included researching earlier MRT/Department of Mines reports, various other State and local government reports, newspaper reports and some consultants</w:t>
      </w:r>
      <w:r w:rsidR="003B292C">
        <w:rPr>
          <w:rFonts w:ascii="GillSans Light" w:hAnsi="GillSans Light"/>
          <w:sz w:val="24"/>
          <w:szCs w:val="24"/>
        </w:rPr>
        <w:t>’</w:t>
      </w:r>
      <w:r w:rsidRPr="00151C07">
        <w:rPr>
          <w:rFonts w:ascii="GillSans Light" w:hAnsi="GillSans Light"/>
          <w:sz w:val="24"/>
          <w:szCs w:val="24"/>
        </w:rPr>
        <w:t xml:space="preserve"> reports for individuals or organisations. </w:t>
      </w:r>
      <w:r w:rsidR="007450AE">
        <w:rPr>
          <w:rFonts w:ascii="GillSans Light" w:hAnsi="GillSans Light"/>
          <w:sz w:val="24"/>
          <w:szCs w:val="24"/>
        </w:rPr>
        <w:t xml:space="preserve"> </w:t>
      </w:r>
      <w:r w:rsidRPr="00151C07">
        <w:rPr>
          <w:rFonts w:ascii="GillSans Light" w:hAnsi="GillSans Light"/>
          <w:sz w:val="24"/>
          <w:szCs w:val="24"/>
        </w:rPr>
        <w:t xml:space="preserve">It is recognised that much more information exists in local government records and elsewhere that could not be easily retrieved. All </w:t>
      </w:r>
      <w:r w:rsidR="007450AE">
        <w:rPr>
          <w:rFonts w:ascii="GillSans Light" w:hAnsi="GillSans Light"/>
          <w:sz w:val="24"/>
          <w:szCs w:val="24"/>
        </w:rPr>
        <w:t>c</w:t>
      </w:r>
      <w:r w:rsidRPr="00151C07">
        <w:rPr>
          <w:rFonts w:ascii="GillSans Light" w:hAnsi="GillSans Light"/>
          <w:sz w:val="24"/>
          <w:szCs w:val="24"/>
        </w:rPr>
        <w:t xml:space="preserve">ouncils in mapping project areas </w:t>
      </w:r>
      <w:r w:rsidR="007450AE">
        <w:rPr>
          <w:rFonts w:ascii="GillSans Light" w:hAnsi="GillSans Light"/>
          <w:sz w:val="24"/>
          <w:szCs w:val="24"/>
        </w:rPr>
        <w:t>were</w:t>
      </w:r>
      <w:r w:rsidR="007450AE" w:rsidRPr="00151C07">
        <w:rPr>
          <w:rFonts w:ascii="GillSans Light" w:hAnsi="GillSans Light"/>
          <w:sz w:val="24"/>
          <w:szCs w:val="24"/>
        </w:rPr>
        <w:t xml:space="preserve"> </w:t>
      </w:r>
      <w:r w:rsidRPr="00151C07">
        <w:rPr>
          <w:rFonts w:ascii="GillSans Light" w:hAnsi="GillSans Light"/>
          <w:sz w:val="24"/>
          <w:szCs w:val="24"/>
        </w:rPr>
        <w:t xml:space="preserve">contacted to obtain any relevant geotechnical information they may </w:t>
      </w:r>
      <w:r w:rsidR="00BD5637">
        <w:rPr>
          <w:rFonts w:ascii="GillSans Light" w:hAnsi="GillSans Light"/>
          <w:sz w:val="24"/>
          <w:szCs w:val="24"/>
        </w:rPr>
        <w:t>have held</w:t>
      </w:r>
      <w:r w:rsidRPr="00151C07">
        <w:rPr>
          <w:rFonts w:ascii="GillSans Light" w:hAnsi="GillSans Light"/>
          <w:sz w:val="24"/>
          <w:szCs w:val="24"/>
        </w:rPr>
        <w:t xml:space="preserve">. </w:t>
      </w:r>
      <w:r w:rsidR="00BD5637">
        <w:rPr>
          <w:rFonts w:ascii="GillSans Light" w:hAnsi="GillSans Light"/>
          <w:sz w:val="24"/>
          <w:szCs w:val="24"/>
        </w:rPr>
        <w:t xml:space="preserve"> </w:t>
      </w:r>
      <w:r w:rsidRPr="00151C07">
        <w:rPr>
          <w:rFonts w:ascii="GillSans Light" w:hAnsi="GillSans Light"/>
          <w:sz w:val="24"/>
          <w:szCs w:val="24"/>
        </w:rPr>
        <w:t>However, this proved to be a more difficult task than originally anticipated</w:t>
      </w:r>
      <w:r w:rsidR="00900AEF" w:rsidRPr="00151C07">
        <w:rPr>
          <w:rFonts w:ascii="GillSans Light" w:hAnsi="GillSans Light"/>
          <w:sz w:val="24"/>
          <w:szCs w:val="24"/>
        </w:rPr>
        <w:t>,</w:t>
      </w:r>
      <w:r w:rsidRPr="00151C07">
        <w:rPr>
          <w:rFonts w:ascii="GillSans Light" w:hAnsi="GillSans Light"/>
          <w:sz w:val="24"/>
          <w:szCs w:val="24"/>
        </w:rPr>
        <w:t xml:space="preserve"> as the information is often not stored in a readily accessible manner.</w:t>
      </w:r>
    </w:p>
    <w:p w14:paraId="7BF1A9BB" w14:textId="4D34DB6F" w:rsidR="00736256" w:rsidRPr="00151C07" w:rsidRDefault="00736256" w:rsidP="00736256">
      <w:pPr>
        <w:ind w:left="360"/>
        <w:rPr>
          <w:szCs w:val="24"/>
        </w:rPr>
      </w:pPr>
      <w:r w:rsidRPr="00151C07">
        <w:rPr>
          <w:szCs w:val="24"/>
        </w:rPr>
        <w:t xml:space="preserve">The spatial accuracy of data capture has generally improved in recent years as new mapping technology has become available to us at MRT. </w:t>
      </w:r>
      <w:r w:rsidR="00ED6B8E">
        <w:rPr>
          <w:szCs w:val="24"/>
        </w:rPr>
        <w:t xml:space="preserve"> </w:t>
      </w:r>
      <w:r w:rsidRPr="00151C07">
        <w:rPr>
          <w:szCs w:val="24"/>
        </w:rPr>
        <w:t>This has meant that the accuracy of most of our mapped features is now well below 5</w:t>
      </w:r>
      <w:r w:rsidR="00ED6B8E">
        <w:rPr>
          <w:szCs w:val="24"/>
        </w:rPr>
        <w:t xml:space="preserve"> </w:t>
      </w:r>
      <w:r w:rsidRPr="00151C07">
        <w:rPr>
          <w:szCs w:val="24"/>
        </w:rPr>
        <w:t>m</w:t>
      </w:r>
      <w:r w:rsidR="0059540E">
        <w:rPr>
          <w:szCs w:val="24"/>
        </w:rPr>
        <w:t>etres</w:t>
      </w:r>
      <w:r w:rsidRPr="00151C07">
        <w:rPr>
          <w:szCs w:val="24"/>
        </w:rPr>
        <w:t xml:space="preserve"> in many instances.</w:t>
      </w:r>
    </w:p>
    <w:p w14:paraId="01095DF4" w14:textId="502C6DD5" w:rsidR="00736256" w:rsidRPr="00151C07" w:rsidRDefault="00736256" w:rsidP="00736256">
      <w:pPr>
        <w:ind w:left="360"/>
        <w:rPr>
          <w:szCs w:val="24"/>
        </w:rPr>
      </w:pPr>
      <w:r w:rsidRPr="00151C07">
        <w:rPr>
          <w:szCs w:val="24"/>
        </w:rPr>
        <w:t xml:space="preserve">Landslides are classified according to a confidence measure into two types, to indicate whether the feature recognised is </w:t>
      </w:r>
      <w:r w:rsidRPr="00151C07">
        <w:rPr>
          <w:i/>
          <w:szCs w:val="24"/>
        </w:rPr>
        <w:t>certain or probable</w:t>
      </w:r>
      <w:r w:rsidRPr="00151C07">
        <w:rPr>
          <w:szCs w:val="24"/>
        </w:rPr>
        <w:t xml:space="preserve">, or </w:t>
      </w:r>
      <w:r w:rsidRPr="00151C07">
        <w:rPr>
          <w:i/>
          <w:szCs w:val="24"/>
        </w:rPr>
        <w:t xml:space="preserve">possible. </w:t>
      </w:r>
      <w:r w:rsidR="00547DFC">
        <w:rPr>
          <w:i/>
          <w:szCs w:val="24"/>
        </w:rPr>
        <w:t xml:space="preserve"> </w:t>
      </w:r>
      <w:r w:rsidRPr="00151C07">
        <w:rPr>
          <w:szCs w:val="24"/>
        </w:rPr>
        <w:t xml:space="preserve">These descriptors reflect whether there is strong evidence for the existence of a landslide or not. </w:t>
      </w:r>
      <w:r w:rsidR="00547DFC">
        <w:rPr>
          <w:szCs w:val="24"/>
        </w:rPr>
        <w:t xml:space="preserve"> </w:t>
      </w:r>
      <w:r w:rsidRPr="00151C07">
        <w:rPr>
          <w:szCs w:val="24"/>
        </w:rPr>
        <w:t>An example of the latter is where there are features in the landscape morphology or records of damage whose cause is somewhat uncertain and not necessarily related to a landslide process.</w:t>
      </w:r>
    </w:p>
    <w:p w14:paraId="5F660639" w14:textId="33628232" w:rsidR="00736256" w:rsidRPr="00151C07" w:rsidRDefault="00736256" w:rsidP="00736256">
      <w:pPr>
        <w:ind w:left="360"/>
        <w:rPr>
          <w:szCs w:val="24"/>
        </w:rPr>
      </w:pPr>
      <w:r w:rsidRPr="00151C07">
        <w:rPr>
          <w:szCs w:val="24"/>
        </w:rPr>
        <w:t xml:space="preserve">The MRT landslide database contains many fields for capturing information about each landslide and provides a valuable tool to support our analysis and reporting requirements. </w:t>
      </w:r>
      <w:r w:rsidR="00884909">
        <w:rPr>
          <w:szCs w:val="24"/>
        </w:rPr>
        <w:t xml:space="preserve"> </w:t>
      </w:r>
      <w:r w:rsidRPr="00151C07">
        <w:rPr>
          <w:szCs w:val="24"/>
        </w:rPr>
        <w:t>Most landslides can be confidently classified according to material and movement type (eg earth flow, rock fall, etc). However</w:t>
      </w:r>
      <w:r w:rsidR="00884909">
        <w:rPr>
          <w:szCs w:val="24"/>
        </w:rPr>
        <w:t>,</w:t>
      </w:r>
      <w:r w:rsidRPr="00151C07">
        <w:rPr>
          <w:szCs w:val="24"/>
        </w:rPr>
        <w:t xml:space="preserve"> it is often not practically possible to reliably determine other important properties specified in the AGS guidelines and professional judgement is often used to determine these parameters:</w:t>
      </w:r>
    </w:p>
    <w:p w14:paraId="68099578" w14:textId="69074072" w:rsidR="00736256" w:rsidRPr="00151C07" w:rsidRDefault="00736256" w:rsidP="00DA4A5E">
      <w:pPr>
        <w:pStyle w:val="ListParagraph"/>
        <w:numPr>
          <w:ilvl w:val="1"/>
          <w:numId w:val="30"/>
        </w:numPr>
        <w:ind w:left="1077" w:hanging="357"/>
        <w:rPr>
          <w:rFonts w:ascii="GillSans Light" w:hAnsi="GillSans Light"/>
          <w:sz w:val="24"/>
          <w:szCs w:val="24"/>
        </w:rPr>
      </w:pPr>
      <w:r w:rsidRPr="00151C07">
        <w:rPr>
          <w:rFonts w:ascii="GillSans Light" w:hAnsi="GillSans Light"/>
          <w:sz w:val="24"/>
          <w:szCs w:val="24"/>
        </w:rPr>
        <w:t>The volume of many of our landslides, which is used by AGS (2007) to discriminate between large and small landslides that are either greater or lesser than 1</w:t>
      </w:r>
      <w:r w:rsidR="00BD52E2">
        <w:rPr>
          <w:rFonts w:ascii="GillSans Light" w:hAnsi="GillSans Light"/>
          <w:sz w:val="24"/>
          <w:szCs w:val="24"/>
        </w:rPr>
        <w:t xml:space="preserve"> </w:t>
      </w:r>
      <w:r w:rsidRPr="00151C07">
        <w:rPr>
          <w:rFonts w:ascii="GillSans Light" w:hAnsi="GillSans Light"/>
          <w:sz w:val="24"/>
          <w:szCs w:val="24"/>
        </w:rPr>
        <w:t>000</w:t>
      </w:r>
      <w:r w:rsidR="00BD52E2">
        <w:rPr>
          <w:rFonts w:ascii="GillSans Light" w:hAnsi="GillSans Light"/>
          <w:sz w:val="24"/>
          <w:szCs w:val="24"/>
        </w:rPr>
        <w:t xml:space="preserve"> </w:t>
      </w:r>
      <w:r w:rsidRPr="00151C07">
        <w:rPr>
          <w:rFonts w:ascii="GillSans Light" w:hAnsi="GillSans Light"/>
          <w:sz w:val="24"/>
          <w:szCs w:val="24"/>
        </w:rPr>
        <w:t>m</w:t>
      </w:r>
      <w:r w:rsidRPr="00151C07">
        <w:rPr>
          <w:rFonts w:ascii="GillSans Light" w:hAnsi="GillSans Light"/>
          <w:sz w:val="24"/>
          <w:szCs w:val="24"/>
          <w:vertAlign w:val="superscript"/>
        </w:rPr>
        <w:t>3</w:t>
      </w:r>
      <w:r w:rsidRPr="00151C07">
        <w:rPr>
          <w:rFonts w:ascii="GillSans Light" w:hAnsi="GillSans Light"/>
          <w:sz w:val="24"/>
          <w:szCs w:val="24"/>
        </w:rPr>
        <w:t xml:space="preserve">, cannot be easily calculated without knowing the depth of the failure plane, something that would typically require a drilling rig to determine. </w:t>
      </w:r>
      <w:r w:rsidR="00BD52E2">
        <w:rPr>
          <w:rFonts w:ascii="GillSans Light" w:hAnsi="GillSans Light"/>
          <w:sz w:val="24"/>
          <w:szCs w:val="24"/>
        </w:rPr>
        <w:t xml:space="preserve"> </w:t>
      </w:r>
      <w:r w:rsidRPr="00151C07">
        <w:rPr>
          <w:rFonts w:ascii="GillSans Light" w:hAnsi="GillSans Light"/>
          <w:sz w:val="24"/>
          <w:szCs w:val="24"/>
        </w:rPr>
        <w:t>Given the number of landslides in our database</w:t>
      </w:r>
      <w:r w:rsidR="00BD52E2">
        <w:rPr>
          <w:rFonts w:ascii="GillSans Light" w:hAnsi="GillSans Light"/>
          <w:sz w:val="24"/>
          <w:szCs w:val="24"/>
        </w:rPr>
        <w:t>,</w:t>
      </w:r>
      <w:r w:rsidRPr="00151C07">
        <w:rPr>
          <w:rFonts w:ascii="GillSans Light" w:hAnsi="GillSans Light"/>
          <w:sz w:val="24"/>
          <w:szCs w:val="24"/>
        </w:rPr>
        <w:t xml:space="preserve"> this is beyond our resources to consider. </w:t>
      </w:r>
    </w:p>
    <w:p w14:paraId="52B7FCF3" w14:textId="03AB4661" w:rsidR="00736256" w:rsidRPr="00151C07" w:rsidRDefault="00736256" w:rsidP="00DA4A5E">
      <w:pPr>
        <w:pStyle w:val="ListParagraph"/>
        <w:numPr>
          <w:ilvl w:val="1"/>
          <w:numId w:val="30"/>
        </w:numPr>
        <w:ind w:left="1077" w:hanging="357"/>
        <w:rPr>
          <w:rFonts w:ascii="GillSans Light" w:hAnsi="GillSans Light"/>
          <w:sz w:val="24"/>
          <w:szCs w:val="24"/>
        </w:rPr>
      </w:pPr>
      <w:r w:rsidRPr="00151C07">
        <w:rPr>
          <w:rFonts w:ascii="GillSans Light" w:hAnsi="GillSans Light"/>
          <w:sz w:val="24"/>
          <w:szCs w:val="24"/>
        </w:rPr>
        <w:t xml:space="preserve">The approximate depth of failure is an alternative method to the </w:t>
      </w:r>
      <w:r w:rsidR="00900AEF" w:rsidRPr="00151C07">
        <w:rPr>
          <w:rFonts w:ascii="GillSans Light" w:hAnsi="GillSans Light"/>
          <w:sz w:val="24"/>
          <w:szCs w:val="24"/>
        </w:rPr>
        <w:t>volume-based</w:t>
      </w:r>
      <w:r w:rsidRPr="00151C07">
        <w:rPr>
          <w:rFonts w:ascii="GillSans Light" w:hAnsi="GillSans Light"/>
          <w:sz w:val="24"/>
          <w:szCs w:val="24"/>
        </w:rPr>
        <w:t xml:space="preserve"> method</w:t>
      </w:r>
      <w:r w:rsidR="00BD52E2">
        <w:rPr>
          <w:rFonts w:ascii="GillSans Light" w:hAnsi="GillSans Light"/>
          <w:sz w:val="24"/>
          <w:szCs w:val="24"/>
        </w:rPr>
        <w:t>,</w:t>
      </w:r>
      <w:r w:rsidRPr="00151C07">
        <w:rPr>
          <w:rFonts w:ascii="GillSans Light" w:hAnsi="GillSans Light"/>
          <w:sz w:val="24"/>
          <w:szCs w:val="24"/>
        </w:rPr>
        <w:t xml:space="preserve"> above</w:t>
      </w:r>
      <w:r w:rsidR="00BD52E2">
        <w:rPr>
          <w:rFonts w:ascii="GillSans Light" w:hAnsi="GillSans Light"/>
          <w:sz w:val="24"/>
          <w:szCs w:val="24"/>
        </w:rPr>
        <w:t>,</w:t>
      </w:r>
      <w:r w:rsidRPr="00151C07">
        <w:rPr>
          <w:rFonts w:ascii="GillSans Light" w:hAnsi="GillSans Light"/>
          <w:sz w:val="24"/>
          <w:szCs w:val="24"/>
        </w:rPr>
        <w:t xml:space="preserve"> that has been used by MRT since 2003 to subdivide our landslides into shallow or deep-seated features. </w:t>
      </w:r>
      <w:r w:rsidR="00BD52E2">
        <w:rPr>
          <w:rFonts w:ascii="GillSans Light" w:hAnsi="GillSans Light"/>
          <w:sz w:val="24"/>
          <w:szCs w:val="24"/>
        </w:rPr>
        <w:t xml:space="preserve"> </w:t>
      </w:r>
      <w:r w:rsidRPr="00151C07">
        <w:rPr>
          <w:rFonts w:ascii="GillSans Light" w:hAnsi="GillSans Light"/>
          <w:sz w:val="24"/>
          <w:szCs w:val="24"/>
        </w:rPr>
        <w:t xml:space="preserve">It is roughly synonymous with the </w:t>
      </w:r>
      <w:r w:rsidR="00900AEF" w:rsidRPr="00151C07">
        <w:rPr>
          <w:rFonts w:ascii="GillSans Light" w:hAnsi="GillSans Light"/>
          <w:sz w:val="24"/>
          <w:szCs w:val="24"/>
        </w:rPr>
        <w:t>volume-based</w:t>
      </w:r>
      <w:r w:rsidRPr="00151C07">
        <w:rPr>
          <w:rFonts w:ascii="GillSans Light" w:hAnsi="GillSans Light"/>
          <w:sz w:val="24"/>
          <w:szCs w:val="24"/>
        </w:rPr>
        <w:t xml:space="preserve"> method that, for the reasons given above, is often difficult to determine.</w:t>
      </w:r>
    </w:p>
    <w:p w14:paraId="776FE6BE" w14:textId="5CB7B162" w:rsidR="00736256" w:rsidRPr="00151C07" w:rsidRDefault="00736256" w:rsidP="00DA4A5E">
      <w:pPr>
        <w:pStyle w:val="ListParagraph"/>
        <w:numPr>
          <w:ilvl w:val="1"/>
          <w:numId w:val="30"/>
        </w:numPr>
        <w:ind w:left="1077" w:hanging="357"/>
        <w:rPr>
          <w:rFonts w:ascii="GillSans Light" w:hAnsi="GillSans Light"/>
          <w:sz w:val="24"/>
          <w:szCs w:val="24"/>
        </w:rPr>
      </w:pPr>
      <w:r w:rsidRPr="00151C07">
        <w:rPr>
          <w:rFonts w:ascii="GillSans Light" w:hAnsi="GillSans Light"/>
          <w:sz w:val="24"/>
          <w:szCs w:val="24"/>
        </w:rPr>
        <w:t xml:space="preserve">The date of first time failure and the activity state is poorly known across most of the landslide records. </w:t>
      </w:r>
      <w:r w:rsidR="00BD52E2">
        <w:rPr>
          <w:rFonts w:ascii="GillSans Light" w:hAnsi="GillSans Light"/>
          <w:sz w:val="24"/>
          <w:szCs w:val="24"/>
        </w:rPr>
        <w:t xml:space="preserve"> </w:t>
      </w:r>
      <w:r w:rsidRPr="00151C07">
        <w:rPr>
          <w:rFonts w:ascii="GillSans Light" w:hAnsi="GillSans Light"/>
          <w:sz w:val="24"/>
          <w:szCs w:val="24"/>
        </w:rPr>
        <w:t xml:space="preserve">Landslide events that have been directly observed and recorded since European settlement are classified as </w:t>
      </w:r>
      <w:r w:rsidRPr="00151C07">
        <w:rPr>
          <w:rFonts w:ascii="GillSans Light" w:hAnsi="GillSans Light"/>
          <w:i/>
          <w:sz w:val="24"/>
          <w:szCs w:val="24"/>
        </w:rPr>
        <w:t>Recent or Active</w:t>
      </w:r>
      <w:r w:rsidRPr="00151C07">
        <w:rPr>
          <w:rFonts w:ascii="GillSans Light" w:hAnsi="GillSans Light"/>
          <w:sz w:val="24"/>
          <w:szCs w:val="24"/>
        </w:rPr>
        <w:t xml:space="preserve">. </w:t>
      </w:r>
      <w:r w:rsidR="00BD52E2">
        <w:rPr>
          <w:rFonts w:ascii="GillSans Light" w:hAnsi="GillSans Light"/>
          <w:sz w:val="24"/>
          <w:szCs w:val="24"/>
        </w:rPr>
        <w:t xml:space="preserve"> </w:t>
      </w:r>
      <w:r w:rsidRPr="00151C07">
        <w:rPr>
          <w:rFonts w:ascii="GillSans Light" w:hAnsi="GillSans Light"/>
          <w:sz w:val="24"/>
          <w:szCs w:val="24"/>
        </w:rPr>
        <w:t>However</w:t>
      </w:r>
      <w:r w:rsidR="00BD52E2">
        <w:rPr>
          <w:rFonts w:ascii="GillSans Light" w:hAnsi="GillSans Light"/>
          <w:sz w:val="24"/>
          <w:szCs w:val="24"/>
        </w:rPr>
        <w:t>,</w:t>
      </w:r>
      <w:r w:rsidRPr="00151C07">
        <w:rPr>
          <w:rFonts w:ascii="GillSans Light" w:hAnsi="GillSans Light"/>
          <w:sz w:val="24"/>
          <w:szCs w:val="24"/>
        </w:rPr>
        <w:t xml:space="preserve"> for most of the landslides in the landscape their age is uncertain and they have not been directly dated using established geological dating methods, which is beyond our resources. </w:t>
      </w:r>
      <w:r w:rsidR="00BD52E2">
        <w:rPr>
          <w:rFonts w:ascii="GillSans Light" w:hAnsi="GillSans Light"/>
          <w:sz w:val="24"/>
          <w:szCs w:val="24"/>
        </w:rPr>
        <w:t xml:space="preserve"> </w:t>
      </w:r>
      <w:r w:rsidRPr="00151C07">
        <w:rPr>
          <w:rFonts w:ascii="GillSans Light" w:hAnsi="GillSans Light"/>
          <w:sz w:val="24"/>
          <w:szCs w:val="24"/>
        </w:rPr>
        <w:t xml:space="preserve">These landslides are classified as </w:t>
      </w:r>
      <w:r w:rsidRPr="00151C07">
        <w:rPr>
          <w:rFonts w:ascii="GillSans Light" w:hAnsi="GillSans Light"/>
          <w:i/>
          <w:sz w:val="24"/>
          <w:szCs w:val="24"/>
        </w:rPr>
        <w:t>Activity Unknown</w:t>
      </w:r>
      <w:r w:rsidRPr="00151C07">
        <w:rPr>
          <w:rFonts w:ascii="GillSans Light" w:hAnsi="GillSans Light"/>
          <w:sz w:val="24"/>
          <w:szCs w:val="24"/>
        </w:rPr>
        <w:t xml:space="preserve">. </w:t>
      </w:r>
      <w:r w:rsidR="00BD52E2">
        <w:rPr>
          <w:rFonts w:ascii="GillSans Light" w:hAnsi="GillSans Light"/>
          <w:sz w:val="24"/>
          <w:szCs w:val="24"/>
        </w:rPr>
        <w:t xml:space="preserve"> </w:t>
      </w:r>
      <w:r w:rsidRPr="00151C07">
        <w:rPr>
          <w:rFonts w:ascii="GillSans Light" w:hAnsi="GillSans Light"/>
          <w:sz w:val="24"/>
          <w:szCs w:val="24"/>
        </w:rPr>
        <w:t xml:space="preserve">Geomorphic considerations of the landscape can provide some constraints to enable us to attempt a qualitative assessment of likelihood. </w:t>
      </w:r>
      <w:r w:rsidR="00BD52E2">
        <w:rPr>
          <w:rFonts w:ascii="GillSans Light" w:hAnsi="GillSans Light"/>
          <w:sz w:val="24"/>
          <w:szCs w:val="24"/>
        </w:rPr>
        <w:t xml:space="preserve"> </w:t>
      </w:r>
      <w:r w:rsidRPr="00151C07">
        <w:rPr>
          <w:rFonts w:ascii="GillSans Light" w:hAnsi="GillSans Light"/>
          <w:sz w:val="24"/>
          <w:szCs w:val="24"/>
        </w:rPr>
        <w:t xml:space="preserve">The determination of these parameters is critical in order to determine likelihood. </w:t>
      </w:r>
      <w:r w:rsidR="00BD52E2">
        <w:rPr>
          <w:rFonts w:ascii="GillSans Light" w:hAnsi="GillSans Light"/>
          <w:sz w:val="24"/>
          <w:szCs w:val="24"/>
        </w:rPr>
        <w:t xml:space="preserve"> </w:t>
      </w:r>
      <w:r w:rsidRPr="00151C07">
        <w:rPr>
          <w:rFonts w:ascii="GillSans Light" w:hAnsi="GillSans Light"/>
          <w:sz w:val="24"/>
          <w:szCs w:val="24"/>
        </w:rPr>
        <w:t>The lack of reliable likelihood indications has been the principal reason why MRT has not produced true hazard maps to date.</w:t>
      </w:r>
    </w:p>
    <w:p w14:paraId="1AF3F984" w14:textId="01491A60" w:rsidR="00736256" w:rsidRPr="00151C07" w:rsidRDefault="00736256" w:rsidP="00DA4A5E">
      <w:pPr>
        <w:pStyle w:val="ListParagraph"/>
        <w:numPr>
          <w:ilvl w:val="1"/>
          <w:numId w:val="30"/>
        </w:numPr>
        <w:ind w:left="1077" w:hanging="357"/>
        <w:rPr>
          <w:rFonts w:ascii="GillSans Light" w:hAnsi="GillSans Light"/>
          <w:sz w:val="24"/>
          <w:szCs w:val="24"/>
        </w:rPr>
      </w:pPr>
      <w:r w:rsidRPr="00151C07">
        <w:rPr>
          <w:rFonts w:ascii="GillSans Light" w:hAnsi="GillSans Light"/>
          <w:sz w:val="24"/>
          <w:szCs w:val="24"/>
        </w:rPr>
        <w:t xml:space="preserve">The velocity of landslide movement is an important parameter as it is used as an indicative proxy for the destructive potential of landslides in the AGS Guidelines (AGS 2007a). </w:t>
      </w:r>
      <w:r w:rsidR="00BD52E2">
        <w:rPr>
          <w:rFonts w:ascii="GillSans Light" w:hAnsi="GillSans Light"/>
          <w:sz w:val="24"/>
          <w:szCs w:val="24"/>
        </w:rPr>
        <w:t xml:space="preserve"> </w:t>
      </w:r>
      <w:r w:rsidRPr="00151C07">
        <w:rPr>
          <w:rFonts w:ascii="GillSans Light" w:hAnsi="GillSans Light"/>
          <w:sz w:val="24"/>
          <w:szCs w:val="24"/>
        </w:rPr>
        <w:t>Unfortunately, the velocity of movement has only been measured in a few instances in Tasmania, and other recorded velocities are largely an estimate based on professional judgement.</w:t>
      </w:r>
    </w:p>
    <w:p w14:paraId="1CB80569" w14:textId="77777777" w:rsidR="00736256" w:rsidRPr="00151C07" w:rsidRDefault="00736256" w:rsidP="00736256">
      <w:pPr>
        <w:pStyle w:val="ListParagraph"/>
        <w:rPr>
          <w:rFonts w:ascii="GillSans Light" w:hAnsi="GillSans Light"/>
        </w:rPr>
      </w:pPr>
    </w:p>
    <w:p w14:paraId="5AB4596C" w14:textId="0E1CD4A5" w:rsidR="00736256" w:rsidRPr="00151C07" w:rsidRDefault="00736256" w:rsidP="00736256">
      <w:pPr>
        <w:pStyle w:val="ListParagraph"/>
        <w:ind w:left="0"/>
        <w:rPr>
          <w:rFonts w:ascii="GillSans Light" w:hAnsi="GillSans Light"/>
          <w:sz w:val="24"/>
          <w:szCs w:val="24"/>
        </w:rPr>
      </w:pPr>
      <w:r w:rsidRPr="00151C07">
        <w:rPr>
          <w:rFonts w:ascii="GillSans Light" w:hAnsi="GillSans Light"/>
          <w:sz w:val="24"/>
          <w:szCs w:val="24"/>
        </w:rPr>
        <w:t xml:space="preserve">However, with the limited velocity and frequency data that is available for landslides in Tasmania as points of knowledge, it is possible to make some professional judgements and inferences to assess qualitative likelihood against typical landslide velocities for broad groups of landslide types. </w:t>
      </w:r>
      <w:r w:rsidR="00BD52E2">
        <w:rPr>
          <w:rFonts w:ascii="GillSans Light" w:hAnsi="GillSans Light"/>
          <w:sz w:val="24"/>
          <w:szCs w:val="24"/>
        </w:rPr>
        <w:t xml:space="preserve"> </w:t>
      </w:r>
      <w:r w:rsidRPr="00151C07">
        <w:rPr>
          <w:rFonts w:ascii="GillSans Light" w:hAnsi="GillSans Light"/>
          <w:sz w:val="24"/>
          <w:szCs w:val="24"/>
        </w:rPr>
        <w:t>The foundations for these judgements and inferences are based on the many years of landslide research conducted by Mineral Resources Tasmania and its predecessor</w:t>
      </w:r>
      <w:r w:rsidR="00BD52E2">
        <w:rPr>
          <w:rFonts w:ascii="GillSans Light" w:hAnsi="GillSans Light"/>
          <w:sz w:val="24"/>
          <w:szCs w:val="24"/>
        </w:rPr>
        <w:t>,</w:t>
      </w:r>
      <w:r w:rsidRPr="00151C07">
        <w:rPr>
          <w:rFonts w:ascii="GillSans Light" w:hAnsi="GillSans Light"/>
          <w:sz w:val="24"/>
          <w:szCs w:val="24"/>
        </w:rPr>
        <w:t xml:space="preserve"> the Department of Mines.</w:t>
      </w:r>
      <w:r w:rsidR="00BD52E2">
        <w:rPr>
          <w:rFonts w:ascii="GillSans Light" w:hAnsi="GillSans Light"/>
          <w:sz w:val="24"/>
          <w:szCs w:val="24"/>
        </w:rPr>
        <w:t xml:space="preserve"> </w:t>
      </w:r>
      <w:r w:rsidRPr="00151C07">
        <w:rPr>
          <w:rFonts w:ascii="GillSans Light" w:hAnsi="GillSans Light"/>
          <w:sz w:val="24"/>
          <w:szCs w:val="24"/>
        </w:rPr>
        <w:t xml:space="preserve"> The results of this qualitative assessment are shown on a chart in Figure 1. </w:t>
      </w:r>
      <w:r w:rsidR="00DD5589">
        <w:rPr>
          <w:rFonts w:ascii="GillSans Light" w:hAnsi="GillSans Light"/>
          <w:sz w:val="24"/>
          <w:szCs w:val="24"/>
        </w:rPr>
        <w:t xml:space="preserve"> </w:t>
      </w:r>
      <w:r w:rsidRPr="00151C07">
        <w:rPr>
          <w:rFonts w:ascii="GillSans Light" w:hAnsi="GillSans Light"/>
          <w:sz w:val="24"/>
          <w:szCs w:val="24"/>
        </w:rPr>
        <w:t xml:space="preserve">This chart demonstrates the likelihood vs velocity characteristics for the typical range of landslides in each major landslide group. </w:t>
      </w:r>
      <w:r w:rsidR="00DD5589">
        <w:rPr>
          <w:rFonts w:ascii="GillSans Light" w:hAnsi="GillSans Light"/>
          <w:sz w:val="24"/>
          <w:szCs w:val="24"/>
        </w:rPr>
        <w:t xml:space="preserve"> </w:t>
      </w:r>
      <w:r w:rsidRPr="00151C07">
        <w:rPr>
          <w:rFonts w:ascii="GillSans Light" w:hAnsi="GillSans Light"/>
          <w:sz w:val="24"/>
          <w:szCs w:val="24"/>
        </w:rPr>
        <w:t>The points on the chart show landslides that have caused damage and for which the velocities (maximum and/or average) are well established and an estimate of the frequency can be made.</w:t>
      </w:r>
    </w:p>
    <w:p w14:paraId="53D75AA0" w14:textId="77777777" w:rsidR="00736256" w:rsidRPr="00151C07" w:rsidRDefault="00736256" w:rsidP="00736256">
      <w:pPr>
        <w:pStyle w:val="ListParagraph"/>
        <w:ind w:left="0"/>
        <w:rPr>
          <w:rFonts w:ascii="GillSans Light" w:hAnsi="GillSans Light"/>
          <w:sz w:val="24"/>
          <w:szCs w:val="24"/>
        </w:rPr>
      </w:pPr>
    </w:p>
    <w:p w14:paraId="07BC9687" w14:textId="117F6B39" w:rsidR="00736256" w:rsidRPr="00151C07" w:rsidRDefault="00736256" w:rsidP="00736256">
      <w:pPr>
        <w:pStyle w:val="ListParagraph"/>
        <w:ind w:left="0"/>
        <w:rPr>
          <w:rFonts w:ascii="GillSans Light" w:hAnsi="GillSans Light"/>
          <w:sz w:val="24"/>
          <w:szCs w:val="24"/>
        </w:rPr>
      </w:pPr>
      <w:r w:rsidRPr="00151C07">
        <w:rPr>
          <w:rFonts w:ascii="GillSans Light" w:hAnsi="GillSans Light"/>
          <w:sz w:val="24"/>
          <w:szCs w:val="24"/>
        </w:rPr>
        <w:t xml:space="preserve">The landslide points with associated damage in Figure 1 also show the number of buildings damaged in each case. </w:t>
      </w:r>
      <w:r w:rsidR="00DD5589">
        <w:rPr>
          <w:rFonts w:ascii="GillSans Light" w:hAnsi="GillSans Light"/>
          <w:sz w:val="24"/>
          <w:szCs w:val="24"/>
        </w:rPr>
        <w:t xml:space="preserve"> </w:t>
      </w:r>
      <w:r w:rsidRPr="00151C07">
        <w:rPr>
          <w:rFonts w:ascii="GillSans Light" w:hAnsi="GillSans Light"/>
          <w:sz w:val="24"/>
          <w:szCs w:val="24"/>
        </w:rPr>
        <w:t>It is quite apparent from Figure 1 that the great majority of building damage caused by landslides in Tasmania is related to very slow</w:t>
      </w:r>
      <w:r w:rsidR="00DD5589">
        <w:rPr>
          <w:rFonts w:ascii="GillSans Light" w:hAnsi="GillSans Light"/>
          <w:sz w:val="24"/>
          <w:szCs w:val="24"/>
        </w:rPr>
        <w:t>-</w:t>
      </w:r>
      <w:r w:rsidRPr="00151C07">
        <w:rPr>
          <w:rFonts w:ascii="GillSans Light" w:hAnsi="GillSans Light"/>
          <w:sz w:val="24"/>
          <w:szCs w:val="24"/>
        </w:rPr>
        <w:t>moving landslides.</w:t>
      </w:r>
      <w:r w:rsidR="00DD5589">
        <w:rPr>
          <w:rFonts w:ascii="GillSans Light" w:hAnsi="GillSans Light"/>
          <w:sz w:val="24"/>
          <w:szCs w:val="24"/>
        </w:rPr>
        <w:t xml:space="preserve"> </w:t>
      </w:r>
      <w:r w:rsidRPr="00151C07">
        <w:rPr>
          <w:rFonts w:ascii="GillSans Light" w:hAnsi="GillSans Light"/>
          <w:sz w:val="24"/>
          <w:szCs w:val="24"/>
        </w:rPr>
        <w:t xml:space="preserve"> It is also apparent that most of these damaging landslides are reactivations of existing deep-seated landslides and/or have occurred within the Launceston Group sediments of the Tamar Valley.</w:t>
      </w:r>
    </w:p>
    <w:p w14:paraId="68E769D2" w14:textId="77777777" w:rsidR="00736256" w:rsidRPr="00151C07" w:rsidRDefault="00736256" w:rsidP="00736256">
      <w:pPr>
        <w:pStyle w:val="ListParagraph"/>
        <w:ind w:left="0"/>
        <w:rPr>
          <w:rFonts w:ascii="GillSans Light" w:hAnsi="GillSans Light"/>
          <w:sz w:val="24"/>
          <w:szCs w:val="24"/>
        </w:rPr>
      </w:pPr>
    </w:p>
    <w:p w14:paraId="10D380A6" w14:textId="4733AA29" w:rsidR="00736256" w:rsidRPr="00151C07" w:rsidRDefault="00736256" w:rsidP="008A0169">
      <w:pPr>
        <w:pStyle w:val="ListParagraph"/>
        <w:ind w:left="0"/>
        <w:rPr>
          <w:rFonts w:ascii="GillSans Light" w:hAnsi="GillSans Light"/>
          <w:sz w:val="24"/>
          <w:szCs w:val="24"/>
        </w:rPr>
      </w:pPr>
      <w:r w:rsidRPr="00151C07">
        <w:rPr>
          <w:rFonts w:ascii="GillSans Light" w:hAnsi="GillSans Light"/>
          <w:sz w:val="24"/>
          <w:szCs w:val="24"/>
        </w:rPr>
        <w:t xml:space="preserve">An important consideration in using the Known Landslide data as a component of the Statewide Landslide Planning map is that the MRT landslide database is a live database and subject to change. </w:t>
      </w:r>
      <w:r w:rsidR="00DD5589">
        <w:rPr>
          <w:rFonts w:ascii="GillSans Light" w:hAnsi="GillSans Light"/>
          <w:sz w:val="24"/>
          <w:szCs w:val="24"/>
        </w:rPr>
        <w:t xml:space="preserve"> </w:t>
      </w:r>
      <w:r w:rsidRPr="00151C07">
        <w:rPr>
          <w:rFonts w:ascii="GillSans Light" w:hAnsi="GillSans Light"/>
          <w:sz w:val="24"/>
          <w:szCs w:val="24"/>
        </w:rPr>
        <w:t xml:space="preserve">Landslide records are added as new landslide events occur and are reported, and landslide records are also modified, including changes to the mapped extent, as new information comes to light and new mapping programmes are undertaken. </w:t>
      </w:r>
      <w:r w:rsidR="00DD5589">
        <w:rPr>
          <w:rFonts w:ascii="GillSans Light" w:hAnsi="GillSans Light"/>
          <w:sz w:val="24"/>
          <w:szCs w:val="24"/>
        </w:rPr>
        <w:t xml:space="preserve"> </w:t>
      </w:r>
      <w:r w:rsidRPr="00151C07">
        <w:rPr>
          <w:rFonts w:ascii="GillSans Light" w:hAnsi="GillSans Light"/>
          <w:sz w:val="24"/>
          <w:szCs w:val="24"/>
        </w:rPr>
        <w:t>This will, over time, result in differences between the Known Landslides component of the Landslide Planning Map being utilised by the planning community and MRT’s live database, which is available for the public</w:t>
      </w:r>
      <w:r w:rsidR="00DD5589">
        <w:rPr>
          <w:rFonts w:ascii="GillSans Light" w:hAnsi="GillSans Light"/>
          <w:sz w:val="24"/>
          <w:szCs w:val="24"/>
        </w:rPr>
        <w:t xml:space="preserve"> to access</w:t>
      </w:r>
      <w:r w:rsidRPr="00151C07">
        <w:rPr>
          <w:rFonts w:ascii="GillSans Light" w:hAnsi="GillSans Light"/>
          <w:sz w:val="24"/>
          <w:szCs w:val="24"/>
        </w:rPr>
        <w:t>.</w:t>
      </w:r>
    </w:p>
    <w:p w14:paraId="1CFB0E3D" w14:textId="77777777" w:rsidR="00736256" w:rsidRPr="00151C07" w:rsidRDefault="00736256" w:rsidP="00736256">
      <w:pPr>
        <w:pStyle w:val="ListParagraph"/>
        <w:ind w:left="0"/>
        <w:rPr>
          <w:rFonts w:ascii="GillSans Light" w:hAnsi="GillSans Light"/>
        </w:rPr>
      </w:pPr>
    </w:p>
    <w:p w14:paraId="665DFAE5" w14:textId="77777777" w:rsidR="008A0169" w:rsidRPr="00151C07" w:rsidRDefault="008A0169" w:rsidP="00736256">
      <w:pPr>
        <w:pStyle w:val="ListParagraph"/>
        <w:ind w:left="0"/>
        <w:rPr>
          <w:rFonts w:ascii="GillSans Light" w:hAnsi="GillSans Light"/>
        </w:rPr>
      </w:pPr>
    </w:p>
    <w:p w14:paraId="3E6F20FF" w14:textId="77777777" w:rsidR="008A0169" w:rsidRPr="00151C07" w:rsidRDefault="008A0169" w:rsidP="00736256">
      <w:pPr>
        <w:pStyle w:val="ListParagraph"/>
        <w:ind w:left="0"/>
        <w:rPr>
          <w:rFonts w:ascii="GillSans Light" w:hAnsi="GillSans Light"/>
        </w:rPr>
      </w:pPr>
    </w:p>
    <w:p w14:paraId="4851AF80" w14:textId="77777777" w:rsidR="008A0169" w:rsidRPr="00151C07" w:rsidRDefault="008A0169" w:rsidP="00736256">
      <w:pPr>
        <w:pStyle w:val="ListParagraph"/>
        <w:ind w:left="0"/>
        <w:rPr>
          <w:rFonts w:ascii="GillSans Light" w:hAnsi="GillSans Light"/>
        </w:rPr>
      </w:pPr>
    </w:p>
    <w:p w14:paraId="00C6ABAD" w14:textId="77777777" w:rsidR="00736256" w:rsidRPr="00151C07" w:rsidRDefault="008A0169" w:rsidP="008A0169">
      <w:pPr>
        <w:pStyle w:val="Heading3"/>
      </w:pPr>
      <w:bookmarkStart w:id="185" w:name="_Toc216363394"/>
      <w:r w:rsidRPr="00151C07">
        <w:t>4.1.3</w:t>
      </w:r>
      <w:r w:rsidRPr="00151C07">
        <w:tab/>
        <w:t>Components of the Landslide Database used in the Landslide Planning Map</w:t>
      </w:r>
      <w:bookmarkEnd w:id="185"/>
    </w:p>
    <w:p w14:paraId="60B4CE15" w14:textId="77777777" w:rsidR="00736256" w:rsidRPr="00151C07" w:rsidRDefault="00736256" w:rsidP="008A0169">
      <w:pPr>
        <w:spacing w:after="0" w:line="240" w:lineRule="auto"/>
      </w:pPr>
    </w:p>
    <w:p w14:paraId="1352EB5A" w14:textId="2413C202" w:rsidR="00736256" w:rsidRPr="00151C07" w:rsidRDefault="00736256" w:rsidP="00736256">
      <w:pPr>
        <w:spacing w:after="0"/>
      </w:pPr>
      <w:r w:rsidRPr="00151C07">
        <w:t xml:space="preserve">A series of queries and geoprocessing operations have been performed to extract and categorise the Known Landslide data, from the MRT landslide database, for inclusion in the Statewide Landslide Planning Map. </w:t>
      </w:r>
      <w:r w:rsidR="008709F7">
        <w:t xml:space="preserve"> </w:t>
      </w:r>
      <w:r w:rsidRPr="00151C07">
        <w:t>The following pre-conditions have been applied in performing these operations:</w:t>
      </w:r>
    </w:p>
    <w:p w14:paraId="6F1B93F7" w14:textId="25069BC6" w:rsidR="00736256" w:rsidRPr="00151C07" w:rsidRDefault="008709F7" w:rsidP="00DA4A5E">
      <w:pPr>
        <w:numPr>
          <w:ilvl w:val="0"/>
          <w:numId w:val="33"/>
        </w:numPr>
        <w:spacing w:after="0"/>
        <w:ind w:left="714" w:hanging="357"/>
      </w:pPr>
      <w:r w:rsidRPr="00151C07">
        <w:t>Only</w:t>
      </w:r>
      <w:r w:rsidR="00736256" w:rsidRPr="00151C07">
        <w:t xml:space="preserve"> the most current mapped extents (polygons) of landslides have been included. </w:t>
      </w:r>
      <w:r>
        <w:t xml:space="preserve"> </w:t>
      </w:r>
      <w:r w:rsidR="00736256" w:rsidRPr="00151C07">
        <w:t>All out-dated interpretations that have been ‘retired’ or ‘closed’ in the MRT landslide database were excluded.</w:t>
      </w:r>
    </w:p>
    <w:p w14:paraId="10085462" w14:textId="0992B4A1" w:rsidR="00736256" w:rsidRPr="00151C07" w:rsidRDefault="008709F7" w:rsidP="00DA4A5E">
      <w:pPr>
        <w:numPr>
          <w:ilvl w:val="0"/>
          <w:numId w:val="33"/>
        </w:numPr>
        <w:spacing w:after="0"/>
        <w:ind w:left="714" w:hanging="357"/>
      </w:pPr>
      <w:r w:rsidRPr="00151C07">
        <w:t>Landslide</w:t>
      </w:r>
      <w:r w:rsidR="00736256" w:rsidRPr="00151C07">
        <w:t xml:space="preserve"> records without polygons have been excluded. </w:t>
      </w:r>
      <w:r>
        <w:t xml:space="preserve"> </w:t>
      </w:r>
      <w:r w:rsidR="00736256" w:rsidRPr="00151C07">
        <w:t>Mapping and research is required to define the extent of these landslide features, and defining an arbitrary spatial extent for the point records will not be valid in a large number of cases.</w:t>
      </w:r>
    </w:p>
    <w:p w14:paraId="2A99EB93" w14:textId="0D2E9975" w:rsidR="00736256" w:rsidRPr="00151C07" w:rsidRDefault="008709F7" w:rsidP="00DA4A5E">
      <w:pPr>
        <w:numPr>
          <w:ilvl w:val="0"/>
          <w:numId w:val="33"/>
        </w:numPr>
        <w:ind w:left="714" w:hanging="357"/>
      </w:pPr>
      <w:r w:rsidRPr="00151C07">
        <w:t>The</w:t>
      </w:r>
      <w:r w:rsidR="00736256" w:rsidRPr="00151C07">
        <w:t xml:space="preserve"> polygons of landslide records for debris flow and rock fall events have been excluded. </w:t>
      </w:r>
      <w:r w:rsidR="00B0520E">
        <w:t xml:space="preserve"> </w:t>
      </w:r>
      <w:r w:rsidR="00736256" w:rsidRPr="00151C07">
        <w:t xml:space="preserve">The extents of such polygons often do not reflect very well the areas of likely future failure. </w:t>
      </w:r>
      <w:r w:rsidR="00B0520E">
        <w:t xml:space="preserve"> </w:t>
      </w:r>
      <w:r w:rsidR="00736256" w:rsidRPr="00151C07">
        <w:t xml:space="preserve">The existing susceptibility mapping and </w:t>
      </w:r>
      <w:r w:rsidR="00900AEF" w:rsidRPr="00151C07">
        <w:t>statewide</w:t>
      </w:r>
      <w:r w:rsidR="00736256" w:rsidRPr="00151C07">
        <w:t xml:space="preserve"> slope categories will be better suited to identifying areas of likely future failure. </w:t>
      </w:r>
      <w:r w:rsidR="00B0520E">
        <w:t xml:space="preserve"> </w:t>
      </w:r>
      <w:r w:rsidR="00736256" w:rsidRPr="00151C07">
        <w:t>Where debris flow or rock fall polygons are located in association with an underlying ‘parent’ landslide feature, the polygon has been merged with the ‘parent’ landslide.</w:t>
      </w:r>
    </w:p>
    <w:p w14:paraId="6DEF342D" w14:textId="77777777" w:rsidR="00736256" w:rsidRPr="00151C07" w:rsidRDefault="00736256" w:rsidP="00736256">
      <w:r w:rsidRPr="00151C07">
        <w:br w:type="page"/>
      </w:r>
      <w:r w:rsidRPr="00151C07">
        <w:rPr>
          <w:noProof/>
          <w:lang w:eastAsia="en-AU"/>
        </w:rPr>
        <w:drawing>
          <wp:inline distT="0" distB="0" distL="0" distR="0" wp14:anchorId="31DCA8BD" wp14:editId="79422A4E">
            <wp:extent cx="5720080" cy="7793355"/>
            <wp:effectExtent l="0" t="0" r="0" b="0"/>
            <wp:docPr id="25" name="Picture 25" descr="LandslideAEP_Velocity_Damage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slideAEP_Velocity_DamageNumber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0080" cy="7793355"/>
                    </a:xfrm>
                    <a:prstGeom prst="rect">
                      <a:avLst/>
                    </a:prstGeom>
                    <a:noFill/>
                    <a:ln>
                      <a:noFill/>
                    </a:ln>
                  </pic:spPr>
                </pic:pic>
              </a:graphicData>
            </a:graphic>
          </wp:inline>
        </w:drawing>
      </w:r>
    </w:p>
    <w:p w14:paraId="0CB19105" w14:textId="77777777" w:rsidR="00736256" w:rsidRPr="00151C07" w:rsidRDefault="00736256" w:rsidP="00736256">
      <w:pPr>
        <w:rPr>
          <w:sz w:val="18"/>
          <w:szCs w:val="18"/>
        </w:rPr>
      </w:pPr>
    </w:p>
    <w:p w14:paraId="13152B3C" w14:textId="7F3C1A85" w:rsidR="00736256" w:rsidRPr="00151C07" w:rsidRDefault="00736256" w:rsidP="00736256">
      <w:pPr>
        <w:rPr>
          <w:szCs w:val="24"/>
        </w:rPr>
      </w:pPr>
      <w:r w:rsidRPr="00151C07">
        <w:rPr>
          <w:sz w:val="18"/>
          <w:szCs w:val="18"/>
        </w:rPr>
        <w:t xml:space="preserve">Figure 1. Qualitative likelihood plotted against typical landslide velocities for broad groups of landslide types in Tasmania. </w:t>
      </w:r>
      <w:r w:rsidR="00945361">
        <w:rPr>
          <w:sz w:val="18"/>
          <w:szCs w:val="18"/>
        </w:rPr>
        <w:t xml:space="preserve"> </w:t>
      </w:r>
      <w:r w:rsidRPr="00151C07">
        <w:rPr>
          <w:sz w:val="18"/>
          <w:szCs w:val="18"/>
        </w:rPr>
        <w:t>This chart demonstrates the likelihood vs velocity characteristics for the typical range of landslides within each major landslide group.</w:t>
      </w:r>
      <w:r w:rsidRPr="00151C07">
        <w:br w:type="page"/>
      </w:r>
      <w:r w:rsidRPr="00151C07">
        <w:rPr>
          <w:szCs w:val="24"/>
        </w:rPr>
        <w:t xml:space="preserve">The queries and geoprocessing operations are guided by AGS guidelines and our professional judgement of which mapped landslide features represent a potential hazard to the community. </w:t>
      </w:r>
      <w:r w:rsidR="00945361">
        <w:rPr>
          <w:szCs w:val="24"/>
        </w:rPr>
        <w:t xml:space="preserve"> </w:t>
      </w:r>
      <w:r w:rsidRPr="00151C07">
        <w:rPr>
          <w:szCs w:val="24"/>
        </w:rPr>
        <w:t>The four principal extracted components to be included are:</w:t>
      </w:r>
    </w:p>
    <w:p w14:paraId="2E285C0A" w14:textId="5C665D3B" w:rsidR="00736256" w:rsidRPr="00151C07" w:rsidRDefault="00736256" w:rsidP="00DA4A5E">
      <w:pPr>
        <w:pStyle w:val="ListParagraph"/>
        <w:numPr>
          <w:ilvl w:val="0"/>
          <w:numId w:val="31"/>
        </w:numPr>
        <w:ind w:left="357" w:hanging="357"/>
        <w:rPr>
          <w:rFonts w:ascii="GillSans Light" w:hAnsi="GillSans Light"/>
          <w:sz w:val="24"/>
          <w:szCs w:val="24"/>
        </w:rPr>
      </w:pPr>
      <w:r w:rsidRPr="00151C07">
        <w:rPr>
          <w:rFonts w:ascii="GillSans Light" w:hAnsi="GillSans Light"/>
          <w:b/>
          <w:sz w:val="24"/>
          <w:szCs w:val="24"/>
        </w:rPr>
        <w:t xml:space="preserve">Mapped slides </w:t>
      </w:r>
      <w:r w:rsidR="00945361">
        <w:rPr>
          <w:rFonts w:ascii="GillSans Light" w:hAnsi="GillSans Light"/>
          <w:b/>
          <w:sz w:val="24"/>
          <w:szCs w:val="24"/>
        </w:rPr>
        <w:t>–</w:t>
      </w:r>
      <w:r w:rsidR="00945361" w:rsidRPr="00151C07">
        <w:rPr>
          <w:rFonts w:ascii="GillSans Light" w:hAnsi="GillSans Light"/>
          <w:b/>
          <w:sz w:val="24"/>
          <w:szCs w:val="24"/>
        </w:rPr>
        <w:t xml:space="preserve"> </w:t>
      </w:r>
      <w:r w:rsidRPr="00151C07">
        <w:rPr>
          <w:rFonts w:ascii="GillSans Light" w:hAnsi="GillSans Light"/>
          <w:b/>
          <w:sz w:val="24"/>
          <w:szCs w:val="24"/>
        </w:rPr>
        <w:t>deep-seated/Launc. Gp, activity unknown</w:t>
      </w:r>
      <w:r w:rsidRPr="00151C07">
        <w:rPr>
          <w:rFonts w:ascii="GillSans Light" w:hAnsi="GillSans Light"/>
          <w:sz w:val="24"/>
          <w:szCs w:val="24"/>
        </w:rPr>
        <w:t xml:space="preserve">. </w:t>
      </w:r>
      <w:r w:rsidR="00945361">
        <w:rPr>
          <w:rFonts w:ascii="GillSans Light" w:hAnsi="GillSans Light"/>
          <w:sz w:val="24"/>
          <w:szCs w:val="24"/>
        </w:rPr>
        <w:t xml:space="preserve"> </w:t>
      </w:r>
      <w:r w:rsidRPr="00151C07">
        <w:rPr>
          <w:rFonts w:ascii="GillSans Light" w:hAnsi="GillSans Light"/>
          <w:sz w:val="24"/>
          <w:szCs w:val="24"/>
        </w:rPr>
        <w:t>This group contains large, deep-seated landslides, including possible landslides and landslide zones, whose activity is unknown.</w:t>
      </w:r>
      <w:r w:rsidR="00945361">
        <w:rPr>
          <w:rFonts w:ascii="GillSans Light" w:hAnsi="GillSans Light"/>
          <w:sz w:val="24"/>
          <w:szCs w:val="24"/>
        </w:rPr>
        <w:t xml:space="preserve"> </w:t>
      </w:r>
      <w:r w:rsidRPr="00151C07">
        <w:rPr>
          <w:rFonts w:ascii="GillSans Light" w:hAnsi="GillSans Light"/>
          <w:sz w:val="24"/>
          <w:szCs w:val="24"/>
        </w:rPr>
        <w:t xml:space="preserve"> It also includes most of the slides in the Tertiary sediments of the Launceston Group, which show a range of failure depths from shallow to deep. </w:t>
      </w:r>
      <w:r w:rsidR="00945361">
        <w:rPr>
          <w:rFonts w:ascii="GillSans Light" w:hAnsi="GillSans Light"/>
          <w:sz w:val="24"/>
          <w:szCs w:val="24"/>
        </w:rPr>
        <w:t xml:space="preserve"> </w:t>
      </w:r>
      <w:r w:rsidRPr="00151C07">
        <w:rPr>
          <w:rFonts w:ascii="GillSans Light" w:hAnsi="GillSans Light"/>
          <w:sz w:val="24"/>
          <w:szCs w:val="24"/>
        </w:rPr>
        <w:t xml:space="preserve">Experience and analysis has shown that the range of Launceston Group landslides are expected to represent a similar hazard to the community as the mapped large, deep-seated landslides (refer to Figure 1). </w:t>
      </w:r>
      <w:r w:rsidR="00945361">
        <w:rPr>
          <w:rFonts w:ascii="GillSans Light" w:hAnsi="GillSans Light"/>
          <w:sz w:val="24"/>
          <w:szCs w:val="24"/>
        </w:rPr>
        <w:t xml:space="preserve"> </w:t>
      </w:r>
      <w:r w:rsidRPr="00151C07">
        <w:rPr>
          <w:rFonts w:ascii="GillSans Light" w:hAnsi="GillSans Light"/>
          <w:sz w:val="24"/>
          <w:szCs w:val="24"/>
        </w:rPr>
        <w:t xml:space="preserve">Some of the landslides in this group could be reactivating periodically, or even seasonally, at very slow rates </w:t>
      </w:r>
      <w:r w:rsidR="00945361">
        <w:rPr>
          <w:rFonts w:ascii="GillSans Light" w:hAnsi="GillSans Light"/>
          <w:sz w:val="24"/>
          <w:szCs w:val="24"/>
        </w:rPr>
        <w:t>–</w:t>
      </w:r>
      <w:r w:rsidR="00945361" w:rsidRPr="00151C07">
        <w:rPr>
          <w:rFonts w:ascii="GillSans Light" w:hAnsi="GillSans Light"/>
          <w:sz w:val="24"/>
          <w:szCs w:val="24"/>
        </w:rPr>
        <w:t xml:space="preserve"> </w:t>
      </w:r>
      <w:r w:rsidRPr="00151C07">
        <w:rPr>
          <w:rFonts w:ascii="GillSans Light" w:hAnsi="GillSans Light"/>
          <w:sz w:val="24"/>
          <w:szCs w:val="24"/>
        </w:rPr>
        <w:t xml:space="preserve">but without evidence to the contrary this is difficult to prove. </w:t>
      </w:r>
      <w:r w:rsidR="00945361">
        <w:rPr>
          <w:rFonts w:ascii="GillSans Light" w:hAnsi="GillSans Light"/>
          <w:sz w:val="24"/>
          <w:szCs w:val="24"/>
        </w:rPr>
        <w:t xml:space="preserve"> </w:t>
      </w:r>
      <w:r w:rsidRPr="00151C07">
        <w:rPr>
          <w:rFonts w:ascii="GillSans Light" w:hAnsi="GillSans Light"/>
          <w:sz w:val="24"/>
          <w:szCs w:val="24"/>
        </w:rPr>
        <w:t>Landslides within the Launceston Group that have specific evidence for being quite shallow have been placed in the ‘Other slides/flows’ categories.</w:t>
      </w:r>
    </w:p>
    <w:p w14:paraId="5D5FAACC" w14:textId="77777777" w:rsidR="00736256" w:rsidRPr="00151C07" w:rsidRDefault="00736256" w:rsidP="00736256">
      <w:pPr>
        <w:pStyle w:val="ListParagraph"/>
        <w:ind w:left="360"/>
        <w:rPr>
          <w:rFonts w:ascii="GillSans Light" w:hAnsi="GillSans Light"/>
          <w:sz w:val="24"/>
          <w:szCs w:val="24"/>
        </w:rPr>
      </w:pPr>
    </w:p>
    <w:p w14:paraId="3A2832AB" w14:textId="18DFA48F" w:rsidR="00736256" w:rsidRPr="00151C07" w:rsidRDefault="00736256" w:rsidP="00DA4A5E">
      <w:pPr>
        <w:pStyle w:val="ListParagraph"/>
        <w:numPr>
          <w:ilvl w:val="0"/>
          <w:numId w:val="31"/>
        </w:numPr>
        <w:ind w:left="357"/>
        <w:rPr>
          <w:rFonts w:ascii="GillSans Light" w:hAnsi="GillSans Light"/>
          <w:sz w:val="24"/>
          <w:szCs w:val="24"/>
        </w:rPr>
      </w:pPr>
      <w:r w:rsidRPr="00151C07">
        <w:rPr>
          <w:rFonts w:ascii="GillSans Light" w:hAnsi="GillSans Light"/>
          <w:b/>
          <w:sz w:val="24"/>
          <w:szCs w:val="24"/>
        </w:rPr>
        <w:t xml:space="preserve">Mapped slides </w:t>
      </w:r>
      <w:r w:rsidR="0008186D">
        <w:rPr>
          <w:rFonts w:ascii="GillSans Light" w:hAnsi="GillSans Light"/>
          <w:b/>
          <w:sz w:val="24"/>
          <w:szCs w:val="24"/>
        </w:rPr>
        <w:t>–</w:t>
      </w:r>
      <w:r w:rsidR="0008186D" w:rsidRPr="00151C07">
        <w:rPr>
          <w:rFonts w:ascii="GillSans Light" w:hAnsi="GillSans Light"/>
          <w:b/>
          <w:sz w:val="24"/>
          <w:szCs w:val="24"/>
        </w:rPr>
        <w:t xml:space="preserve"> </w:t>
      </w:r>
      <w:r w:rsidRPr="00151C07">
        <w:rPr>
          <w:rFonts w:ascii="GillSans Light" w:hAnsi="GillSans Light"/>
          <w:b/>
          <w:sz w:val="24"/>
          <w:szCs w:val="24"/>
        </w:rPr>
        <w:t>deep-seated/Launc. Gp, recently active</w:t>
      </w:r>
      <w:r w:rsidRPr="00151C07">
        <w:rPr>
          <w:rFonts w:ascii="GillSans Light" w:hAnsi="GillSans Light"/>
          <w:sz w:val="24"/>
          <w:szCs w:val="24"/>
        </w:rPr>
        <w:t xml:space="preserve">. </w:t>
      </w:r>
      <w:r w:rsidR="000F5B22">
        <w:rPr>
          <w:rFonts w:ascii="GillSans Light" w:hAnsi="GillSans Light"/>
          <w:sz w:val="24"/>
          <w:szCs w:val="24"/>
        </w:rPr>
        <w:t xml:space="preserve"> </w:t>
      </w:r>
      <w:r w:rsidRPr="00151C07">
        <w:rPr>
          <w:rFonts w:ascii="GillSans Light" w:hAnsi="GillSans Light"/>
          <w:sz w:val="24"/>
          <w:szCs w:val="24"/>
        </w:rPr>
        <w:t xml:space="preserve">These landslides are similar to the above, but there is evidence or documentation showing that they have either failed for the first time or reactivated since European settlement. </w:t>
      </w:r>
      <w:r w:rsidR="000F5B22">
        <w:rPr>
          <w:rFonts w:ascii="GillSans Light" w:hAnsi="GillSans Light"/>
          <w:sz w:val="24"/>
          <w:szCs w:val="24"/>
        </w:rPr>
        <w:t xml:space="preserve"> </w:t>
      </w:r>
      <w:r w:rsidRPr="00151C07">
        <w:rPr>
          <w:rFonts w:ascii="GillSans Light" w:hAnsi="GillSans Light"/>
          <w:sz w:val="24"/>
          <w:szCs w:val="24"/>
        </w:rPr>
        <w:t xml:space="preserve">Many of the reactivating landslides respond to climatic variables, either short-term (seasonal) or long-term (eg inter-decadal cycles). </w:t>
      </w:r>
      <w:r w:rsidR="00767502">
        <w:rPr>
          <w:rFonts w:ascii="GillSans Light" w:hAnsi="GillSans Light"/>
          <w:sz w:val="24"/>
          <w:szCs w:val="24"/>
        </w:rPr>
        <w:t xml:space="preserve"> </w:t>
      </w:r>
      <w:r w:rsidRPr="00151C07">
        <w:rPr>
          <w:rFonts w:ascii="GillSans Light" w:hAnsi="GillSans Light"/>
          <w:sz w:val="24"/>
          <w:szCs w:val="24"/>
        </w:rPr>
        <w:t>In several cases</w:t>
      </w:r>
      <w:r w:rsidR="00767502">
        <w:rPr>
          <w:rFonts w:ascii="GillSans Light" w:hAnsi="GillSans Light"/>
          <w:sz w:val="24"/>
          <w:szCs w:val="24"/>
        </w:rPr>
        <w:t>,</w:t>
      </w:r>
      <w:r w:rsidRPr="00151C07">
        <w:rPr>
          <w:rFonts w:ascii="GillSans Light" w:hAnsi="GillSans Light"/>
          <w:sz w:val="24"/>
          <w:szCs w:val="24"/>
        </w:rPr>
        <w:t xml:space="preserve"> movement may have been initiated by disturbance of the slopes. </w:t>
      </w:r>
      <w:r w:rsidR="00547AF6">
        <w:rPr>
          <w:rFonts w:ascii="GillSans Light" w:hAnsi="GillSans Light"/>
          <w:sz w:val="24"/>
          <w:szCs w:val="24"/>
        </w:rPr>
        <w:t xml:space="preserve"> </w:t>
      </w:r>
      <w:r w:rsidRPr="00151C07">
        <w:rPr>
          <w:rFonts w:ascii="GillSans Light" w:hAnsi="GillSans Light"/>
          <w:sz w:val="24"/>
          <w:szCs w:val="24"/>
        </w:rPr>
        <w:t>The majority of the records of landslide damage in Tasmania are related to landslides in this category.</w:t>
      </w:r>
    </w:p>
    <w:p w14:paraId="332CACCE" w14:textId="77777777" w:rsidR="00736256" w:rsidRPr="00151C07" w:rsidRDefault="00736256" w:rsidP="008A0169">
      <w:pPr>
        <w:pStyle w:val="ListParagraph"/>
        <w:ind w:left="357"/>
        <w:rPr>
          <w:rFonts w:ascii="GillSans Light" w:hAnsi="GillSans Light"/>
          <w:sz w:val="24"/>
          <w:szCs w:val="24"/>
        </w:rPr>
      </w:pPr>
    </w:p>
    <w:p w14:paraId="53EE16C7" w14:textId="56B8B50D" w:rsidR="00736256" w:rsidRPr="00151C07" w:rsidRDefault="00736256" w:rsidP="00DA4A5E">
      <w:pPr>
        <w:pStyle w:val="ListParagraph"/>
        <w:numPr>
          <w:ilvl w:val="0"/>
          <w:numId w:val="31"/>
        </w:numPr>
        <w:ind w:left="357"/>
        <w:rPr>
          <w:rFonts w:ascii="GillSans Light" w:hAnsi="GillSans Light"/>
          <w:sz w:val="24"/>
          <w:szCs w:val="24"/>
        </w:rPr>
      </w:pPr>
      <w:r w:rsidRPr="00151C07">
        <w:rPr>
          <w:rFonts w:ascii="GillSans Light" w:hAnsi="GillSans Light"/>
          <w:b/>
          <w:sz w:val="24"/>
          <w:szCs w:val="24"/>
        </w:rPr>
        <w:t xml:space="preserve">Mapped slides </w:t>
      </w:r>
      <w:r w:rsidR="00547AF6">
        <w:rPr>
          <w:rFonts w:ascii="GillSans Light" w:hAnsi="GillSans Light"/>
          <w:b/>
          <w:sz w:val="24"/>
          <w:szCs w:val="24"/>
        </w:rPr>
        <w:t>–</w:t>
      </w:r>
      <w:r w:rsidR="00547AF6" w:rsidRPr="00151C07">
        <w:rPr>
          <w:rFonts w:ascii="GillSans Light" w:hAnsi="GillSans Light"/>
          <w:b/>
          <w:sz w:val="24"/>
          <w:szCs w:val="24"/>
        </w:rPr>
        <w:t xml:space="preserve"> </w:t>
      </w:r>
      <w:r w:rsidRPr="00151C07">
        <w:rPr>
          <w:rFonts w:ascii="GillSans Light" w:hAnsi="GillSans Light"/>
          <w:b/>
          <w:sz w:val="24"/>
          <w:szCs w:val="24"/>
        </w:rPr>
        <w:t>other slides/flows, activity unknown</w:t>
      </w:r>
      <w:r w:rsidRPr="00151C07">
        <w:rPr>
          <w:rFonts w:ascii="GillSans Light" w:hAnsi="GillSans Light"/>
          <w:sz w:val="24"/>
          <w:szCs w:val="24"/>
        </w:rPr>
        <w:t xml:space="preserve">. </w:t>
      </w:r>
      <w:r w:rsidR="00547AF6">
        <w:rPr>
          <w:rFonts w:ascii="GillSans Light" w:hAnsi="GillSans Light"/>
          <w:sz w:val="24"/>
          <w:szCs w:val="24"/>
        </w:rPr>
        <w:t xml:space="preserve"> </w:t>
      </w:r>
      <w:r w:rsidRPr="00151C07">
        <w:rPr>
          <w:rFonts w:ascii="GillSans Light" w:hAnsi="GillSans Light"/>
          <w:sz w:val="24"/>
          <w:szCs w:val="24"/>
        </w:rPr>
        <w:t xml:space="preserve">This group contains all of the landslides that have been recorded as shallow in the MRT landslide database, including possible landslides and landslide zones, whose activity is unknown. </w:t>
      </w:r>
      <w:r w:rsidR="00F308F0">
        <w:rPr>
          <w:rFonts w:ascii="GillSans Light" w:hAnsi="GillSans Light"/>
          <w:sz w:val="24"/>
          <w:szCs w:val="24"/>
        </w:rPr>
        <w:t xml:space="preserve"> </w:t>
      </w:r>
      <w:r w:rsidRPr="00151C07">
        <w:rPr>
          <w:rFonts w:ascii="GillSans Light" w:hAnsi="GillSans Light"/>
          <w:sz w:val="24"/>
          <w:szCs w:val="24"/>
        </w:rPr>
        <w:t xml:space="preserve">This includes some slides within the Launceston Group that have specific evidence for being quite shallow. </w:t>
      </w:r>
      <w:r w:rsidR="00F308F0">
        <w:rPr>
          <w:rFonts w:ascii="GillSans Light" w:hAnsi="GillSans Light"/>
          <w:sz w:val="24"/>
          <w:szCs w:val="24"/>
        </w:rPr>
        <w:t xml:space="preserve"> </w:t>
      </w:r>
      <w:r w:rsidRPr="00151C07">
        <w:rPr>
          <w:rFonts w:ascii="GillSans Light" w:hAnsi="GillSans Light"/>
          <w:sz w:val="24"/>
          <w:szCs w:val="24"/>
        </w:rPr>
        <w:t>The landslides in this group are generally much smaller than the above groups.</w:t>
      </w:r>
    </w:p>
    <w:p w14:paraId="6FECB61E" w14:textId="77777777" w:rsidR="00736256" w:rsidRPr="00151C07" w:rsidRDefault="00736256" w:rsidP="008A0169">
      <w:pPr>
        <w:pStyle w:val="ListParagraph"/>
        <w:ind w:left="357"/>
        <w:rPr>
          <w:rFonts w:ascii="GillSans Light" w:hAnsi="GillSans Light"/>
          <w:sz w:val="24"/>
          <w:szCs w:val="24"/>
        </w:rPr>
      </w:pPr>
      <w:r w:rsidRPr="00151C07">
        <w:rPr>
          <w:rFonts w:ascii="GillSans Light" w:hAnsi="GillSans Light"/>
          <w:sz w:val="24"/>
          <w:szCs w:val="24"/>
        </w:rPr>
        <w:t xml:space="preserve"> </w:t>
      </w:r>
    </w:p>
    <w:p w14:paraId="67139754" w14:textId="070688EC" w:rsidR="00736256" w:rsidRPr="00151C07" w:rsidRDefault="00736256" w:rsidP="00DA4A5E">
      <w:pPr>
        <w:pStyle w:val="ListParagraph"/>
        <w:numPr>
          <w:ilvl w:val="0"/>
          <w:numId w:val="31"/>
        </w:numPr>
        <w:ind w:left="357"/>
        <w:rPr>
          <w:rFonts w:ascii="GillSans Light" w:hAnsi="GillSans Light"/>
          <w:sz w:val="24"/>
          <w:szCs w:val="24"/>
        </w:rPr>
      </w:pPr>
      <w:r w:rsidRPr="00151C07">
        <w:rPr>
          <w:rFonts w:ascii="GillSans Light" w:hAnsi="GillSans Light"/>
          <w:b/>
          <w:sz w:val="24"/>
          <w:szCs w:val="24"/>
        </w:rPr>
        <w:t xml:space="preserve">Mapped slides </w:t>
      </w:r>
      <w:r w:rsidR="00F308F0">
        <w:rPr>
          <w:rFonts w:ascii="GillSans Light" w:hAnsi="GillSans Light"/>
          <w:b/>
          <w:sz w:val="24"/>
          <w:szCs w:val="24"/>
        </w:rPr>
        <w:t>–</w:t>
      </w:r>
      <w:r w:rsidR="00F308F0" w:rsidRPr="00151C07">
        <w:rPr>
          <w:rFonts w:ascii="GillSans Light" w:hAnsi="GillSans Light"/>
          <w:b/>
          <w:sz w:val="24"/>
          <w:szCs w:val="24"/>
        </w:rPr>
        <w:t xml:space="preserve"> </w:t>
      </w:r>
      <w:r w:rsidRPr="00151C07">
        <w:rPr>
          <w:rFonts w:ascii="GillSans Light" w:hAnsi="GillSans Light"/>
          <w:b/>
          <w:sz w:val="24"/>
          <w:szCs w:val="24"/>
        </w:rPr>
        <w:t>other slides/flows, recently active</w:t>
      </w:r>
      <w:r w:rsidRPr="00151C07">
        <w:rPr>
          <w:rFonts w:ascii="GillSans Light" w:hAnsi="GillSans Light"/>
          <w:sz w:val="24"/>
          <w:szCs w:val="24"/>
        </w:rPr>
        <w:t xml:space="preserve">. </w:t>
      </w:r>
      <w:r w:rsidR="007F782A">
        <w:rPr>
          <w:rFonts w:ascii="GillSans Light" w:hAnsi="GillSans Light"/>
          <w:sz w:val="24"/>
          <w:szCs w:val="24"/>
        </w:rPr>
        <w:t xml:space="preserve"> </w:t>
      </w:r>
      <w:r w:rsidRPr="00151C07">
        <w:rPr>
          <w:rFonts w:ascii="GillSans Light" w:hAnsi="GillSans Light"/>
          <w:sz w:val="24"/>
          <w:szCs w:val="24"/>
        </w:rPr>
        <w:t>These landslides are the same as the above, but there is evidence or documentation of recent activity.</w:t>
      </w:r>
    </w:p>
    <w:p w14:paraId="75A16A39" w14:textId="77777777" w:rsidR="00736256" w:rsidRPr="00151C07" w:rsidRDefault="00736256" w:rsidP="00736256">
      <w:pPr>
        <w:pStyle w:val="ListParagraph"/>
        <w:rPr>
          <w:rFonts w:ascii="GillSans Light" w:hAnsi="GillSans Light"/>
        </w:rPr>
      </w:pPr>
    </w:p>
    <w:p w14:paraId="4C74FE73" w14:textId="77777777" w:rsidR="00736256" w:rsidRPr="00151C07" w:rsidRDefault="00736256" w:rsidP="00736256">
      <w:pPr>
        <w:pStyle w:val="ListParagraph"/>
        <w:ind w:left="0"/>
        <w:rPr>
          <w:rFonts w:ascii="GillSans Light" w:hAnsi="GillSans Light"/>
        </w:rPr>
      </w:pPr>
    </w:p>
    <w:p w14:paraId="3F52516D" w14:textId="77777777" w:rsidR="00736256" w:rsidRPr="00151C07" w:rsidRDefault="00736256" w:rsidP="00BE1E6A">
      <w:pPr>
        <w:pStyle w:val="Heading2"/>
        <w:keepLines/>
        <w:numPr>
          <w:ilvl w:val="1"/>
          <w:numId w:val="69"/>
        </w:numPr>
        <w:spacing w:before="200" w:after="0"/>
        <w:rPr>
          <w:lang w:val="en-AU"/>
        </w:rPr>
      </w:pPr>
      <w:r w:rsidRPr="00151C07">
        <w:rPr>
          <w:lang w:val="en-AU"/>
        </w:rPr>
        <w:br w:type="page"/>
      </w:r>
      <w:bookmarkStart w:id="186" w:name="_Toc336337285"/>
      <w:bookmarkStart w:id="187" w:name="_Toc341077096"/>
      <w:bookmarkStart w:id="188" w:name="_Toc341263874"/>
      <w:bookmarkStart w:id="189" w:name="_Toc341263945"/>
      <w:bookmarkStart w:id="190" w:name="_Toc341688746"/>
      <w:bookmarkStart w:id="191" w:name="_Toc341796694"/>
      <w:bookmarkStart w:id="192" w:name="_Toc342287540"/>
      <w:bookmarkStart w:id="193" w:name="_Toc216362620"/>
      <w:bookmarkStart w:id="194" w:name="_Toc216363395"/>
      <w:r w:rsidRPr="00151C07">
        <w:rPr>
          <w:lang w:val="en-AU"/>
        </w:rPr>
        <w:t>Proclaimed Landslip Areas</w:t>
      </w:r>
      <w:bookmarkEnd w:id="186"/>
      <w:bookmarkEnd w:id="187"/>
      <w:bookmarkEnd w:id="188"/>
      <w:bookmarkEnd w:id="189"/>
      <w:bookmarkEnd w:id="190"/>
      <w:bookmarkEnd w:id="191"/>
      <w:bookmarkEnd w:id="192"/>
      <w:bookmarkEnd w:id="193"/>
      <w:bookmarkEnd w:id="194"/>
    </w:p>
    <w:p w14:paraId="540A9FA8" w14:textId="77777777" w:rsidR="008A0169" w:rsidRPr="00151C07" w:rsidRDefault="008A0169" w:rsidP="008A0169">
      <w:pPr>
        <w:spacing w:after="0" w:line="240" w:lineRule="auto"/>
      </w:pPr>
    </w:p>
    <w:p w14:paraId="369BE0CD" w14:textId="77777777" w:rsidR="00736256" w:rsidRPr="00151C07" w:rsidRDefault="008A0169" w:rsidP="008A0169">
      <w:pPr>
        <w:pStyle w:val="Heading3"/>
      </w:pPr>
      <w:bookmarkStart w:id="195" w:name="_Toc216363396"/>
      <w:r w:rsidRPr="00151C07">
        <w:t>4.2.1</w:t>
      </w:r>
      <w:r w:rsidRPr="00151C07">
        <w:tab/>
        <w:t>Definition</w:t>
      </w:r>
      <w:bookmarkEnd w:id="195"/>
    </w:p>
    <w:p w14:paraId="150BDA1D" w14:textId="77777777" w:rsidR="00736256" w:rsidRPr="00151C07" w:rsidRDefault="00736256" w:rsidP="008A0169">
      <w:pPr>
        <w:spacing w:after="0" w:line="240" w:lineRule="auto"/>
      </w:pPr>
    </w:p>
    <w:p w14:paraId="02BB4283" w14:textId="20BF6701" w:rsidR="00736256" w:rsidRPr="00151C07" w:rsidRDefault="00736256" w:rsidP="00736256">
      <w:pPr>
        <w:pStyle w:val="ListParagraph"/>
        <w:ind w:left="0"/>
        <w:rPr>
          <w:rFonts w:ascii="GillSans Light" w:hAnsi="GillSans Light"/>
          <w:sz w:val="24"/>
          <w:szCs w:val="24"/>
        </w:rPr>
      </w:pPr>
      <w:r w:rsidRPr="00151C07">
        <w:rPr>
          <w:rFonts w:ascii="GillSans Light" w:hAnsi="GillSans Light"/>
          <w:sz w:val="24"/>
          <w:szCs w:val="24"/>
        </w:rPr>
        <w:t xml:space="preserve">Proclaimed Landslip Areas constitute legislated areas in Tasmania on which strict controls to development exist. </w:t>
      </w:r>
      <w:r w:rsidR="00790DB1">
        <w:rPr>
          <w:rFonts w:ascii="GillSans Light" w:hAnsi="GillSans Light"/>
          <w:sz w:val="24"/>
          <w:szCs w:val="24"/>
        </w:rPr>
        <w:t xml:space="preserve"> </w:t>
      </w:r>
      <w:r w:rsidRPr="00151C07">
        <w:rPr>
          <w:rFonts w:ascii="GillSans Light" w:hAnsi="GillSans Light"/>
          <w:sz w:val="24"/>
          <w:szCs w:val="24"/>
        </w:rPr>
        <w:t xml:space="preserve">The geographic areas are defined by MRT in accordance with the </w:t>
      </w:r>
      <w:r w:rsidRPr="00151C07">
        <w:rPr>
          <w:rFonts w:ascii="GillSans Light" w:hAnsi="GillSans Light"/>
          <w:i/>
          <w:sz w:val="24"/>
          <w:szCs w:val="24"/>
        </w:rPr>
        <w:t>Mineral Resources Development Act 1995</w:t>
      </w:r>
      <w:r w:rsidRPr="00151C07">
        <w:rPr>
          <w:rFonts w:ascii="GillSans Light" w:hAnsi="GillSans Light"/>
          <w:sz w:val="24"/>
          <w:szCs w:val="24"/>
        </w:rPr>
        <w:t xml:space="preserve">, whereas the controls are contained in the </w:t>
      </w:r>
      <w:r w:rsidRPr="00151C07">
        <w:rPr>
          <w:rFonts w:ascii="GillSans Light" w:hAnsi="GillSans Light"/>
          <w:i/>
          <w:sz w:val="24"/>
          <w:szCs w:val="24"/>
        </w:rPr>
        <w:t>Building Act 2000</w:t>
      </w:r>
      <w:r w:rsidRPr="00151C07">
        <w:rPr>
          <w:rFonts w:ascii="GillSans Light" w:hAnsi="GillSans Light"/>
          <w:sz w:val="24"/>
          <w:szCs w:val="24"/>
        </w:rPr>
        <w:t xml:space="preserve"> and its Regulations, which are administered by Workplace Standards Tasmania. </w:t>
      </w:r>
      <w:r w:rsidR="00790DB1">
        <w:rPr>
          <w:rFonts w:ascii="GillSans Light" w:hAnsi="GillSans Light"/>
          <w:sz w:val="24"/>
          <w:szCs w:val="24"/>
        </w:rPr>
        <w:t xml:space="preserve"> </w:t>
      </w:r>
      <w:r w:rsidRPr="00151C07">
        <w:rPr>
          <w:rFonts w:ascii="GillSans Light" w:hAnsi="GillSans Light"/>
          <w:sz w:val="24"/>
          <w:szCs w:val="24"/>
        </w:rPr>
        <w:t>The two pieces of legislation override controls contained in the State</w:t>
      </w:r>
      <w:r w:rsidR="00790DB1">
        <w:rPr>
          <w:rFonts w:ascii="GillSans Light" w:hAnsi="GillSans Light"/>
          <w:sz w:val="24"/>
          <w:szCs w:val="24"/>
        </w:rPr>
        <w:t>’</w:t>
      </w:r>
      <w:r w:rsidRPr="00151C07">
        <w:rPr>
          <w:rFonts w:ascii="GillSans Light" w:hAnsi="GillSans Light"/>
          <w:sz w:val="24"/>
          <w:szCs w:val="24"/>
        </w:rPr>
        <w:t xml:space="preserve">s planning scheme legislation – the </w:t>
      </w:r>
      <w:r w:rsidRPr="00151C07">
        <w:rPr>
          <w:rFonts w:ascii="GillSans Light" w:hAnsi="GillSans Light"/>
          <w:i/>
          <w:sz w:val="24"/>
          <w:szCs w:val="24"/>
        </w:rPr>
        <w:t>Land Use Planning and Approvals Act 1993</w:t>
      </w:r>
      <w:r w:rsidRPr="00151C07">
        <w:rPr>
          <w:rFonts w:ascii="GillSans Light" w:hAnsi="GillSans Light"/>
          <w:sz w:val="24"/>
          <w:szCs w:val="24"/>
        </w:rPr>
        <w:t>.</w:t>
      </w:r>
    </w:p>
    <w:p w14:paraId="64F34300" w14:textId="77777777" w:rsidR="00736256" w:rsidRPr="00151C07" w:rsidRDefault="00736256" w:rsidP="00736256">
      <w:pPr>
        <w:pStyle w:val="ListParagraph"/>
        <w:ind w:left="0"/>
        <w:rPr>
          <w:rFonts w:ascii="GillSans Light" w:hAnsi="GillSans Light"/>
          <w:sz w:val="24"/>
          <w:szCs w:val="24"/>
        </w:rPr>
      </w:pPr>
      <w:r w:rsidRPr="00151C07">
        <w:rPr>
          <w:rFonts w:ascii="GillSans Light" w:hAnsi="GillSans Light"/>
          <w:sz w:val="24"/>
          <w:szCs w:val="24"/>
        </w:rPr>
        <w:t xml:space="preserve">  </w:t>
      </w:r>
    </w:p>
    <w:p w14:paraId="635E45AB" w14:textId="77777777" w:rsidR="00736256" w:rsidRPr="00151C07" w:rsidRDefault="00736256" w:rsidP="008A0169">
      <w:pPr>
        <w:pStyle w:val="ListParagraph"/>
        <w:ind w:left="0"/>
        <w:rPr>
          <w:rFonts w:ascii="GillSans Light" w:hAnsi="GillSans Light"/>
          <w:sz w:val="24"/>
          <w:szCs w:val="24"/>
        </w:rPr>
      </w:pPr>
      <w:r w:rsidRPr="00151C07">
        <w:rPr>
          <w:rFonts w:ascii="GillSans Light" w:hAnsi="GillSans Light"/>
          <w:sz w:val="24"/>
          <w:szCs w:val="24"/>
        </w:rPr>
        <w:t xml:space="preserve">Landslip Areas comprise two components, A areas and B areas. </w:t>
      </w:r>
    </w:p>
    <w:p w14:paraId="32A3ACD4" w14:textId="36A8290A" w:rsidR="00736256" w:rsidRPr="00151C07" w:rsidRDefault="00736256" w:rsidP="00DA4A5E">
      <w:pPr>
        <w:pStyle w:val="ListParagraph"/>
        <w:numPr>
          <w:ilvl w:val="0"/>
          <w:numId w:val="32"/>
        </w:numPr>
        <w:rPr>
          <w:rFonts w:ascii="GillSans Light" w:hAnsi="GillSans Light"/>
          <w:sz w:val="24"/>
          <w:szCs w:val="24"/>
        </w:rPr>
      </w:pPr>
      <w:r w:rsidRPr="00151C07">
        <w:rPr>
          <w:rFonts w:ascii="GillSans Light" w:hAnsi="GillSans Light"/>
          <w:sz w:val="24"/>
          <w:szCs w:val="24"/>
        </w:rPr>
        <w:t>The A area represents places where</w:t>
      </w:r>
      <w:r w:rsidR="00514C78">
        <w:rPr>
          <w:rFonts w:ascii="GillSans Light" w:hAnsi="GillSans Light"/>
          <w:sz w:val="24"/>
          <w:szCs w:val="24"/>
        </w:rPr>
        <w:t>,</w:t>
      </w:r>
      <w:r w:rsidRPr="00151C07">
        <w:rPr>
          <w:rFonts w:ascii="GillSans Light" w:hAnsi="GillSans Light"/>
          <w:sz w:val="24"/>
          <w:szCs w:val="24"/>
        </w:rPr>
        <w:t xml:space="preserve"> essentially</w:t>
      </w:r>
      <w:r w:rsidR="00514C78">
        <w:rPr>
          <w:rFonts w:ascii="GillSans Light" w:hAnsi="GillSans Light"/>
          <w:sz w:val="24"/>
          <w:szCs w:val="24"/>
        </w:rPr>
        <w:t>,</w:t>
      </w:r>
      <w:r w:rsidRPr="00151C07">
        <w:rPr>
          <w:rFonts w:ascii="GillSans Light" w:hAnsi="GillSans Light"/>
          <w:sz w:val="24"/>
          <w:szCs w:val="24"/>
        </w:rPr>
        <w:t xml:space="preserve"> no more building is allowed, recognising that this is the area in which the highest potential/actual risk of landslide is considered to be located.</w:t>
      </w:r>
    </w:p>
    <w:p w14:paraId="4C2A1695" w14:textId="33DC078A" w:rsidR="00736256" w:rsidRPr="00151C07" w:rsidRDefault="00736256" w:rsidP="00DA4A5E">
      <w:pPr>
        <w:pStyle w:val="ListParagraph"/>
        <w:numPr>
          <w:ilvl w:val="0"/>
          <w:numId w:val="32"/>
        </w:numPr>
        <w:rPr>
          <w:rFonts w:ascii="GillSans Light" w:hAnsi="GillSans Light"/>
          <w:sz w:val="24"/>
          <w:szCs w:val="24"/>
        </w:rPr>
      </w:pPr>
      <w:r w:rsidRPr="00151C07">
        <w:rPr>
          <w:rFonts w:ascii="GillSans Light" w:hAnsi="GillSans Light"/>
          <w:sz w:val="24"/>
          <w:szCs w:val="24"/>
        </w:rPr>
        <w:t xml:space="preserve">Landslip B areas have strict development controls. </w:t>
      </w:r>
      <w:r w:rsidR="00514C78">
        <w:rPr>
          <w:rFonts w:ascii="GillSans Light" w:hAnsi="GillSans Light"/>
          <w:sz w:val="24"/>
          <w:szCs w:val="24"/>
        </w:rPr>
        <w:t xml:space="preserve"> </w:t>
      </w:r>
      <w:r w:rsidRPr="00151C07">
        <w:rPr>
          <w:rFonts w:ascii="GillSans Light" w:hAnsi="GillSans Light"/>
          <w:sz w:val="24"/>
          <w:szCs w:val="24"/>
        </w:rPr>
        <w:t xml:space="preserve">They serve as buffer zones to Landslip A areas and recognise the importance of activities within the B area with the potential to affect the stability of the adjacent sensitive A areas. </w:t>
      </w:r>
      <w:r w:rsidR="00514C78">
        <w:rPr>
          <w:rFonts w:ascii="GillSans Light" w:hAnsi="GillSans Light"/>
          <w:sz w:val="24"/>
          <w:szCs w:val="24"/>
        </w:rPr>
        <w:t xml:space="preserve"> </w:t>
      </w:r>
      <w:r w:rsidRPr="00151C07">
        <w:rPr>
          <w:rFonts w:ascii="GillSans Light" w:hAnsi="GillSans Light"/>
          <w:sz w:val="24"/>
          <w:szCs w:val="24"/>
        </w:rPr>
        <w:t>Parts of the B area could also be susceptible to landslide movement.</w:t>
      </w:r>
    </w:p>
    <w:p w14:paraId="05B13C9B" w14:textId="77777777" w:rsidR="00736256" w:rsidRPr="00151C07" w:rsidRDefault="00736256" w:rsidP="00736256">
      <w:pPr>
        <w:pStyle w:val="ListParagraph"/>
        <w:ind w:left="0"/>
        <w:rPr>
          <w:rFonts w:ascii="GillSans Light" w:hAnsi="GillSans Light"/>
        </w:rPr>
      </w:pPr>
    </w:p>
    <w:p w14:paraId="7B6EBE0D" w14:textId="77777777" w:rsidR="00736256" w:rsidRPr="00151C07" w:rsidRDefault="008A0169" w:rsidP="008A0169">
      <w:pPr>
        <w:pStyle w:val="Heading3"/>
      </w:pPr>
      <w:bookmarkStart w:id="196" w:name="_Toc216363397"/>
      <w:r w:rsidRPr="00151C07">
        <w:t>4.2.2</w:t>
      </w:r>
      <w:r w:rsidRPr="00151C07">
        <w:tab/>
        <w:t>Methodology and Spatial Accuracy</w:t>
      </w:r>
      <w:bookmarkEnd w:id="196"/>
    </w:p>
    <w:p w14:paraId="627DFE51" w14:textId="77777777" w:rsidR="00736256" w:rsidRPr="00151C07" w:rsidRDefault="00736256" w:rsidP="00736256">
      <w:pPr>
        <w:pStyle w:val="ListParagraph"/>
        <w:ind w:left="0"/>
        <w:rPr>
          <w:rFonts w:ascii="GillSans Light" w:hAnsi="GillSans Light"/>
        </w:rPr>
      </w:pPr>
    </w:p>
    <w:p w14:paraId="16926489" w14:textId="6D7E8F1E" w:rsidR="00736256" w:rsidRPr="00151C07" w:rsidRDefault="00736256" w:rsidP="00736256">
      <w:pPr>
        <w:pStyle w:val="ListParagraph"/>
        <w:ind w:left="0"/>
        <w:rPr>
          <w:rFonts w:ascii="GillSans Light" w:hAnsi="GillSans Light"/>
          <w:sz w:val="24"/>
          <w:szCs w:val="24"/>
        </w:rPr>
      </w:pPr>
      <w:r w:rsidRPr="00151C07">
        <w:rPr>
          <w:rFonts w:ascii="GillSans Light" w:hAnsi="GillSans Light"/>
          <w:sz w:val="24"/>
          <w:szCs w:val="24"/>
        </w:rPr>
        <w:t xml:space="preserve">The existing Proclaimed Landslip Areas (proclaimed from 1971 to 2003) represent a very small portion of the State and have been defined using a variety of methodologies, some of which are poorly documented. </w:t>
      </w:r>
      <w:r w:rsidR="00514C78">
        <w:rPr>
          <w:rFonts w:ascii="GillSans Light" w:hAnsi="GillSans Light"/>
          <w:sz w:val="24"/>
          <w:szCs w:val="24"/>
        </w:rPr>
        <w:t xml:space="preserve"> </w:t>
      </w:r>
      <w:r w:rsidRPr="00151C07">
        <w:rPr>
          <w:rFonts w:ascii="GillSans Light" w:hAnsi="GillSans Light"/>
          <w:sz w:val="24"/>
          <w:szCs w:val="24"/>
        </w:rPr>
        <w:t xml:space="preserve">Most of the areas have been created as a reaction to landslide disasters </w:t>
      </w:r>
      <w:r w:rsidR="00514C78">
        <w:rPr>
          <w:rFonts w:ascii="GillSans Light" w:hAnsi="GillSans Light"/>
          <w:sz w:val="24"/>
          <w:szCs w:val="24"/>
        </w:rPr>
        <w:t>between</w:t>
      </w:r>
      <w:r w:rsidRPr="00151C07">
        <w:rPr>
          <w:rFonts w:ascii="GillSans Light" w:hAnsi="GillSans Light"/>
          <w:sz w:val="24"/>
          <w:szCs w:val="24"/>
        </w:rPr>
        <w:t xml:space="preserve"> 1970 </w:t>
      </w:r>
      <w:r w:rsidR="00514C78">
        <w:rPr>
          <w:rFonts w:ascii="GillSans Light" w:hAnsi="GillSans Light"/>
          <w:sz w:val="24"/>
          <w:szCs w:val="24"/>
        </w:rPr>
        <w:t>and</w:t>
      </w:r>
      <w:r w:rsidRPr="00151C07">
        <w:rPr>
          <w:rFonts w:ascii="GillSans Light" w:hAnsi="GillSans Light"/>
          <w:sz w:val="24"/>
          <w:szCs w:val="24"/>
        </w:rPr>
        <w:t xml:space="preserve"> 1990. </w:t>
      </w:r>
      <w:r w:rsidR="00514C78">
        <w:rPr>
          <w:rFonts w:ascii="GillSans Light" w:hAnsi="GillSans Light"/>
          <w:sz w:val="24"/>
          <w:szCs w:val="24"/>
        </w:rPr>
        <w:t xml:space="preserve"> </w:t>
      </w:r>
      <w:r w:rsidRPr="00151C07">
        <w:rPr>
          <w:rFonts w:ascii="GillSans Light" w:hAnsi="GillSans Light"/>
          <w:sz w:val="24"/>
          <w:szCs w:val="24"/>
        </w:rPr>
        <w:t>For instance, a significant zone was created in 1992 at Rosetta (Glenorchy)</w:t>
      </w:r>
      <w:r w:rsidR="00514C78">
        <w:rPr>
          <w:rFonts w:ascii="GillSans Light" w:hAnsi="GillSans Light"/>
          <w:sz w:val="24"/>
          <w:szCs w:val="24"/>
        </w:rPr>
        <w:t>,</w:t>
      </w:r>
      <w:r w:rsidRPr="00151C07">
        <w:rPr>
          <w:rFonts w:ascii="GillSans Light" w:hAnsi="GillSans Light"/>
          <w:sz w:val="24"/>
          <w:szCs w:val="24"/>
        </w:rPr>
        <w:t xml:space="preserve"> where a number of houses were damaged, several of which were demolished. </w:t>
      </w:r>
      <w:r w:rsidR="00514C78">
        <w:rPr>
          <w:rFonts w:ascii="GillSans Light" w:hAnsi="GillSans Light"/>
          <w:sz w:val="24"/>
          <w:szCs w:val="24"/>
        </w:rPr>
        <w:t xml:space="preserve"> </w:t>
      </w:r>
      <w:r w:rsidRPr="00151C07">
        <w:rPr>
          <w:rFonts w:ascii="GillSans Light" w:hAnsi="GillSans Light"/>
          <w:sz w:val="24"/>
          <w:szCs w:val="24"/>
        </w:rPr>
        <w:t xml:space="preserve">This document need not detail how each area was created as they are enshrined in law and not readily open to challenge. </w:t>
      </w:r>
      <w:r w:rsidR="00514C78">
        <w:rPr>
          <w:rFonts w:ascii="GillSans Light" w:hAnsi="GillSans Light"/>
          <w:sz w:val="24"/>
          <w:szCs w:val="24"/>
        </w:rPr>
        <w:t xml:space="preserve"> </w:t>
      </w:r>
      <w:r w:rsidRPr="00151C07">
        <w:rPr>
          <w:rFonts w:ascii="GillSans Light" w:hAnsi="GillSans Light"/>
          <w:sz w:val="24"/>
          <w:szCs w:val="24"/>
        </w:rPr>
        <w:t>Rather, the spatial accuracy of the features, as represented in the GIS landslide planning map, needs to be clarified to provide a level of certainty to the users of the information on the ground.</w:t>
      </w:r>
    </w:p>
    <w:p w14:paraId="09279FF5" w14:textId="212E8465" w:rsidR="00736256" w:rsidRPr="00151C07" w:rsidRDefault="00736256" w:rsidP="00736256">
      <w:pPr>
        <w:rPr>
          <w:szCs w:val="24"/>
        </w:rPr>
      </w:pPr>
      <w:r w:rsidRPr="00151C07">
        <w:rPr>
          <w:szCs w:val="24"/>
        </w:rPr>
        <w:t>The location of each Proclaimed Landslip Area is defined on a registered plan that typically includes surveyors’ measurement</w:t>
      </w:r>
      <w:r w:rsidR="001C35D0">
        <w:rPr>
          <w:szCs w:val="24"/>
        </w:rPr>
        <w:t>s</w:t>
      </w:r>
      <w:r w:rsidRPr="00151C07">
        <w:rPr>
          <w:szCs w:val="24"/>
        </w:rPr>
        <w:t xml:space="preserve"> and cadastral boundaries. </w:t>
      </w:r>
      <w:r w:rsidR="00107ABD">
        <w:rPr>
          <w:szCs w:val="24"/>
        </w:rPr>
        <w:t xml:space="preserve"> </w:t>
      </w:r>
      <w:r w:rsidRPr="00151C07">
        <w:rPr>
          <w:szCs w:val="24"/>
        </w:rPr>
        <w:t>The plan must be regarded as the ultimate point of truth</w:t>
      </w:r>
      <w:r w:rsidR="00107ABD">
        <w:rPr>
          <w:szCs w:val="24"/>
        </w:rPr>
        <w:t>,</w:t>
      </w:r>
      <w:r w:rsidRPr="00151C07">
        <w:rPr>
          <w:szCs w:val="24"/>
        </w:rPr>
        <w:t xml:space="preserve"> although relating the plan to real world coordinates exposes a number of issues.</w:t>
      </w:r>
      <w:r w:rsidR="00107ABD">
        <w:rPr>
          <w:szCs w:val="24"/>
        </w:rPr>
        <w:t xml:space="preserve"> </w:t>
      </w:r>
      <w:r w:rsidRPr="00151C07">
        <w:rPr>
          <w:szCs w:val="24"/>
        </w:rPr>
        <w:t xml:space="preserve"> In some cases</w:t>
      </w:r>
      <w:r w:rsidR="00107ABD">
        <w:rPr>
          <w:szCs w:val="24"/>
        </w:rPr>
        <w:t>,</w:t>
      </w:r>
      <w:r w:rsidRPr="00151C07">
        <w:rPr>
          <w:szCs w:val="24"/>
        </w:rPr>
        <w:t xml:space="preserve"> the boundaries were created to coincide with cadastral boundaries, whereas in </w:t>
      </w:r>
      <w:r w:rsidR="00107ABD">
        <w:rPr>
          <w:szCs w:val="24"/>
        </w:rPr>
        <w:t>other</w:t>
      </w:r>
      <w:r w:rsidR="00107ABD" w:rsidRPr="00151C07">
        <w:rPr>
          <w:szCs w:val="24"/>
        </w:rPr>
        <w:t xml:space="preserve"> </w:t>
      </w:r>
      <w:r w:rsidRPr="00151C07">
        <w:rPr>
          <w:szCs w:val="24"/>
        </w:rPr>
        <w:t xml:space="preserve">places they follow geomorphic features with curved (non-linear) form. </w:t>
      </w:r>
      <w:r w:rsidR="009F7FD9">
        <w:rPr>
          <w:szCs w:val="24"/>
        </w:rPr>
        <w:t xml:space="preserve"> </w:t>
      </w:r>
      <w:r w:rsidRPr="00151C07">
        <w:rPr>
          <w:szCs w:val="24"/>
        </w:rPr>
        <w:t xml:space="preserve">The translation from plan to GIS format has been with reference to the </w:t>
      </w:r>
      <w:r w:rsidR="00575FF7" w:rsidRPr="00151C07">
        <w:rPr>
          <w:szCs w:val="24"/>
        </w:rPr>
        <w:t>statewide</w:t>
      </w:r>
      <w:r w:rsidRPr="00151C07">
        <w:rPr>
          <w:szCs w:val="24"/>
        </w:rPr>
        <w:t xml:space="preserve"> digital cadastre layer, </w:t>
      </w:r>
      <w:r w:rsidR="009F7FD9">
        <w:rPr>
          <w:szCs w:val="24"/>
        </w:rPr>
        <w:t>the accuracy of which</w:t>
      </w:r>
      <w:r w:rsidRPr="00151C07">
        <w:rPr>
          <w:szCs w:val="24"/>
        </w:rPr>
        <w:t xml:space="preserve"> has been improved over a series of iterations spanning a number of years. </w:t>
      </w:r>
      <w:r w:rsidR="009F7FD9">
        <w:rPr>
          <w:szCs w:val="24"/>
        </w:rPr>
        <w:t xml:space="preserve"> </w:t>
      </w:r>
      <w:r w:rsidRPr="00151C07">
        <w:rPr>
          <w:szCs w:val="24"/>
        </w:rPr>
        <w:t xml:space="preserve">In these cases, as each iteration has occurred, it has meant that the precise landslip area has had to be adjusted once the cadastre shift was discovered. </w:t>
      </w:r>
      <w:r w:rsidR="004D3F0D">
        <w:rPr>
          <w:szCs w:val="24"/>
        </w:rPr>
        <w:t xml:space="preserve"> </w:t>
      </w:r>
      <w:r w:rsidRPr="00151C07">
        <w:rPr>
          <w:szCs w:val="24"/>
        </w:rPr>
        <w:t xml:space="preserve">For boundaries coinciding with geomorphic features, an additional challenge is introduced in clearly transposing the boundary to digital form, especially given the potential for inaccuracies in decades old mapping that may have relatively poor spatial control. </w:t>
      </w:r>
      <w:r w:rsidR="004D3F0D">
        <w:rPr>
          <w:szCs w:val="24"/>
        </w:rPr>
        <w:t xml:space="preserve"> </w:t>
      </w:r>
      <w:r w:rsidRPr="00151C07">
        <w:rPr>
          <w:szCs w:val="24"/>
        </w:rPr>
        <w:t>Furthermore, the curved form has proved challenging for surveyors to accurately identify in the field and for Councils to check to ensure that developments are not encroaching into the Proclaimed Landslip Areas.</w:t>
      </w:r>
    </w:p>
    <w:p w14:paraId="503038B8" w14:textId="6C3BCD03" w:rsidR="00736256" w:rsidRPr="00151C07" w:rsidRDefault="00736256" w:rsidP="00736256">
      <w:r w:rsidRPr="00151C07">
        <w:t>Even with these uncertainties, we suggest that the boundary uncertainty of the Proclaimed Landslip Areas will normally b</w:t>
      </w:r>
      <w:r w:rsidR="008A0169" w:rsidRPr="00151C07">
        <w:t>e much less than 2</w:t>
      </w:r>
      <w:r w:rsidR="004D3F0D">
        <w:t xml:space="preserve"> </w:t>
      </w:r>
      <w:r w:rsidR="008A0169" w:rsidRPr="00151C07">
        <w:t>m</w:t>
      </w:r>
      <w:r w:rsidR="0059540E">
        <w:t>etres</w:t>
      </w:r>
      <w:r w:rsidR="008A0169" w:rsidRPr="00151C07">
        <w:t xml:space="preserve"> horizontal.</w:t>
      </w:r>
    </w:p>
    <w:p w14:paraId="64FCC5F4" w14:textId="77777777" w:rsidR="008A0169" w:rsidRPr="00151C07" w:rsidRDefault="008A0169" w:rsidP="008A0169">
      <w:pPr>
        <w:spacing w:after="0" w:line="240" w:lineRule="auto"/>
      </w:pPr>
    </w:p>
    <w:p w14:paraId="50431D0C" w14:textId="77777777" w:rsidR="00736256" w:rsidRPr="00151C07" w:rsidRDefault="008A0169" w:rsidP="008A0169">
      <w:pPr>
        <w:pStyle w:val="Heading3"/>
      </w:pPr>
      <w:bookmarkStart w:id="197" w:name="_Toc216363398"/>
      <w:r w:rsidRPr="00151C07">
        <w:t>4.2.3</w:t>
      </w:r>
      <w:r w:rsidRPr="00151C07">
        <w:tab/>
        <w:t>Components of the Landslip Areas</w:t>
      </w:r>
      <w:bookmarkEnd w:id="197"/>
    </w:p>
    <w:p w14:paraId="39BE356B" w14:textId="77777777" w:rsidR="00736256" w:rsidRPr="00151C07" w:rsidRDefault="00736256" w:rsidP="008A0169">
      <w:pPr>
        <w:spacing w:after="0" w:line="240" w:lineRule="auto"/>
      </w:pPr>
    </w:p>
    <w:p w14:paraId="51141E77" w14:textId="790FCCB8" w:rsidR="00736256" w:rsidRPr="00151C07" w:rsidRDefault="00736256" w:rsidP="00736256">
      <w:pPr>
        <w:pStyle w:val="ListParagraph"/>
        <w:ind w:left="0"/>
        <w:contextualSpacing w:val="0"/>
        <w:rPr>
          <w:rFonts w:ascii="GillSans Light" w:hAnsi="GillSans Light"/>
          <w:sz w:val="24"/>
          <w:szCs w:val="24"/>
        </w:rPr>
      </w:pPr>
      <w:r w:rsidRPr="00151C07">
        <w:rPr>
          <w:rFonts w:ascii="GillSans Light" w:hAnsi="GillSans Light"/>
          <w:sz w:val="24"/>
          <w:szCs w:val="24"/>
        </w:rPr>
        <w:t xml:space="preserve">The two types of Proclaimed Landslip Area, Landslip A and Landslip B, need to be treated as separate components in the Statewide Landslide Planning Map. </w:t>
      </w:r>
      <w:r w:rsidR="00D775BB">
        <w:rPr>
          <w:rFonts w:ascii="GillSans Light" w:hAnsi="GillSans Light"/>
          <w:sz w:val="24"/>
          <w:szCs w:val="24"/>
        </w:rPr>
        <w:t xml:space="preserve"> </w:t>
      </w:r>
      <w:r w:rsidRPr="00151C07">
        <w:rPr>
          <w:rFonts w:ascii="GillSans Light" w:hAnsi="GillSans Light"/>
          <w:sz w:val="24"/>
          <w:szCs w:val="24"/>
        </w:rPr>
        <w:t>The two types have significantly different implications for planning due to their legislated controls.</w:t>
      </w:r>
    </w:p>
    <w:p w14:paraId="0BE197D8" w14:textId="57F04119" w:rsidR="00736256" w:rsidRPr="00151C07" w:rsidRDefault="00736256" w:rsidP="00DA4A5E">
      <w:pPr>
        <w:pStyle w:val="ListParagraph"/>
        <w:numPr>
          <w:ilvl w:val="0"/>
          <w:numId w:val="34"/>
        </w:numPr>
        <w:ind w:left="425" w:hanging="357"/>
        <w:contextualSpacing w:val="0"/>
        <w:rPr>
          <w:rFonts w:ascii="GillSans Light" w:hAnsi="GillSans Light"/>
          <w:sz w:val="24"/>
          <w:szCs w:val="24"/>
        </w:rPr>
      </w:pPr>
      <w:r w:rsidRPr="00151C07">
        <w:rPr>
          <w:rFonts w:ascii="GillSans Light" w:hAnsi="GillSans Light"/>
          <w:b/>
          <w:sz w:val="24"/>
          <w:szCs w:val="24"/>
        </w:rPr>
        <w:t>Proclaimed Landslip A areas</w:t>
      </w:r>
      <w:r w:rsidRPr="00151C07">
        <w:rPr>
          <w:rFonts w:ascii="GillSans Light" w:hAnsi="GillSans Light"/>
          <w:sz w:val="24"/>
          <w:szCs w:val="24"/>
        </w:rPr>
        <w:t xml:space="preserve">. </w:t>
      </w:r>
      <w:r w:rsidR="00D775BB">
        <w:rPr>
          <w:rFonts w:ascii="GillSans Light" w:hAnsi="GillSans Light"/>
          <w:sz w:val="24"/>
          <w:szCs w:val="24"/>
        </w:rPr>
        <w:t xml:space="preserve"> </w:t>
      </w:r>
      <w:r w:rsidRPr="00151C07">
        <w:rPr>
          <w:rFonts w:ascii="GillSans Light" w:hAnsi="GillSans Light"/>
          <w:sz w:val="24"/>
          <w:szCs w:val="24"/>
        </w:rPr>
        <w:t>The legislated intent of these proclaimed areas is not to allow any further development, except for some insubstantial buildings or modifications, but only then with Ministerial approval.</w:t>
      </w:r>
    </w:p>
    <w:p w14:paraId="688B006C" w14:textId="36FE2DFB" w:rsidR="00736256" w:rsidRPr="00151C07" w:rsidRDefault="00736256" w:rsidP="00DA4A5E">
      <w:pPr>
        <w:pStyle w:val="ListParagraph"/>
        <w:numPr>
          <w:ilvl w:val="0"/>
          <w:numId w:val="34"/>
        </w:numPr>
        <w:ind w:left="425" w:hanging="357"/>
        <w:contextualSpacing w:val="0"/>
        <w:rPr>
          <w:rFonts w:ascii="GillSans Light" w:hAnsi="GillSans Light"/>
          <w:sz w:val="24"/>
          <w:szCs w:val="24"/>
        </w:rPr>
      </w:pPr>
      <w:r w:rsidRPr="00151C07">
        <w:rPr>
          <w:rFonts w:ascii="GillSans Light" w:hAnsi="GillSans Light"/>
          <w:b/>
          <w:sz w:val="24"/>
          <w:szCs w:val="24"/>
        </w:rPr>
        <w:t>Proclaimed Landslip B areas</w:t>
      </w:r>
      <w:r w:rsidRPr="00151C07">
        <w:rPr>
          <w:rFonts w:ascii="GillSans Light" w:hAnsi="GillSans Light"/>
          <w:sz w:val="24"/>
          <w:szCs w:val="24"/>
        </w:rPr>
        <w:t xml:space="preserve">. </w:t>
      </w:r>
      <w:r w:rsidR="00D775BB">
        <w:rPr>
          <w:rFonts w:ascii="GillSans Light" w:hAnsi="GillSans Light"/>
          <w:sz w:val="24"/>
          <w:szCs w:val="24"/>
        </w:rPr>
        <w:t xml:space="preserve"> </w:t>
      </w:r>
      <w:r w:rsidRPr="00151C07">
        <w:rPr>
          <w:rFonts w:ascii="GillSans Light" w:hAnsi="GillSans Light"/>
          <w:sz w:val="24"/>
          <w:szCs w:val="24"/>
        </w:rPr>
        <w:t>The legislated intent of these proclaimed areas is to only allow development that will not compromise the stability of the underlying slopes or the stability of an adjacent Landslip A area.</w:t>
      </w:r>
    </w:p>
    <w:p w14:paraId="379C2FF6" w14:textId="77777777" w:rsidR="00736256" w:rsidRPr="00151C07" w:rsidRDefault="00736256" w:rsidP="00736256">
      <w:pPr>
        <w:pStyle w:val="ListParagraph"/>
        <w:ind w:left="66"/>
        <w:contextualSpacing w:val="0"/>
        <w:rPr>
          <w:rFonts w:ascii="GillSans Light" w:hAnsi="GillSans Light"/>
        </w:rPr>
      </w:pPr>
    </w:p>
    <w:p w14:paraId="7DE8CC73" w14:textId="77777777" w:rsidR="00736256" w:rsidRPr="00151C07" w:rsidRDefault="00736256" w:rsidP="00BE1E6A">
      <w:pPr>
        <w:pStyle w:val="Heading2"/>
        <w:keepLines/>
        <w:numPr>
          <w:ilvl w:val="1"/>
          <w:numId w:val="69"/>
        </w:numPr>
        <w:spacing w:before="200" w:after="0"/>
        <w:rPr>
          <w:lang w:val="en-AU"/>
        </w:rPr>
      </w:pPr>
      <w:bookmarkStart w:id="198" w:name="_Toc332959457"/>
      <w:r w:rsidRPr="00151C07">
        <w:rPr>
          <w:lang w:val="en-AU"/>
        </w:rPr>
        <w:br w:type="page"/>
      </w:r>
      <w:bookmarkStart w:id="199" w:name="_Toc336337286"/>
      <w:bookmarkStart w:id="200" w:name="_Toc341077097"/>
      <w:bookmarkStart w:id="201" w:name="_Toc341263875"/>
      <w:bookmarkStart w:id="202" w:name="_Toc341263946"/>
      <w:bookmarkStart w:id="203" w:name="_Toc341688747"/>
      <w:bookmarkStart w:id="204" w:name="_Toc341796695"/>
      <w:bookmarkStart w:id="205" w:name="_Toc342287541"/>
      <w:bookmarkStart w:id="206" w:name="_Toc216362621"/>
      <w:bookmarkStart w:id="207" w:name="_Toc216363399"/>
      <w:r w:rsidRPr="00151C07">
        <w:rPr>
          <w:lang w:val="en-AU"/>
        </w:rPr>
        <w:t>Tasmanian Landslide Map Series – Modelled Susceptibility Zones</w:t>
      </w:r>
      <w:bookmarkEnd w:id="199"/>
      <w:bookmarkEnd w:id="200"/>
      <w:bookmarkEnd w:id="201"/>
      <w:bookmarkEnd w:id="202"/>
      <w:bookmarkEnd w:id="203"/>
      <w:bookmarkEnd w:id="204"/>
      <w:bookmarkEnd w:id="205"/>
      <w:bookmarkEnd w:id="206"/>
      <w:bookmarkEnd w:id="207"/>
    </w:p>
    <w:bookmarkEnd w:id="198"/>
    <w:p w14:paraId="66F8610B" w14:textId="77777777" w:rsidR="00736256" w:rsidRPr="00151C07" w:rsidRDefault="00736256" w:rsidP="008A0169">
      <w:pPr>
        <w:spacing w:after="0" w:line="240" w:lineRule="auto"/>
        <w:rPr>
          <w:i/>
        </w:rPr>
      </w:pPr>
    </w:p>
    <w:p w14:paraId="61AFDA35" w14:textId="77777777" w:rsidR="00736256" w:rsidRPr="00151C07" w:rsidRDefault="008A0169" w:rsidP="008A0169">
      <w:pPr>
        <w:pStyle w:val="Heading3"/>
      </w:pPr>
      <w:bookmarkStart w:id="208" w:name="_Toc216363400"/>
      <w:r w:rsidRPr="00151C07">
        <w:t>4.3.1</w:t>
      </w:r>
      <w:r w:rsidRPr="00151C07">
        <w:tab/>
        <w:t>Definition</w:t>
      </w:r>
      <w:bookmarkEnd w:id="208"/>
    </w:p>
    <w:p w14:paraId="3252FCB8" w14:textId="77777777" w:rsidR="00736256" w:rsidRPr="00151C07" w:rsidRDefault="00736256" w:rsidP="008A0169">
      <w:pPr>
        <w:spacing w:after="0" w:line="240" w:lineRule="auto"/>
      </w:pPr>
    </w:p>
    <w:p w14:paraId="34B5F40A" w14:textId="6E2D9EDC" w:rsidR="00736256" w:rsidRPr="00151C07" w:rsidRDefault="00736256" w:rsidP="00736256">
      <w:r w:rsidRPr="00151C07">
        <w:t xml:space="preserve">The Tasmanian Landslide Map series provides a collection of input layers that feed directly into the Statewide Landslide Planning Map. </w:t>
      </w:r>
      <w:r w:rsidR="00D775BB">
        <w:t xml:space="preserve"> </w:t>
      </w:r>
      <w:r w:rsidRPr="00151C07">
        <w:t>These input layers are landslide susceptibility zones presented on maps within the map series.</w:t>
      </w:r>
    </w:p>
    <w:p w14:paraId="435FEB44" w14:textId="272F73B8" w:rsidR="00736256" w:rsidRPr="00151C07" w:rsidRDefault="00736256" w:rsidP="00736256">
      <w:r w:rsidRPr="00151C07">
        <w:t xml:space="preserve">The susceptibility zones are derived by MRT using sophisticated modelling techniques, and each has been developed to predict areas where particular landslide processes could occur in the landscape. </w:t>
      </w:r>
      <w:r w:rsidR="00D775BB">
        <w:t xml:space="preserve"> </w:t>
      </w:r>
      <w:r w:rsidRPr="00151C07">
        <w:t xml:space="preserve">Each major type of landslide process is modelled separately because each has unique characteristics. </w:t>
      </w:r>
      <w:r w:rsidR="00D775BB">
        <w:t xml:space="preserve"> </w:t>
      </w:r>
      <w:r w:rsidRPr="00151C07">
        <w:t>Each landslide modelling process will identify a source area and, depending on the proces</w:t>
      </w:r>
      <w:r w:rsidR="008A0169" w:rsidRPr="00151C07">
        <w:t>s, runout and regression areas.</w:t>
      </w:r>
    </w:p>
    <w:p w14:paraId="51D15C0E" w14:textId="77777777" w:rsidR="00736256" w:rsidRPr="00151C07" w:rsidRDefault="00736256" w:rsidP="008A0169">
      <w:pPr>
        <w:spacing w:after="0" w:line="240" w:lineRule="auto"/>
      </w:pPr>
    </w:p>
    <w:p w14:paraId="67C56272" w14:textId="2A9CA4CD" w:rsidR="00736256" w:rsidRPr="00151C07" w:rsidRDefault="008A0169" w:rsidP="008A0169">
      <w:pPr>
        <w:pStyle w:val="Heading3"/>
      </w:pPr>
      <w:bookmarkStart w:id="209" w:name="_Toc216363401"/>
      <w:r w:rsidRPr="00151C07">
        <w:t>4.3.2</w:t>
      </w:r>
      <w:r w:rsidRPr="00151C07">
        <w:tab/>
        <w:t xml:space="preserve">Methodology, </w:t>
      </w:r>
      <w:r w:rsidR="00271804">
        <w:t>S</w:t>
      </w:r>
      <w:r w:rsidRPr="00151C07">
        <w:t xml:space="preserve">patial </w:t>
      </w:r>
      <w:r w:rsidR="00271804">
        <w:t>A</w:t>
      </w:r>
      <w:r w:rsidRPr="00151C07">
        <w:t xml:space="preserve">ccuracy and </w:t>
      </w:r>
      <w:r w:rsidR="00271804">
        <w:t>R</w:t>
      </w:r>
      <w:r w:rsidRPr="00151C07">
        <w:t>eliability</w:t>
      </w:r>
      <w:bookmarkEnd w:id="209"/>
    </w:p>
    <w:p w14:paraId="1A5E95B2" w14:textId="77777777" w:rsidR="00736256" w:rsidRPr="00151C07" w:rsidRDefault="00736256" w:rsidP="008A0169">
      <w:pPr>
        <w:spacing w:after="0" w:line="240" w:lineRule="auto"/>
      </w:pPr>
    </w:p>
    <w:p w14:paraId="39A17ED1" w14:textId="14BBC359" w:rsidR="00736256" w:rsidRPr="00151C07" w:rsidRDefault="00736256" w:rsidP="00736256">
      <w:r w:rsidRPr="00151C07">
        <w:t xml:space="preserve">The mapping and modelling methodology has evolved with each new mapping programme due to the varying landslide processes in different areas, and the differences in available input data. </w:t>
      </w:r>
      <w:r w:rsidR="00F43AC0">
        <w:t xml:space="preserve"> </w:t>
      </w:r>
      <w:r w:rsidRPr="00151C07">
        <w:t>The methodologies are described in detail in Mazengarb (2005) and Mazengarb and Stevenson (2010), with additional details provided on individual map sheets.</w:t>
      </w:r>
    </w:p>
    <w:p w14:paraId="038AF7C3" w14:textId="362BE1EC" w:rsidR="00736256" w:rsidRPr="00151C07" w:rsidRDefault="00736256" w:rsidP="00736256">
      <w:r w:rsidRPr="00151C07">
        <w:t>In providing quality assurance to stakeholders, periodic independent peer reviews of the maps in the Tasmanian Landslide Map Series, and the associated documents, have been undertaken by respected practitioners, and</w:t>
      </w:r>
      <w:r w:rsidR="00F43AC0">
        <w:t>,</w:t>
      </w:r>
      <w:r w:rsidRPr="00151C07">
        <w:t xml:space="preserve"> as far as possible</w:t>
      </w:r>
      <w:r w:rsidR="00F43AC0">
        <w:t>,</w:t>
      </w:r>
      <w:r w:rsidRPr="00151C07">
        <w:t xml:space="preserve"> the recommendations have been implemented into our mapping programmes.</w:t>
      </w:r>
    </w:p>
    <w:p w14:paraId="054FB388" w14:textId="07D37D73" w:rsidR="00736256" w:rsidRPr="00151C07" w:rsidRDefault="00736256" w:rsidP="00736256">
      <w:r w:rsidRPr="00151C07">
        <w:t xml:space="preserve">Like all maps, those of the Tasmanian Landslide Map Series have limitations. </w:t>
      </w:r>
      <w:r w:rsidR="00A8233A">
        <w:t xml:space="preserve"> </w:t>
      </w:r>
      <w:r w:rsidRPr="00151C07">
        <w:t>Standard caveats are placed on the maps:</w:t>
      </w:r>
    </w:p>
    <w:p w14:paraId="5DA72B04" w14:textId="200E3015" w:rsidR="00736256" w:rsidRPr="00151C07" w:rsidRDefault="00736256" w:rsidP="00DA4A5E">
      <w:pPr>
        <w:numPr>
          <w:ilvl w:val="0"/>
          <w:numId w:val="36"/>
        </w:numPr>
        <w:spacing w:after="0"/>
        <w:ind w:left="714" w:hanging="357"/>
      </w:pPr>
      <w:r w:rsidRPr="00151C07">
        <w:t xml:space="preserve">The hazards identified are based on imperfect knowledge of ground conditions and models that represent our current understanding of the landslide process. </w:t>
      </w:r>
      <w:r w:rsidR="00876B14">
        <w:t xml:space="preserve"> </w:t>
      </w:r>
      <w:r w:rsidRPr="00151C07">
        <w:t>As this knowledge improves</w:t>
      </w:r>
      <w:r w:rsidR="00876B14">
        <w:t>,</w:t>
      </w:r>
      <w:r w:rsidRPr="00151C07">
        <w:t xml:space="preserve"> our perception of the hazard, and the depiction on the map, may also change. </w:t>
      </w:r>
    </w:p>
    <w:p w14:paraId="712A24A6" w14:textId="77777777" w:rsidR="00736256" w:rsidRPr="00151C07" w:rsidRDefault="00736256" w:rsidP="00DA4A5E">
      <w:pPr>
        <w:numPr>
          <w:ilvl w:val="0"/>
          <w:numId w:val="36"/>
        </w:numPr>
        <w:spacing w:after="0"/>
        <w:ind w:left="714" w:hanging="357"/>
      </w:pPr>
      <w:r w:rsidRPr="00151C07">
        <w:t xml:space="preserve">These maps can be used as a guide (or flag) to the need for specific assessment in potential hazard areas. </w:t>
      </w:r>
    </w:p>
    <w:p w14:paraId="78CCD93B" w14:textId="77777777" w:rsidR="00736256" w:rsidRPr="00151C07" w:rsidRDefault="00736256" w:rsidP="00DA4A5E">
      <w:pPr>
        <w:numPr>
          <w:ilvl w:val="0"/>
          <w:numId w:val="36"/>
        </w:numPr>
        <w:spacing w:after="0"/>
        <w:ind w:left="714" w:hanging="357"/>
      </w:pPr>
      <w:r w:rsidRPr="00151C07">
        <w:t xml:space="preserve">Planning decisions should not be made solely on the basis of the zones delineated on the map. </w:t>
      </w:r>
    </w:p>
    <w:p w14:paraId="65B6A00C" w14:textId="77777777" w:rsidR="00736256" w:rsidRPr="00151C07" w:rsidRDefault="00736256" w:rsidP="00DA4A5E">
      <w:pPr>
        <w:numPr>
          <w:ilvl w:val="0"/>
          <w:numId w:val="36"/>
        </w:numPr>
        <w:spacing w:after="0"/>
        <w:ind w:left="714" w:hanging="357"/>
      </w:pPr>
      <w:r w:rsidRPr="00151C07">
        <w:t>The scale limitations of the data should be considered at all times, as exceeding this limit could lead to inaccurate decisions about the hazard.</w:t>
      </w:r>
    </w:p>
    <w:p w14:paraId="2A26D0B1" w14:textId="566B0DE2" w:rsidR="00736256" w:rsidRPr="00151C07" w:rsidRDefault="00575FF7" w:rsidP="00DA4A5E">
      <w:pPr>
        <w:numPr>
          <w:ilvl w:val="0"/>
          <w:numId w:val="36"/>
        </w:numPr>
        <w:spacing w:after="0"/>
        <w:ind w:left="714" w:hanging="357"/>
      </w:pPr>
      <w:r w:rsidRPr="00151C07">
        <w:t>Site-specific</w:t>
      </w:r>
      <w:r w:rsidR="00736256" w:rsidRPr="00151C07">
        <w:t xml:space="preserve"> assessment of landslide hazard and risk should be undertaken by suitably qualified and experienced practitioners in the fields of engineering</w:t>
      </w:r>
      <w:r w:rsidR="00876B14">
        <w:t>,</w:t>
      </w:r>
      <w:r w:rsidR="00736256" w:rsidRPr="00151C07">
        <w:t xml:space="preserve"> geology</w:t>
      </w:r>
      <w:r w:rsidR="00876B14">
        <w:t>,</w:t>
      </w:r>
      <w:r w:rsidR="00736256" w:rsidRPr="00151C07">
        <w:t xml:space="preserve"> and geotechnical engineering. </w:t>
      </w:r>
    </w:p>
    <w:p w14:paraId="2E20D218" w14:textId="640086E5" w:rsidR="00736256" w:rsidRPr="00151C07" w:rsidRDefault="00736256" w:rsidP="00DA4A5E">
      <w:pPr>
        <w:numPr>
          <w:ilvl w:val="0"/>
          <w:numId w:val="36"/>
        </w:numPr>
        <w:spacing w:after="0"/>
        <w:ind w:left="714" w:hanging="357"/>
      </w:pPr>
      <w:r w:rsidRPr="00151C07">
        <w:t>Practitioners undertaking site</w:t>
      </w:r>
      <w:r w:rsidR="00876B14">
        <w:t>-</w:t>
      </w:r>
      <w:r w:rsidRPr="00151C07">
        <w:t xml:space="preserve">specific assessments should read the map text and associated documents to obtain a thorough understanding of the methodology and limitations of the maps. </w:t>
      </w:r>
    </w:p>
    <w:p w14:paraId="3C28BA9C" w14:textId="77777777" w:rsidR="00736256" w:rsidRPr="00151C07" w:rsidRDefault="00736256" w:rsidP="00DA4A5E">
      <w:pPr>
        <w:numPr>
          <w:ilvl w:val="0"/>
          <w:numId w:val="36"/>
        </w:numPr>
        <w:spacing w:after="0"/>
        <w:ind w:left="714" w:hanging="357"/>
      </w:pPr>
      <w:r w:rsidRPr="00151C07">
        <w:t>Areas where no susceptibility or hazard is shown can still have issues with slope instability.</w:t>
      </w:r>
    </w:p>
    <w:p w14:paraId="018BCEFD" w14:textId="77777777" w:rsidR="00736256" w:rsidRPr="00151C07" w:rsidRDefault="00736256" w:rsidP="00DA4A5E">
      <w:pPr>
        <w:numPr>
          <w:ilvl w:val="0"/>
          <w:numId w:val="36"/>
        </w:numPr>
        <w:spacing w:after="0"/>
      </w:pPr>
      <w:r w:rsidRPr="00151C07">
        <w:t xml:space="preserve">Anthropogenic influence on slopes cannot be predicted and the occurrence of slope instability resulting from the influence of human actions is specifically excluded from these maps. </w:t>
      </w:r>
    </w:p>
    <w:p w14:paraId="6B906AFE" w14:textId="0343D956" w:rsidR="00736256" w:rsidRPr="00151C07" w:rsidRDefault="00736256" w:rsidP="00DA4A5E">
      <w:pPr>
        <w:numPr>
          <w:ilvl w:val="0"/>
          <w:numId w:val="36"/>
        </w:numPr>
        <w:spacing w:after="0"/>
      </w:pPr>
      <w:r w:rsidRPr="00151C07">
        <w:t xml:space="preserve">The identification and performance of cut and filled slopes have not been specifically considered in map production and their scale is such that they often cannot be resolved on the maps. </w:t>
      </w:r>
      <w:r w:rsidR="007744C0">
        <w:t xml:space="preserve"> </w:t>
      </w:r>
      <w:r w:rsidRPr="00151C07">
        <w:t xml:space="preserve">The presence of such slopes should always be considered in </w:t>
      </w:r>
      <w:r w:rsidR="00575FF7" w:rsidRPr="00151C07">
        <w:t>site-specific</w:t>
      </w:r>
      <w:r w:rsidRPr="00151C07">
        <w:t xml:space="preserve"> assessments.</w:t>
      </w:r>
    </w:p>
    <w:p w14:paraId="1E657D20" w14:textId="4B6683B8" w:rsidR="00736256" w:rsidRPr="00151C07" w:rsidRDefault="00736256" w:rsidP="003932A0">
      <w:pPr>
        <w:ind w:left="360"/>
      </w:pPr>
      <w:r w:rsidRPr="00151C07">
        <w:t xml:space="preserve">Note: </w:t>
      </w:r>
      <w:r w:rsidR="007744C0">
        <w:t xml:space="preserve"> </w:t>
      </w:r>
      <w:r w:rsidRPr="00151C07">
        <w:t xml:space="preserve">the use of the word </w:t>
      </w:r>
      <w:r w:rsidR="007744C0">
        <w:t>‘</w:t>
      </w:r>
      <w:r w:rsidRPr="00151C07">
        <w:t>hazard</w:t>
      </w:r>
      <w:r w:rsidR="007744C0">
        <w:t>’</w:t>
      </w:r>
      <w:r w:rsidRPr="00151C07">
        <w:t xml:space="preserve"> in these standard caveats does not imply any knowledge of the likelihood of any particular type of landslide movement.</w:t>
      </w:r>
    </w:p>
    <w:p w14:paraId="367DF464" w14:textId="77777777" w:rsidR="00736256" w:rsidRPr="00151C07" w:rsidRDefault="00736256" w:rsidP="003932A0">
      <w:pPr>
        <w:spacing w:after="0" w:line="240" w:lineRule="auto"/>
      </w:pPr>
    </w:p>
    <w:p w14:paraId="191569E9" w14:textId="77777777" w:rsidR="00736256" w:rsidRPr="00151C07" w:rsidRDefault="003932A0" w:rsidP="003932A0">
      <w:pPr>
        <w:pStyle w:val="Heading3"/>
      </w:pPr>
      <w:bookmarkStart w:id="210" w:name="_Toc216363402"/>
      <w:r w:rsidRPr="00151C07">
        <w:t>4.3.3</w:t>
      </w:r>
      <w:r w:rsidRPr="00151C07">
        <w:tab/>
        <w:t>Components of the Modelled Susceptibility</w:t>
      </w:r>
      <w:bookmarkEnd w:id="210"/>
    </w:p>
    <w:p w14:paraId="658CD15B" w14:textId="77777777" w:rsidR="00736256" w:rsidRPr="00151C07" w:rsidRDefault="00736256" w:rsidP="003932A0">
      <w:pPr>
        <w:spacing w:after="0" w:line="240" w:lineRule="auto"/>
      </w:pPr>
    </w:p>
    <w:p w14:paraId="6648755C" w14:textId="1A008C01" w:rsidR="00736256" w:rsidRPr="00151C07" w:rsidRDefault="003932A0" w:rsidP="00736256">
      <w:pPr>
        <w:rPr>
          <w:szCs w:val="24"/>
        </w:rPr>
      </w:pPr>
      <w:r w:rsidRPr="00151C07">
        <w:rPr>
          <w:szCs w:val="24"/>
        </w:rPr>
        <w:t xml:space="preserve">For the purpose of the </w:t>
      </w:r>
      <w:r w:rsidR="001E5245">
        <w:rPr>
          <w:szCs w:val="24"/>
        </w:rPr>
        <w:t>S</w:t>
      </w:r>
      <w:r w:rsidR="00575FF7" w:rsidRPr="00151C07">
        <w:rPr>
          <w:szCs w:val="24"/>
        </w:rPr>
        <w:t>tatewide</w:t>
      </w:r>
      <w:r w:rsidR="00736256" w:rsidRPr="00151C07">
        <w:rPr>
          <w:szCs w:val="24"/>
        </w:rPr>
        <w:t xml:space="preserve"> Landslide Planning Map the following components of modelled landslide susceptibility are supplied as inputs layers:</w:t>
      </w:r>
    </w:p>
    <w:p w14:paraId="04CB3A72" w14:textId="43F58882" w:rsidR="00736256" w:rsidRPr="00151C07" w:rsidRDefault="00736256" w:rsidP="00DA4A5E">
      <w:pPr>
        <w:pStyle w:val="ListParagraph"/>
        <w:numPr>
          <w:ilvl w:val="0"/>
          <w:numId w:val="35"/>
        </w:numPr>
        <w:ind w:left="425" w:hanging="357"/>
        <w:contextualSpacing w:val="0"/>
        <w:rPr>
          <w:rFonts w:ascii="GillSans Light" w:hAnsi="GillSans Light"/>
          <w:b/>
          <w:sz w:val="24"/>
          <w:szCs w:val="24"/>
        </w:rPr>
      </w:pPr>
      <w:r w:rsidRPr="00151C07">
        <w:rPr>
          <w:rFonts w:ascii="GillSans Light" w:hAnsi="GillSans Light"/>
          <w:b/>
          <w:sz w:val="24"/>
          <w:szCs w:val="24"/>
        </w:rPr>
        <w:t>Rockfall susceptibility, source and runout area 34</w:t>
      </w:r>
      <w:r w:rsidRPr="00151C07">
        <w:rPr>
          <w:rFonts w:ascii="GillSans Light" w:hAnsi="GillSans Light" w:cs="Arial"/>
          <w:b/>
          <w:sz w:val="24"/>
          <w:szCs w:val="24"/>
        </w:rPr>
        <w:t>°</w:t>
      </w:r>
      <w:r w:rsidRPr="00151C07">
        <w:rPr>
          <w:rFonts w:ascii="GillSans Light" w:hAnsi="GillSans Light"/>
          <w:sz w:val="24"/>
          <w:szCs w:val="24"/>
        </w:rPr>
        <w:t xml:space="preserve"> – modelled susceptibility for source areas of rockfall and runout to a travel angle of 34</w:t>
      </w:r>
      <w:r w:rsidRPr="00151C07">
        <w:rPr>
          <w:rFonts w:ascii="GillSans Light" w:hAnsi="GillSans Light" w:cs="Arial"/>
          <w:sz w:val="24"/>
          <w:szCs w:val="24"/>
        </w:rPr>
        <w:t>° (refer to Figure 2)</w:t>
      </w:r>
      <w:r w:rsidRPr="00151C07">
        <w:rPr>
          <w:rFonts w:ascii="GillSans Light" w:hAnsi="GillSans Light"/>
          <w:sz w:val="24"/>
          <w:szCs w:val="24"/>
        </w:rPr>
        <w:t xml:space="preserve">. </w:t>
      </w:r>
      <w:r w:rsidR="00AE5D4B">
        <w:rPr>
          <w:rFonts w:ascii="GillSans Light" w:hAnsi="GillSans Light"/>
          <w:sz w:val="24"/>
          <w:szCs w:val="24"/>
        </w:rPr>
        <w:t xml:space="preserve"> </w:t>
      </w:r>
      <w:r w:rsidRPr="00151C07">
        <w:rPr>
          <w:rFonts w:ascii="GillSans Light" w:hAnsi="GillSans Light"/>
          <w:sz w:val="24"/>
          <w:szCs w:val="24"/>
        </w:rPr>
        <w:t>The travel angle is based on field measurements of existing talus slopes.</w:t>
      </w:r>
    </w:p>
    <w:p w14:paraId="038DC9BC" w14:textId="3D82AFA7" w:rsidR="00736256" w:rsidRPr="00151C07" w:rsidRDefault="00736256" w:rsidP="00DA4A5E">
      <w:pPr>
        <w:pStyle w:val="ListParagraph"/>
        <w:numPr>
          <w:ilvl w:val="0"/>
          <w:numId w:val="35"/>
        </w:numPr>
        <w:ind w:left="425" w:hanging="357"/>
        <w:contextualSpacing w:val="0"/>
        <w:rPr>
          <w:rFonts w:ascii="GillSans Light" w:hAnsi="GillSans Light"/>
          <w:b/>
          <w:sz w:val="24"/>
          <w:szCs w:val="24"/>
        </w:rPr>
      </w:pPr>
      <w:r w:rsidRPr="00151C07">
        <w:rPr>
          <w:rFonts w:ascii="GillSans Light" w:hAnsi="GillSans Light"/>
          <w:b/>
          <w:sz w:val="24"/>
          <w:szCs w:val="24"/>
        </w:rPr>
        <w:t>Rockfall susceptibility, runout area 30</w:t>
      </w:r>
      <w:r w:rsidRPr="00151C07">
        <w:rPr>
          <w:rFonts w:ascii="GillSans Light" w:hAnsi="GillSans Light" w:cs="Arial"/>
          <w:b/>
          <w:sz w:val="24"/>
          <w:szCs w:val="24"/>
        </w:rPr>
        <w:t>°</w:t>
      </w:r>
      <w:r w:rsidRPr="00151C07">
        <w:rPr>
          <w:rFonts w:ascii="GillSans Light" w:hAnsi="GillSans Light"/>
          <w:sz w:val="24"/>
          <w:szCs w:val="24"/>
        </w:rPr>
        <w:t xml:space="preserve"> – modelled susceptibility for extended rockfall runout to a travel angle of 34</w:t>
      </w:r>
      <w:r w:rsidRPr="00151C07">
        <w:rPr>
          <w:rFonts w:ascii="GillSans Light" w:hAnsi="GillSans Light" w:cs="Arial"/>
          <w:sz w:val="24"/>
          <w:szCs w:val="24"/>
        </w:rPr>
        <w:t>° to 30° (refer to Figure 2)</w:t>
      </w:r>
      <w:r w:rsidRPr="00151C07">
        <w:rPr>
          <w:rFonts w:ascii="GillSans Light" w:hAnsi="GillSans Light"/>
          <w:sz w:val="24"/>
          <w:szCs w:val="24"/>
        </w:rPr>
        <w:t xml:space="preserve">. </w:t>
      </w:r>
      <w:r w:rsidR="00AE5D4B">
        <w:rPr>
          <w:rFonts w:ascii="GillSans Light" w:hAnsi="GillSans Light"/>
          <w:sz w:val="24"/>
          <w:szCs w:val="24"/>
        </w:rPr>
        <w:t xml:space="preserve"> </w:t>
      </w:r>
      <w:r w:rsidRPr="00151C07">
        <w:rPr>
          <w:rFonts w:ascii="GillSans Light" w:hAnsi="GillSans Light"/>
          <w:sz w:val="24"/>
          <w:szCs w:val="24"/>
        </w:rPr>
        <w:t>This increasing runout will occur with decreasing likelihood.</w:t>
      </w:r>
    </w:p>
    <w:p w14:paraId="7180EC1D" w14:textId="708381CA" w:rsidR="00736256" w:rsidRPr="00151C07" w:rsidRDefault="00736256" w:rsidP="00DA4A5E">
      <w:pPr>
        <w:pStyle w:val="ListParagraph"/>
        <w:numPr>
          <w:ilvl w:val="0"/>
          <w:numId w:val="35"/>
        </w:numPr>
        <w:ind w:left="425" w:hanging="357"/>
        <w:contextualSpacing w:val="0"/>
        <w:rPr>
          <w:rFonts w:ascii="GillSans Light" w:hAnsi="GillSans Light"/>
          <w:b/>
          <w:sz w:val="24"/>
          <w:szCs w:val="24"/>
        </w:rPr>
      </w:pPr>
      <w:r w:rsidRPr="00151C07">
        <w:rPr>
          <w:rFonts w:ascii="GillSans Light" w:hAnsi="GillSans Light"/>
          <w:b/>
          <w:sz w:val="24"/>
          <w:szCs w:val="24"/>
        </w:rPr>
        <w:t>Debris flow susceptibility (Mountain), source and runout</w:t>
      </w:r>
      <w:r w:rsidRPr="00151C07">
        <w:rPr>
          <w:rFonts w:ascii="GillSans Light" w:hAnsi="GillSans Light"/>
          <w:sz w:val="24"/>
          <w:szCs w:val="24"/>
        </w:rPr>
        <w:t xml:space="preserve"> </w:t>
      </w:r>
      <w:r w:rsidRPr="00151C07">
        <w:rPr>
          <w:rFonts w:ascii="GillSans Light" w:hAnsi="GillSans Light"/>
          <w:b/>
          <w:sz w:val="24"/>
          <w:szCs w:val="24"/>
        </w:rPr>
        <w:t>&gt;30</w:t>
      </w:r>
      <w:r w:rsidRPr="00151C07">
        <w:rPr>
          <w:rFonts w:ascii="GillSans Light" w:hAnsi="GillSans Light" w:cs="Arial"/>
          <w:b/>
          <w:sz w:val="24"/>
          <w:szCs w:val="24"/>
        </w:rPr>
        <w:t>°</w:t>
      </w:r>
      <w:r w:rsidRPr="00151C07">
        <w:rPr>
          <w:rFonts w:ascii="GillSans Light" w:hAnsi="GillSans Light"/>
          <w:b/>
          <w:sz w:val="24"/>
          <w:szCs w:val="24"/>
        </w:rPr>
        <w:t xml:space="preserve"> </w:t>
      </w:r>
      <w:r w:rsidRPr="00151C07">
        <w:rPr>
          <w:rFonts w:ascii="GillSans Light" w:hAnsi="GillSans Light"/>
          <w:sz w:val="24"/>
          <w:szCs w:val="24"/>
        </w:rPr>
        <w:t>– modelled susceptibility for source areas of mountain debris flow and runout to a travel angle of 30</w:t>
      </w:r>
      <w:r w:rsidRPr="00151C07">
        <w:rPr>
          <w:rFonts w:ascii="GillSans Light" w:hAnsi="GillSans Light" w:cs="Arial"/>
          <w:sz w:val="24"/>
          <w:szCs w:val="24"/>
        </w:rPr>
        <w:t>°</w:t>
      </w:r>
      <w:r w:rsidRPr="00151C07">
        <w:rPr>
          <w:rFonts w:ascii="GillSans Light" w:hAnsi="GillSans Light"/>
          <w:sz w:val="24"/>
          <w:szCs w:val="24"/>
        </w:rPr>
        <w:t xml:space="preserve">. </w:t>
      </w:r>
      <w:r w:rsidR="00AE5D4B">
        <w:rPr>
          <w:rFonts w:ascii="GillSans Light" w:hAnsi="GillSans Light"/>
          <w:sz w:val="24"/>
          <w:szCs w:val="24"/>
        </w:rPr>
        <w:t xml:space="preserve"> </w:t>
      </w:r>
      <w:r w:rsidRPr="00151C07">
        <w:rPr>
          <w:rFonts w:ascii="GillSans Light" w:hAnsi="GillSans Light"/>
          <w:sz w:val="24"/>
          <w:szCs w:val="24"/>
        </w:rPr>
        <w:t xml:space="preserve">This travel angle represents the first quartile of possible runouts. </w:t>
      </w:r>
      <w:r w:rsidR="00AE5D4B">
        <w:rPr>
          <w:rFonts w:ascii="GillSans Light" w:hAnsi="GillSans Light"/>
          <w:sz w:val="24"/>
          <w:szCs w:val="24"/>
        </w:rPr>
        <w:t xml:space="preserve"> </w:t>
      </w:r>
      <w:r w:rsidRPr="00151C07">
        <w:rPr>
          <w:rFonts w:ascii="GillSans Light" w:hAnsi="GillSans Light"/>
          <w:sz w:val="24"/>
          <w:szCs w:val="24"/>
        </w:rPr>
        <w:t>MRT will be producing an updated set of debris flow susceptibility zones for the Hobart and Glenorchy map-sheet areas as part of an upcoming review of the earlier debris flow modelling of the Mt Wellington slopes, and this update will benefit significantly from the 2011 LiDAR survey now available.</w:t>
      </w:r>
    </w:p>
    <w:p w14:paraId="79EF04ED" w14:textId="124BE99B" w:rsidR="00736256" w:rsidRPr="00151C07" w:rsidRDefault="00736256" w:rsidP="00DA4A5E">
      <w:pPr>
        <w:pStyle w:val="ListParagraph"/>
        <w:numPr>
          <w:ilvl w:val="0"/>
          <w:numId w:val="35"/>
        </w:numPr>
        <w:ind w:left="425" w:hanging="357"/>
        <w:contextualSpacing w:val="0"/>
        <w:rPr>
          <w:rFonts w:ascii="GillSans Light" w:hAnsi="GillSans Light"/>
          <w:b/>
          <w:sz w:val="24"/>
          <w:szCs w:val="24"/>
        </w:rPr>
      </w:pPr>
      <w:r w:rsidRPr="00151C07">
        <w:rPr>
          <w:rFonts w:ascii="GillSans Light" w:hAnsi="GillSans Light"/>
          <w:b/>
          <w:sz w:val="24"/>
          <w:szCs w:val="24"/>
        </w:rPr>
        <w:t>Debris flow susceptibility (Mountain), runout 30-26</w:t>
      </w:r>
      <w:r w:rsidRPr="00151C07">
        <w:rPr>
          <w:rFonts w:ascii="GillSans Light" w:hAnsi="GillSans Light" w:cs="Arial"/>
          <w:b/>
          <w:sz w:val="24"/>
          <w:szCs w:val="24"/>
        </w:rPr>
        <w:t>°</w:t>
      </w:r>
      <w:r w:rsidRPr="00151C07">
        <w:rPr>
          <w:rFonts w:ascii="GillSans Light" w:hAnsi="GillSans Light"/>
          <w:b/>
          <w:sz w:val="24"/>
          <w:szCs w:val="24"/>
        </w:rPr>
        <w:t xml:space="preserve"> </w:t>
      </w:r>
      <w:r w:rsidRPr="00151C07">
        <w:rPr>
          <w:rFonts w:ascii="GillSans Light" w:hAnsi="GillSans Light"/>
          <w:sz w:val="24"/>
          <w:szCs w:val="24"/>
        </w:rPr>
        <w:t>– modelled susceptibility for mountain debris flow runout to a travel angle of 30</w:t>
      </w:r>
      <w:r w:rsidRPr="00151C07">
        <w:rPr>
          <w:rFonts w:ascii="GillSans Light" w:hAnsi="GillSans Light" w:cs="Arial"/>
          <w:sz w:val="24"/>
          <w:szCs w:val="24"/>
        </w:rPr>
        <w:t>°</w:t>
      </w:r>
      <w:r w:rsidRPr="00151C07">
        <w:rPr>
          <w:rFonts w:ascii="GillSans Light" w:hAnsi="GillSans Light"/>
          <w:sz w:val="24"/>
          <w:szCs w:val="24"/>
        </w:rPr>
        <w:t xml:space="preserve"> to 26</w:t>
      </w:r>
      <w:r w:rsidRPr="00151C07">
        <w:rPr>
          <w:rFonts w:ascii="GillSans Light" w:hAnsi="GillSans Light" w:cs="Arial"/>
          <w:sz w:val="24"/>
          <w:szCs w:val="24"/>
        </w:rPr>
        <w:t>°</w:t>
      </w:r>
      <w:r w:rsidRPr="00151C07">
        <w:rPr>
          <w:rFonts w:ascii="GillSans Light" w:hAnsi="GillSans Light"/>
          <w:sz w:val="24"/>
          <w:szCs w:val="24"/>
        </w:rPr>
        <w:t xml:space="preserve">. </w:t>
      </w:r>
      <w:r w:rsidR="00AE5D4B">
        <w:rPr>
          <w:rFonts w:ascii="GillSans Light" w:hAnsi="GillSans Light"/>
          <w:sz w:val="24"/>
          <w:szCs w:val="24"/>
        </w:rPr>
        <w:t xml:space="preserve"> </w:t>
      </w:r>
      <w:r w:rsidRPr="00151C07">
        <w:rPr>
          <w:rFonts w:ascii="GillSans Light" w:hAnsi="GillSans Light"/>
          <w:sz w:val="24"/>
          <w:szCs w:val="24"/>
        </w:rPr>
        <w:t xml:space="preserve">This travel angle represents the second quartile of possible runouts. </w:t>
      </w:r>
      <w:r w:rsidR="00AE5D4B">
        <w:rPr>
          <w:rFonts w:ascii="GillSans Light" w:hAnsi="GillSans Light"/>
          <w:sz w:val="24"/>
          <w:szCs w:val="24"/>
        </w:rPr>
        <w:t xml:space="preserve"> </w:t>
      </w:r>
      <w:r w:rsidRPr="00151C07">
        <w:rPr>
          <w:rFonts w:ascii="GillSans Light" w:hAnsi="GillSans Light"/>
          <w:sz w:val="24"/>
          <w:szCs w:val="24"/>
        </w:rPr>
        <w:t>MRT will be producing an updated set of debris flow susceptibility zones for the Hobart and Glenorchy map-sheet areas as part of an upcoming review of the earlier debris flow modelling of the Mt Wellington slopes, and this update will benefit significantly from the 2011 LiDAR survey now available.</w:t>
      </w:r>
    </w:p>
    <w:p w14:paraId="619CE39E" w14:textId="0BCE6ACF" w:rsidR="00736256" w:rsidRPr="00151C07" w:rsidRDefault="00736256" w:rsidP="00DA4A5E">
      <w:pPr>
        <w:pStyle w:val="ListParagraph"/>
        <w:numPr>
          <w:ilvl w:val="0"/>
          <w:numId w:val="35"/>
        </w:numPr>
        <w:ind w:left="425" w:hanging="357"/>
        <w:contextualSpacing w:val="0"/>
        <w:rPr>
          <w:rFonts w:ascii="GillSans Light" w:hAnsi="GillSans Light"/>
          <w:b/>
          <w:sz w:val="24"/>
          <w:szCs w:val="24"/>
        </w:rPr>
      </w:pPr>
      <w:r w:rsidRPr="00151C07">
        <w:rPr>
          <w:rFonts w:ascii="GillSans Light" w:hAnsi="GillSans Light"/>
          <w:b/>
          <w:sz w:val="24"/>
          <w:szCs w:val="24"/>
        </w:rPr>
        <w:t>Debris flow susceptibility (Mountain), runout 26-22</w:t>
      </w:r>
      <w:r w:rsidRPr="00151C07">
        <w:rPr>
          <w:rFonts w:ascii="GillSans Light" w:hAnsi="GillSans Light" w:cs="Arial"/>
          <w:b/>
          <w:sz w:val="24"/>
          <w:szCs w:val="24"/>
        </w:rPr>
        <w:t>°</w:t>
      </w:r>
      <w:r w:rsidRPr="00151C07">
        <w:rPr>
          <w:rFonts w:ascii="GillSans Light" w:hAnsi="GillSans Light"/>
          <w:sz w:val="24"/>
          <w:szCs w:val="24"/>
        </w:rPr>
        <w:t xml:space="preserve"> – modelled susceptibility for mountain debris flow runout to a travel angle of 26</w:t>
      </w:r>
      <w:r w:rsidRPr="00151C07">
        <w:rPr>
          <w:rFonts w:ascii="GillSans Light" w:hAnsi="GillSans Light" w:cs="Arial"/>
          <w:sz w:val="24"/>
          <w:szCs w:val="24"/>
        </w:rPr>
        <w:t>°</w:t>
      </w:r>
      <w:r w:rsidRPr="00151C07">
        <w:rPr>
          <w:rFonts w:ascii="GillSans Light" w:hAnsi="GillSans Light"/>
          <w:sz w:val="24"/>
          <w:szCs w:val="24"/>
        </w:rPr>
        <w:t xml:space="preserve"> to 22</w:t>
      </w:r>
      <w:r w:rsidRPr="00151C07">
        <w:rPr>
          <w:rFonts w:ascii="GillSans Light" w:hAnsi="GillSans Light" w:cs="Arial"/>
          <w:sz w:val="24"/>
          <w:szCs w:val="24"/>
        </w:rPr>
        <w:t>°</w:t>
      </w:r>
      <w:r w:rsidRPr="00151C07">
        <w:rPr>
          <w:rFonts w:ascii="GillSans Light" w:hAnsi="GillSans Light"/>
          <w:sz w:val="24"/>
          <w:szCs w:val="24"/>
        </w:rPr>
        <w:t xml:space="preserve">. </w:t>
      </w:r>
      <w:r w:rsidR="00AE5D4B">
        <w:rPr>
          <w:rFonts w:ascii="GillSans Light" w:hAnsi="GillSans Light"/>
          <w:sz w:val="24"/>
          <w:szCs w:val="24"/>
        </w:rPr>
        <w:t xml:space="preserve"> </w:t>
      </w:r>
      <w:r w:rsidRPr="00151C07">
        <w:rPr>
          <w:rFonts w:ascii="GillSans Light" w:hAnsi="GillSans Light"/>
          <w:sz w:val="24"/>
          <w:szCs w:val="24"/>
        </w:rPr>
        <w:t xml:space="preserve">This travel angle represents the third quartile of possible runouts. </w:t>
      </w:r>
      <w:r w:rsidR="00AE5D4B">
        <w:rPr>
          <w:rFonts w:ascii="GillSans Light" w:hAnsi="GillSans Light"/>
          <w:sz w:val="24"/>
          <w:szCs w:val="24"/>
        </w:rPr>
        <w:t xml:space="preserve"> </w:t>
      </w:r>
      <w:r w:rsidRPr="00151C07">
        <w:rPr>
          <w:rFonts w:ascii="GillSans Light" w:hAnsi="GillSans Light"/>
          <w:sz w:val="24"/>
          <w:szCs w:val="24"/>
        </w:rPr>
        <w:t>MRT will be producing an updated set of debris flow susceptibility zones for the Hobart and Glenorchy map-sheet areas as part of an upcoming review of the earlier debris flow modelling of the Mt Wellington slopes, and this update will benefit significantly from the 2011 LiDAR survey now available.</w:t>
      </w:r>
    </w:p>
    <w:p w14:paraId="5AD51769" w14:textId="2207C979" w:rsidR="00736256" w:rsidRPr="00151C07" w:rsidRDefault="00736256" w:rsidP="00DA4A5E">
      <w:pPr>
        <w:pStyle w:val="ListParagraph"/>
        <w:numPr>
          <w:ilvl w:val="0"/>
          <w:numId w:val="35"/>
        </w:numPr>
        <w:ind w:left="425" w:hanging="357"/>
        <w:contextualSpacing w:val="0"/>
        <w:rPr>
          <w:rFonts w:ascii="GillSans Light" w:hAnsi="GillSans Light"/>
          <w:b/>
          <w:sz w:val="24"/>
          <w:szCs w:val="24"/>
        </w:rPr>
      </w:pPr>
      <w:r w:rsidRPr="00151C07">
        <w:rPr>
          <w:rFonts w:ascii="GillSans Light" w:hAnsi="GillSans Light"/>
          <w:b/>
          <w:sz w:val="24"/>
          <w:szCs w:val="24"/>
        </w:rPr>
        <w:t>Debris flow susceptibility (Mountain), runout 22-12</w:t>
      </w:r>
      <w:r w:rsidRPr="00151C07">
        <w:rPr>
          <w:rFonts w:ascii="GillSans Light" w:hAnsi="GillSans Light" w:cs="Arial"/>
          <w:b/>
          <w:sz w:val="24"/>
          <w:szCs w:val="24"/>
        </w:rPr>
        <w:t>°</w:t>
      </w:r>
      <w:r w:rsidRPr="00151C07">
        <w:rPr>
          <w:rFonts w:ascii="GillSans Light" w:hAnsi="GillSans Light"/>
          <w:b/>
          <w:sz w:val="24"/>
          <w:szCs w:val="24"/>
        </w:rPr>
        <w:t xml:space="preserve"> </w:t>
      </w:r>
      <w:r w:rsidRPr="00151C07">
        <w:rPr>
          <w:rFonts w:ascii="GillSans Light" w:hAnsi="GillSans Light"/>
          <w:sz w:val="24"/>
          <w:szCs w:val="24"/>
        </w:rPr>
        <w:t>– modelled susceptibility for mountain debris flow runout to a travel angle of 22</w:t>
      </w:r>
      <w:r w:rsidRPr="00151C07">
        <w:rPr>
          <w:rFonts w:ascii="GillSans Light" w:hAnsi="GillSans Light" w:cs="Arial"/>
          <w:sz w:val="24"/>
          <w:szCs w:val="24"/>
        </w:rPr>
        <w:t>°</w:t>
      </w:r>
      <w:r w:rsidRPr="00151C07">
        <w:rPr>
          <w:rFonts w:ascii="GillSans Light" w:hAnsi="GillSans Light"/>
          <w:sz w:val="24"/>
          <w:szCs w:val="24"/>
        </w:rPr>
        <w:t xml:space="preserve"> to 12</w:t>
      </w:r>
      <w:r w:rsidRPr="00151C07">
        <w:rPr>
          <w:rFonts w:ascii="GillSans Light" w:hAnsi="GillSans Light" w:cs="Arial"/>
          <w:sz w:val="24"/>
          <w:szCs w:val="24"/>
        </w:rPr>
        <w:t>°</w:t>
      </w:r>
      <w:r w:rsidRPr="00151C07">
        <w:rPr>
          <w:rFonts w:ascii="GillSans Light" w:hAnsi="GillSans Light"/>
          <w:sz w:val="24"/>
          <w:szCs w:val="24"/>
        </w:rPr>
        <w:t xml:space="preserve">. </w:t>
      </w:r>
      <w:r w:rsidR="00AE5D4B">
        <w:rPr>
          <w:rFonts w:ascii="GillSans Light" w:hAnsi="GillSans Light"/>
          <w:sz w:val="24"/>
          <w:szCs w:val="24"/>
        </w:rPr>
        <w:t xml:space="preserve"> </w:t>
      </w:r>
      <w:r w:rsidRPr="00151C07">
        <w:rPr>
          <w:rFonts w:ascii="GillSans Light" w:hAnsi="GillSans Light"/>
          <w:sz w:val="24"/>
          <w:szCs w:val="24"/>
        </w:rPr>
        <w:t xml:space="preserve">This travel angle represents the fourth quartile of possible runouts. </w:t>
      </w:r>
      <w:r w:rsidR="00AE5D4B">
        <w:rPr>
          <w:rFonts w:ascii="GillSans Light" w:hAnsi="GillSans Light"/>
          <w:sz w:val="24"/>
          <w:szCs w:val="24"/>
        </w:rPr>
        <w:t xml:space="preserve"> </w:t>
      </w:r>
      <w:r w:rsidRPr="00151C07">
        <w:rPr>
          <w:rFonts w:ascii="GillSans Light" w:hAnsi="GillSans Light"/>
          <w:sz w:val="24"/>
          <w:szCs w:val="24"/>
        </w:rPr>
        <w:t>The susceptibility zones for this component initially provided by MRT for the draft Statewide Landslide Planning Map were produced in 2004, and were originally conceived to model runouts with travel angles of 22</w:t>
      </w:r>
      <w:r w:rsidRPr="00151C07">
        <w:rPr>
          <w:rFonts w:ascii="GillSans Light" w:hAnsi="GillSans Light" w:cs="Arial"/>
          <w:sz w:val="24"/>
          <w:szCs w:val="24"/>
        </w:rPr>
        <w:t>°</w:t>
      </w:r>
      <w:r w:rsidRPr="00151C07">
        <w:rPr>
          <w:rFonts w:ascii="GillSans Light" w:hAnsi="GillSans Light"/>
          <w:sz w:val="24"/>
          <w:szCs w:val="24"/>
        </w:rPr>
        <w:t xml:space="preserve"> to 5</w:t>
      </w:r>
      <w:r w:rsidRPr="00151C07">
        <w:rPr>
          <w:rFonts w:ascii="GillSans Light" w:hAnsi="GillSans Light" w:cs="Arial"/>
          <w:sz w:val="24"/>
          <w:szCs w:val="24"/>
        </w:rPr>
        <w:t>°</w:t>
      </w:r>
      <w:r w:rsidRPr="00151C07">
        <w:rPr>
          <w:rFonts w:ascii="GillSans Light" w:hAnsi="GillSans Light"/>
          <w:sz w:val="24"/>
          <w:szCs w:val="24"/>
        </w:rPr>
        <w:t xml:space="preserve">. </w:t>
      </w:r>
      <w:r w:rsidR="00AE5D4B">
        <w:rPr>
          <w:rFonts w:ascii="GillSans Light" w:hAnsi="GillSans Light"/>
          <w:sz w:val="24"/>
          <w:szCs w:val="24"/>
        </w:rPr>
        <w:t xml:space="preserve"> </w:t>
      </w:r>
      <w:r w:rsidRPr="00151C07">
        <w:rPr>
          <w:rFonts w:ascii="GillSans Light" w:hAnsi="GillSans Light"/>
          <w:sz w:val="24"/>
          <w:szCs w:val="24"/>
        </w:rPr>
        <w:t xml:space="preserve">This broad range of runouts was designed to include the relatively uncommon dam-burst scenario (see below), and so in its current form this component will be an over-estimation. </w:t>
      </w:r>
      <w:r w:rsidR="00AE5D4B">
        <w:rPr>
          <w:rFonts w:ascii="GillSans Light" w:hAnsi="GillSans Light"/>
          <w:sz w:val="24"/>
          <w:szCs w:val="24"/>
        </w:rPr>
        <w:t xml:space="preserve"> </w:t>
      </w:r>
      <w:r w:rsidRPr="00151C07">
        <w:rPr>
          <w:rFonts w:ascii="GillSans Light" w:hAnsi="GillSans Light"/>
          <w:sz w:val="24"/>
          <w:szCs w:val="24"/>
        </w:rPr>
        <w:t xml:space="preserve">MRT will be producing an updated set of debris flow susceptibility zones for the Hobart and Glenorchy map-sheet areas as part of an upcoming review of the earlier debris flow modelling of the Mt Wellington slopes, and this update will benefit significantly from the 2011 LiDAR survey now available. </w:t>
      </w:r>
      <w:r w:rsidR="00AE5D4B">
        <w:rPr>
          <w:rFonts w:ascii="GillSans Light" w:hAnsi="GillSans Light"/>
          <w:sz w:val="24"/>
          <w:szCs w:val="24"/>
        </w:rPr>
        <w:t xml:space="preserve"> </w:t>
      </w:r>
      <w:r w:rsidRPr="00151C07">
        <w:rPr>
          <w:rFonts w:ascii="GillSans Light" w:hAnsi="GillSans Light"/>
          <w:sz w:val="24"/>
          <w:szCs w:val="24"/>
        </w:rPr>
        <w:t>The updated susceptibility zones for this component will be restricted to runouts with travel angles of 22</w:t>
      </w:r>
      <w:r w:rsidRPr="00151C07">
        <w:rPr>
          <w:rFonts w:ascii="GillSans Light" w:hAnsi="GillSans Light" w:cs="Arial"/>
          <w:sz w:val="24"/>
          <w:szCs w:val="24"/>
        </w:rPr>
        <w:t>°</w:t>
      </w:r>
      <w:r w:rsidRPr="00151C07">
        <w:rPr>
          <w:rFonts w:ascii="GillSans Light" w:hAnsi="GillSans Light"/>
          <w:sz w:val="24"/>
          <w:szCs w:val="24"/>
        </w:rPr>
        <w:t xml:space="preserve"> to 12</w:t>
      </w:r>
      <w:r w:rsidRPr="00151C07">
        <w:rPr>
          <w:rFonts w:ascii="GillSans Light" w:hAnsi="GillSans Light" w:cs="Arial"/>
          <w:sz w:val="24"/>
          <w:szCs w:val="24"/>
        </w:rPr>
        <w:t>°.</w:t>
      </w:r>
    </w:p>
    <w:p w14:paraId="3BF01061" w14:textId="4FD3AA89" w:rsidR="00736256" w:rsidRPr="00151C07" w:rsidRDefault="00736256" w:rsidP="00DA4A5E">
      <w:pPr>
        <w:pStyle w:val="ListParagraph"/>
        <w:numPr>
          <w:ilvl w:val="0"/>
          <w:numId w:val="35"/>
        </w:numPr>
        <w:ind w:left="425" w:hanging="357"/>
        <w:contextualSpacing w:val="0"/>
        <w:rPr>
          <w:rFonts w:ascii="GillSans Light" w:hAnsi="GillSans Light"/>
          <w:b/>
          <w:sz w:val="24"/>
          <w:szCs w:val="24"/>
        </w:rPr>
      </w:pPr>
      <w:r w:rsidRPr="00151C07">
        <w:rPr>
          <w:rFonts w:ascii="GillSans Light" w:hAnsi="GillSans Light"/>
          <w:b/>
          <w:sz w:val="24"/>
          <w:szCs w:val="24"/>
        </w:rPr>
        <w:t xml:space="preserve">Debris flow susceptibility (Mountain), runout </w:t>
      </w:r>
      <w:r w:rsidR="00AE5D4B">
        <w:rPr>
          <w:rFonts w:ascii="GillSans Light" w:hAnsi="GillSans Light"/>
          <w:b/>
          <w:sz w:val="24"/>
          <w:szCs w:val="24"/>
        </w:rPr>
        <w:t>–</w:t>
      </w:r>
      <w:r w:rsidR="00AE5D4B" w:rsidRPr="00151C07">
        <w:rPr>
          <w:rFonts w:ascii="GillSans Light" w:hAnsi="GillSans Light"/>
          <w:b/>
          <w:sz w:val="24"/>
          <w:szCs w:val="24"/>
        </w:rPr>
        <w:t xml:space="preserve"> </w:t>
      </w:r>
      <w:r w:rsidRPr="00151C07">
        <w:rPr>
          <w:rFonts w:ascii="GillSans Light" w:hAnsi="GillSans Light"/>
          <w:b/>
          <w:sz w:val="24"/>
          <w:szCs w:val="24"/>
        </w:rPr>
        <w:t xml:space="preserve">dam-burst </w:t>
      </w:r>
      <w:r w:rsidRPr="00151C07">
        <w:rPr>
          <w:rFonts w:ascii="GillSans Light" w:hAnsi="GillSans Light"/>
          <w:sz w:val="24"/>
          <w:szCs w:val="24"/>
        </w:rPr>
        <w:t xml:space="preserve">– modelled susceptibility for mountain debris flow runout in extreme cases of debris dam formation, followed by a catastrophic dam burst (eg the 1872 Glenorchy debris flow). </w:t>
      </w:r>
      <w:r w:rsidR="00E41C5D">
        <w:rPr>
          <w:rFonts w:ascii="GillSans Light" w:hAnsi="GillSans Light"/>
          <w:sz w:val="24"/>
          <w:szCs w:val="24"/>
        </w:rPr>
        <w:t xml:space="preserve"> </w:t>
      </w:r>
      <w:r w:rsidRPr="00151C07">
        <w:rPr>
          <w:rFonts w:ascii="GillSans Light" w:hAnsi="GillSans Light"/>
          <w:sz w:val="24"/>
          <w:szCs w:val="24"/>
        </w:rPr>
        <w:t xml:space="preserve">The modelling for this component will be produced by MRT along with an updated set of debris flow susceptibility zones for the Hobart and Glenorchy map-sheet areas, which will be part of a review of earlier debris flow modelling of the Mt Wellington slopes. </w:t>
      </w:r>
      <w:r w:rsidR="00E41C5D">
        <w:rPr>
          <w:rFonts w:ascii="GillSans Light" w:hAnsi="GillSans Light"/>
          <w:sz w:val="24"/>
          <w:szCs w:val="24"/>
        </w:rPr>
        <w:t xml:space="preserve"> </w:t>
      </w:r>
      <w:r w:rsidRPr="00151C07">
        <w:rPr>
          <w:rFonts w:ascii="GillSans Light" w:hAnsi="GillSans Light"/>
          <w:sz w:val="24"/>
          <w:szCs w:val="24"/>
        </w:rPr>
        <w:t>It is our professional judgement that the frequency of these types of events impacting on developed areas is reasonably low (perhaps 1 in 100 to 500</w:t>
      </w:r>
      <w:r w:rsidR="00E41C5D">
        <w:rPr>
          <w:rFonts w:ascii="GillSans Light" w:hAnsi="GillSans Light"/>
          <w:sz w:val="24"/>
          <w:szCs w:val="24"/>
        </w:rPr>
        <w:t>-</w:t>
      </w:r>
      <w:r w:rsidRPr="00151C07">
        <w:rPr>
          <w:rFonts w:ascii="GillSans Light" w:hAnsi="GillSans Light"/>
          <w:sz w:val="24"/>
          <w:szCs w:val="24"/>
        </w:rPr>
        <w:t xml:space="preserve">year event); so at this stage, pending further study, we consider that it is not required as an input to the draft Statewide Landslide Planning Map. </w:t>
      </w:r>
    </w:p>
    <w:p w14:paraId="03B12F09" w14:textId="0623B7AD" w:rsidR="00736256" w:rsidRPr="00151C07" w:rsidRDefault="00736256" w:rsidP="00DA4A5E">
      <w:pPr>
        <w:pStyle w:val="ListParagraph"/>
        <w:numPr>
          <w:ilvl w:val="0"/>
          <w:numId w:val="35"/>
        </w:numPr>
        <w:ind w:left="425" w:hanging="357"/>
        <w:contextualSpacing w:val="0"/>
        <w:rPr>
          <w:rFonts w:ascii="GillSans Light" w:hAnsi="GillSans Light"/>
          <w:sz w:val="24"/>
          <w:szCs w:val="24"/>
        </w:rPr>
      </w:pPr>
      <w:r w:rsidRPr="00151C07">
        <w:rPr>
          <w:rFonts w:ascii="GillSans Light" w:hAnsi="GillSans Light"/>
          <w:b/>
          <w:sz w:val="24"/>
          <w:szCs w:val="24"/>
        </w:rPr>
        <w:t>Shallow slide and flow susceptibility, source high</w:t>
      </w:r>
      <w:r w:rsidRPr="00151C07">
        <w:rPr>
          <w:rFonts w:ascii="GillSans Light" w:hAnsi="GillSans Light"/>
          <w:sz w:val="24"/>
          <w:szCs w:val="24"/>
        </w:rPr>
        <w:t xml:space="preserve"> – modelled high level of susceptibility for shallow slides, as well as earth or debris flows in environments other than mountain slopes (eg North-</w:t>
      </w:r>
      <w:r w:rsidR="00BB041F">
        <w:rPr>
          <w:rFonts w:ascii="GillSans Light" w:hAnsi="GillSans Light"/>
          <w:sz w:val="24"/>
          <w:szCs w:val="24"/>
        </w:rPr>
        <w:t>W</w:t>
      </w:r>
      <w:r w:rsidRPr="00151C07">
        <w:rPr>
          <w:rFonts w:ascii="GillSans Light" w:hAnsi="GillSans Light"/>
          <w:sz w:val="24"/>
          <w:szCs w:val="24"/>
        </w:rPr>
        <w:t>est coastal escarpment).</w:t>
      </w:r>
    </w:p>
    <w:p w14:paraId="3F661EEC" w14:textId="25FA598D" w:rsidR="00736256" w:rsidRPr="00151C07" w:rsidRDefault="00736256" w:rsidP="00DA4A5E">
      <w:pPr>
        <w:pStyle w:val="ListParagraph"/>
        <w:numPr>
          <w:ilvl w:val="0"/>
          <w:numId w:val="35"/>
        </w:numPr>
        <w:ind w:left="425" w:hanging="357"/>
        <w:contextualSpacing w:val="0"/>
        <w:rPr>
          <w:rFonts w:ascii="GillSans Light" w:hAnsi="GillSans Light"/>
          <w:sz w:val="24"/>
          <w:szCs w:val="24"/>
        </w:rPr>
      </w:pPr>
      <w:r w:rsidRPr="00151C07">
        <w:rPr>
          <w:rFonts w:ascii="GillSans Light" w:hAnsi="GillSans Light"/>
          <w:b/>
          <w:sz w:val="24"/>
          <w:szCs w:val="24"/>
        </w:rPr>
        <w:t>Shallow slide and flow susceptibility, source moderate</w:t>
      </w:r>
      <w:r w:rsidRPr="00151C07">
        <w:rPr>
          <w:rFonts w:ascii="GillSans Light" w:hAnsi="GillSans Light"/>
          <w:sz w:val="24"/>
          <w:szCs w:val="24"/>
        </w:rPr>
        <w:t xml:space="preserve"> – modelled moderate level of susceptibility for shallow slides, as well as earth or debris flows in environments other than mountain slopes (eg North-</w:t>
      </w:r>
      <w:r w:rsidR="00EB4DDB">
        <w:rPr>
          <w:rFonts w:ascii="GillSans Light" w:hAnsi="GillSans Light"/>
          <w:sz w:val="24"/>
          <w:szCs w:val="24"/>
        </w:rPr>
        <w:t>W</w:t>
      </w:r>
      <w:r w:rsidRPr="00151C07">
        <w:rPr>
          <w:rFonts w:ascii="GillSans Light" w:hAnsi="GillSans Light"/>
          <w:sz w:val="24"/>
          <w:szCs w:val="24"/>
        </w:rPr>
        <w:t>est coastal escarpment).</w:t>
      </w:r>
    </w:p>
    <w:p w14:paraId="4BBD157B" w14:textId="4C9003F6" w:rsidR="00736256" w:rsidRPr="00151C07" w:rsidRDefault="00736256" w:rsidP="00DA4A5E">
      <w:pPr>
        <w:pStyle w:val="ListParagraph"/>
        <w:numPr>
          <w:ilvl w:val="0"/>
          <w:numId w:val="35"/>
        </w:numPr>
        <w:ind w:left="425" w:hanging="357"/>
        <w:contextualSpacing w:val="0"/>
        <w:rPr>
          <w:rFonts w:ascii="GillSans Light" w:hAnsi="GillSans Light"/>
          <w:sz w:val="24"/>
          <w:szCs w:val="24"/>
        </w:rPr>
      </w:pPr>
      <w:r w:rsidRPr="00151C07">
        <w:rPr>
          <w:rFonts w:ascii="GillSans Light" w:hAnsi="GillSans Light"/>
          <w:b/>
          <w:sz w:val="24"/>
          <w:szCs w:val="24"/>
        </w:rPr>
        <w:t>Shallow slide and flow susceptibility, source low</w:t>
      </w:r>
      <w:r w:rsidR="00B67934" w:rsidRPr="00151C07">
        <w:rPr>
          <w:rFonts w:ascii="GillSans Light" w:hAnsi="GillSans Light"/>
          <w:b/>
          <w:sz w:val="24"/>
          <w:szCs w:val="24"/>
        </w:rPr>
        <w:t xml:space="preserve"> and flow runout</w:t>
      </w:r>
      <w:r w:rsidRPr="00151C07">
        <w:rPr>
          <w:rFonts w:ascii="GillSans Light" w:hAnsi="GillSans Light"/>
          <w:sz w:val="24"/>
          <w:szCs w:val="24"/>
        </w:rPr>
        <w:t xml:space="preserve"> – modelled low level of susceptibility for shallow slides, as well as earth or debris flows in environments other than mountain slopes (eg North-</w:t>
      </w:r>
      <w:r w:rsidR="00EB4DDB">
        <w:rPr>
          <w:rFonts w:ascii="GillSans Light" w:hAnsi="GillSans Light"/>
          <w:sz w:val="24"/>
          <w:szCs w:val="24"/>
        </w:rPr>
        <w:t>W</w:t>
      </w:r>
      <w:r w:rsidRPr="00151C07">
        <w:rPr>
          <w:rFonts w:ascii="GillSans Light" w:hAnsi="GillSans Light"/>
          <w:sz w:val="24"/>
          <w:szCs w:val="24"/>
        </w:rPr>
        <w:t>est coastal escarpment).</w:t>
      </w:r>
    </w:p>
    <w:p w14:paraId="2FEDF00B" w14:textId="1C6866C8" w:rsidR="00736256" w:rsidRPr="00151C07" w:rsidRDefault="00736256" w:rsidP="00DA4A5E">
      <w:pPr>
        <w:pStyle w:val="ListParagraph"/>
        <w:numPr>
          <w:ilvl w:val="0"/>
          <w:numId w:val="35"/>
        </w:numPr>
        <w:ind w:left="425" w:hanging="357"/>
        <w:contextualSpacing w:val="0"/>
        <w:rPr>
          <w:rFonts w:ascii="GillSans Light" w:hAnsi="GillSans Light"/>
          <w:sz w:val="24"/>
          <w:szCs w:val="24"/>
        </w:rPr>
      </w:pPr>
      <w:r w:rsidRPr="00151C07">
        <w:rPr>
          <w:rFonts w:ascii="GillSans Light" w:hAnsi="GillSans Light"/>
          <w:b/>
          <w:sz w:val="24"/>
          <w:szCs w:val="24"/>
        </w:rPr>
        <w:t>Launceston Group slide susceptibility (large and small)</w:t>
      </w:r>
      <w:r w:rsidRPr="00151C07">
        <w:rPr>
          <w:rFonts w:ascii="GillSans Light" w:hAnsi="GillSans Light"/>
          <w:sz w:val="24"/>
          <w:szCs w:val="24"/>
        </w:rPr>
        <w:t xml:space="preserve"> – modelled susceptibility to slides and flows in the relatively weak Tertiary sediments of the Launceston Group, which show</w:t>
      </w:r>
      <w:r w:rsidR="0059540E">
        <w:rPr>
          <w:rFonts w:ascii="GillSans Light" w:hAnsi="GillSans Light"/>
          <w:sz w:val="24"/>
          <w:szCs w:val="24"/>
        </w:rPr>
        <w:t>s</w:t>
      </w:r>
      <w:r w:rsidRPr="00151C07">
        <w:rPr>
          <w:rFonts w:ascii="GillSans Light" w:hAnsi="GillSans Light"/>
          <w:sz w:val="24"/>
          <w:szCs w:val="24"/>
        </w:rPr>
        <w:t xml:space="preserve"> a range of failure depths from shallow to deep. Many of the records of landslide damage in Tasmania are related to landslides within the Launceston Group, and many of those have occurred on relatively low slopes. </w:t>
      </w:r>
      <w:r w:rsidR="001E51C0">
        <w:rPr>
          <w:rFonts w:ascii="GillSans Light" w:hAnsi="GillSans Light"/>
          <w:sz w:val="24"/>
          <w:szCs w:val="24"/>
        </w:rPr>
        <w:t xml:space="preserve"> </w:t>
      </w:r>
      <w:r w:rsidRPr="00151C07">
        <w:rPr>
          <w:rFonts w:ascii="GillSans Light" w:hAnsi="GillSans Light"/>
          <w:sz w:val="24"/>
          <w:szCs w:val="24"/>
        </w:rPr>
        <w:t xml:space="preserve">Because of the </w:t>
      </w:r>
      <w:r w:rsidR="00575FF7" w:rsidRPr="00151C07">
        <w:rPr>
          <w:rFonts w:ascii="GillSans Light" w:hAnsi="GillSans Light"/>
          <w:sz w:val="24"/>
          <w:szCs w:val="24"/>
        </w:rPr>
        <w:t>well-documented</w:t>
      </w:r>
      <w:r w:rsidRPr="00151C07">
        <w:rPr>
          <w:rFonts w:ascii="GillSans Light" w:hAnsi="GillSans Light"/>
          <w:sz w:val="24"/>
          <w:szCs w:val="24"/>
        </w:rPr>
        <w:t xml:space="preserve"> history of property damage on a wide range of slopes within the Launceston Group, the modelled susceptibility zones (based on two slope thresholds) have been combined for the purposes of the Statewide Landslide Planning Map. </w:t>
      </w:r>
      <w:r w:rsidR="001E51C0">
        <w:rPr>
          <w:rFonts w:ascii="GillSans Light" w:hAnsi="GillSans Light"/>
          <w:sz w:val="24"/>
          <w:szCs w:val="24"/>
        </w:rPr>
        <w:t xml:space="preserve"> </w:t>
      </w:r>
      <w:r w:rsidRPr="00151C07">
        <w:rPr>
          <w:rFonts w:ascii="GillSans Light" w:hAnsi="GillSans Light"/>
          <w:sz w:val="24"/>
          <w:szCs w:val="24"/>
        </w:rPr>
        <w:t xml:space="preserve">The susceptibility zones for this component initially provided by MRT for the draft Statewide Landslide Planning Map were produced in 2006 and only cover the Launceston map-sheet area. </w:t>
      </w:r>
      <w:r w:rsidR="001E51C0">
        <w:rPr>
          <w:rFonts w:ascii="GillSans Light" w:hAnsi="GillSans Light"/>
          <w:sz w:val="24"/>
          <w:szCs w:val="24"/>
        </w:rPr>
        <w:t xml:space="preserve"> </w:t>
      </w:r>
      <w:r w:rsidRPr="00151C07">
        <w:rPr>
          <w:rFonts w:ascii="GillSans Light" w:hAnsi="GillSans Light"/>
          <w:sz w:val="24"/>
          <w:szCs w:val="24"/>
        </w:rPr>
        <w:t>MRT will be producing an updated set of susceptibility zones to cover the Launceston map-sheet and the three new Tamar Valley map-sheets, and this update will benefit significantly from the 2008 LiDAR survey now available.</w:t>
      </w:r>
    </w:p>
    <w:p w14:paraId="561EA019" w14:textId="71BF39FD" w:rsidR="00736256" w:rsidRPr="00151C07" w:rsidRDefault="00736256" w:rsidP="00DA4A5E">
      <w:pPr>
        <w:pStyle w:val="ListParagraph"/>
        <w:numPr>
          <w:ilvl w:val="0"/>
          <w:numId w:val="35"/>
        </w:numPr>
        <w:ind w:left="425" w:hanging="357"/>
        <w:contextualSpacing w:val="0"/>
        <w:rPr>
          <w:rFonts w:ascii="GillSans Light" w:hAnsi="GillSans Light"/>
          <w:sz w:val="24"/>
          <w:szCs w:val="24"/>
        </w:rPr>
      </w:pPr>
      <w:r w:rsidRPr="00151C07">
        <w:rPr>
          <w:rFonts w:ascii="GillSans Light" w:hAnsi="GillSans Light"/>
          <w:b/>
          <w:sz w:val="24"/>
          <w:szCs w:val="24"/>
        </w:rPr>
        <w:t>Hobart-Glenorchy deep-seated slide susceptibility (Rosetta scenario)</w:t>
      </w:r>
      <w:r w:rsidRPr="00151C07">
        <w:rPr>
          <w:rFonts w:ascii="GillSans Light" w:hAnsi="GillSans Light"/>
          <w:sz w:val="24"/>
          <w:szCs w:val="24"/>
        </w:rPr>
        <w:t xml:space="preserve"> – modelled susceptibility to deep-seated slides within the Hobart-Glenorchy region using the published “B model” (2004), which</w:t>
      </w:r>
      <w:r w:rsidR="001E51C0">
        <w:rPr>
          <w:rFonts w:ascii="GillSans Light" w:hAnsi="GillSans Light"/>
          <w:sz w:val="24"/>
          <w:szCs w:val="24"/>
        </w:rPr>
        <w:t>,</w:t>
      </w:r>
      <w:r w:rsidRPr="00151C07">
        <w:rPr>
          <w:rFonts w:ascii="GillSans Light" w:hAnsi="GillSans Light"/>
          <w:sz w:val="24"/>
          <w:szCs w:val="24"/>
        </w:rPr>
        <w:t xml:space="preserve"> for the Tertiary sediments of the area</w:t>
      </w:r>
      <w:r w:rsidR="001E51C0">
        <w:rPr>
          <w:rFonts w:ascii="GillSans Light" w:hAnsi="GillSans Light"/>
          <w:sz w:val="24"/>
          <w:szCs w:val="24"/>
        </w:rPr>
        <w:t>,</w:t>
      </w:r>
      <w:r w:rsidRPr="00151C07">
        <w:rPr>
          <w:rFonts w:ascii="GillSans Light" w:hAnsi="GillSans Light"/>
          <w:sz w:val="24"/>
          <w:szCs w:val="24"/>
        </w:rPr>
        <w:t xml:space="preserve"> is based on the Rosetta landslide scenario. </w:t>
      </w:r>
      <w:r w:rsidR="001E51C0">
        <w:rPr>
          <w:rFonts w:ascii="GillSans Light" w:hAnsi="GillSans Light"/>
          <w:sz w:val="24"/>
          <w:szCs w:val="24"/>
        </w:rPr>
        <w:t xml:space="preserve"> </w:t>
      </w:r>
      <w:r w:rsidRPr="00151C07">
        <w:rPr>
          <w:rFonts w:ascii="GillSans Light" w:hAnsi="GillSans Light"/>
          <w:sz w:val="24"/>
          <w:szCs w:val="24"/>
        </w:rPr>
        <w:t>This component includes both the modelled source and setback areas for deep-seated slides, using the “B model”. The modelled susceptible areas could possibly include pre-existing deep-seated landslides that may be prone to reactivation</w:t>
      </w:r>
      <w:r w:rsidR="001E51C0">
        <w:rPr>
          <w:rFonts w:ascii="GillSans Light" w:hAnsi="GillSans Light"/>
          <w:sz w:val="24"/>
          <w:szCs w:val="24"/>
        </w:rPr>
        <w:t>,</w:t>
      </w:r>
      <w:r w:rsidRPr="00151C07">
        <w:rPr>
          <w:rFonts w:ascii="GillSans Light" w:hAnsi="GillSans Light"/>
          <w:sz w:val="24"/>
          <w:szCs w:val="24"/>
        </w:rPr>
        <w:t xml:space="preserve"> but due to erosion and/or human modification of the landscape these may not be particularly evident.</w:t>
      </w:r>
      <w:r w:rsidR="001E51C0">
        <w:rPr>
          <w:rFonts w:ascii="GillSans Light" w:hAnsi="GillSans Light"/>
          <w:sz w:val="24"/>
          <w:szCs w:val="24"/>
        </w:rPr>
        <w:t xml:space="preserve"> </w:t>
      </w:r>
      <w:r w:rsidRPr="00151C07">
        <w:rPr>
          <w:rFonts w:ascii="GillSans Light" w:hAnsi="GillSans Light"/>
          <w:sz w:val="24"/>
          <w:szCs w:val="24"/>
        </w:rPr>
        <w:t xml:space="preserve"> It is thought that one such disguised landslide existed at Rosetta and was reactivated by the subdivision and development of the area.</w:t>
      </w:r>
    </w:p>
    <w:p w14:paraId="6FF0D192" w14:textId="6B3F01AA" w:rsidR="00736256" w:rsidRPr="00151C07" w:rsidRDefault="00736256" w:rsidP="00DA4A5E">
      <w:pPr>
        <w:pStyle w:val="ListParagraph"/>
        <w:numPr>
          <w:ilvl w:val="0"/>
          <w:numId w:val="35"/>
        </w:numPr>
        <w:ind w:left="425" w:hanging="357"/>
        <w:contextualSpacing w:val="0"/>
        <w:rPr>
          <w:rFonts w:ascii="GillSans Light" w:hAnsi="GillSans Light"/>
          <w:sz w:val="24"/>
          <w:szCs w:val="24"/>
        </w:rPr>
      </w:pPr>
      <w:r w:rsidRPr="00151C07">
        <w:rPr>
          <w:rFonts w:ascii="GillSans Light" w:hAnsi="GillSans Light"/>
          <w:b/>
          <w:sz w:val="24"/>
          <w:szCs w:val="24"/>
        </w:rPr>
        <w:t>Deep-seated slide susceptibility (source-runout-regression)</w:t>
      </w:r>
      <w:r w:rsidRPr="00151C07">
        <w:rPr>
          <w:rFonts w:ascii="GillSans Light" w:hAnsi="GillSans Light"/>
          <w:sz w:val="24"/>
          <w:szCs w:val="24"/>
        </w:rPr>
        <w:t xml:space="preserve"> – the combined modelled source, runout and regression areas for first-time failure of deep-seated landslides, other than those occurring in the Tertiary sediments of the Launceston Group. </w:t>
      </w:r>
      <w:r w:rsidR="001E51C0">
        <w:rPr>
          <w:rFonts w:ascii="GillSans Light" w:hAnsi="GillSans Light"/>
          <w:sz w:val="24"/>
          <w:szCs w:val="24"/>
        </w:rPr>
        <w:t xml:space="preserve"> </w:t>
      </w:r>
      <w:r w:rsidRPr="00151C07">
        <w:rPr>
          <w:rFonts w:ascii="GillSans Light" w:hAnsi="GillSans Light"/>
          <w:sz w:val="24"/>
          <w:szCs w:val="24"/>
        </w:rPr>
        <w:t xml:space="preserve">This does not include the reactivation of pre-existing deep-seated landslides in the landscape, some of which are possibly reactivating periodically. </w:t>
      </w:r>
      <w:r w:rsidR="001E51C0">
        <w:rPr>
          <w:rFonts w:ascii="GillSans Light" w:hAnsi="GillSans Light"/>
          <w:sz w:val="24"/>
          <w:szCs w:val="24"/>
        </w:rPr>
        <w:t xml:space="preserve"> </w:t>
      </w:r>
      <w:r w:rsidRPr="00151C07">
        <w:rPr>
          <w:rFonts w:ascii="GillSans Light" w:hAnsi="GillSans Light"/>
          <w:sz w:val="24"/>
          <w:szCs w:val="24"/>
        </w:rPr>
        <w:t>The first-time failure of deep-seated landslides is considered to be a rare event under existing environmental conditions, and the initial formation of the pre-existing deep-seated landslides was probably related to past climatic regimes not operating currently.</w:t>
      </w:r>
    </w:p>
    <w:p w14:paraId="04A4BCDD" w14:textId="73C2628D" w:rsidR="00736256" w:rsidRPr="00151C07" w:rsidRDefault="00736256" w:rsidP="00DA4A5E">
      <w:pPr>
        <w:pStyle w:val="ListParagraph"/>
        <w:numPr>
          <w:ilvl w:val="0"/>
          <w:numId w:val="35"/>
        </w:numPr>
        <w:ind w:left="425" w:hanging="357"/>
        <w:contextualSpacing w:val="0"/>
        <w:rPr>
          <w:rFonts w:ascii="GillSans Light" w:hAnsi="GillSans Light"/>
          <w:sz w:val="24"/>
          <w:szCs w:val="24"/>
        </w:rPr>
      </w:pPr>
      <w:r w:rsidRPr="00151C07">
        <w:rPr>
          <w:rFonts w:ascii="GillSans Light" w:hAnsi="GillSans Light"/>
          <w:b/>
          <w:sz w:val="24"/>
          <w:szCs w:val="24"/>
        </w:rPr>
        <w:t>Very low to no susceptibility</w:t>
      </w:r>
      <w:r w:rsidRPr="00151C07">
        <w:rPr>
          <w:rFonts w:ascii="GillSans Light" w:hAnsi="GillSans Light"/>
          <w:sz w:val="24"/>
          <w:szCs w:val="24"/>
        </w:rPr>
        <w:t xml:space="preserve"> – those areas covered by the Tasmanian Landslide Map Series that are not included in the various modelled landslide susceptibility zones (eg Figure 2). </w:t>
      </w:r>
      <w:r w:rsidR="00A15E83">
        <w:rPr>
          <w:rFonts w:ascii="GillSans Light" w:hAnsi="GillSans Light"/>
          <w:sz w:val="24"/>
          <w:szCs w:val="24"/>
        </w:rPr>
        <w:t xml:space="preserve"> </w:t>
      </w:r>
      <w:r w:rsidRPr="00151C07">
        <w:rPr>
          <w:rFonts w:ascii="GillSans Light" w:hAnsi="GillSans Light"/>
          <w:sz w:val="24"/>
          <w:szCs w:val="24"/>
        </w:rPr>
        <w:t xml:space="preserve">This does not completely rule out the possibility of any of the landslide types occurring within these areas, but the susceptibility on the natural slopes is considered to be at least very low, as defined by the AGS Guidelines (2007a). </w:t>
      </w:r>
      <w:r w:rsidR="00A15E83">
        <w:rPr>
          <w:rFonts w:ascii="GillSans Light" w:hAnsi="GillSans Light"/>
          <w:sz w:val="24"/>
          <w:szCs w:val="24"/>
        </w:rPr>
        <w:t xml:space="preserve"> </w:t>
      </w:r>
      <w:r w:rsidRPr="00151C07">
        <w:rPr>
          <w:rFonts w:ascii="GillSans Light" w:hAnsi="GillSans Light"/>
          <w:sz w:val="24"/>
          <w:szCs w:val="24"/>
        </w:rPr>
        <w:t xml:space="preserve">However, as stated above in the caveats on map use, the </w:t>
      </w:r>
      <w:r w:rsidR="00887EAA" w:rsidRPr="00151C07">
        <w:rPr>
          <w:rFonts w:ascii="GillSans Light" w:hAnsi="GillSans Light"/>
          <w:sz w:val="24"/>
          <w:szCs w:val="24"/>
        </w:rPr>
        <w:t>a</w:t>
      </w:r>
      <w:r w:rsidRPr="00151C07">
        <w:rPr>
          <w:rFonts w:ascii="GillSans Light" w:hAnsi="GillSans Light"/>
          <w:sz w:val="24"/>
          <w:szCs w:val="24"/>
        </w:rPr>
        <w:t>ffects of human modifications of the slopes cannot be predicted and the occurrence of slope instability resulting from human actions is specifically excluded from the susceptibility mapping.</w:t>
      </w:r>
      <w:r w:rsidR="00A15E83">
        <w:rPr>
          <w:rFonts w:ascii="GillSans Light" w:hAnsi="GillSans Light"/>
          <w:sz w:val="24"/>
          <w:szCs w:val="24"/>
        </w:rPr>
        <w:t xml:space="preserve"> </w:t>
      </w:r>
      <w:r w:rsidRPr="00151C07">
        <w:rPr>
          <w:rFonts w:ascii="GillSans Light" w:hAnsi="GillSans Light"/>
          <w:sz w:val="24"/>
          <w:szCs w:val="24"/>
        </w:rPr>
        <w:t xml:space="preserve"> The presence of such slopes should always be considered in </w:t>
      </w:r>
      <w:r w:rsidR="00575FF7" w:rsidRPr="00151C07">
        <w:rPr>
          <w:rFonts w:ascii="GillSans Light" w:hAnsi="GillSans Light"/>
          <w:sz w:val="24"/>
          <w:szCs w:val="24"/>
        </w:rPr>
        <w:t>site-specific</w:t>
      </w:r>
      <w:r w:rsidRPr="00151C07">
        <w:rPr>
          <w:rFonts w:ascii="GillSans Light" w:hAnsi="GillSans Light"/>
          <w:sz w:val="24"/>
          <w:szCs w:val="24"/>
        </w:rPr>
        <w:t xml:space="preserve"> assessments.</w:t>
      </w:r>
    </w:p>
    <w:p w14:paraId="3EEE1046" w14:textId="77777777" w:rsidR="00736256" w:rsidRPr="00151C07" w:rsidRDefault="00736256" w:rsidP="00736256">
      <w:pPr>
        <w:spacing w:after="0"/>
        <w:jc w:val="center"/>
      </w:pPr>
      <w:r w:rsidRPr="00151C07">
        <w:rPr>
          <w:noProof/>
          <w:lang w:eastAsia="en-AU"/>
        </w:rPr>
        <w:drawing>
          <wp:inline distT="0" distB="0" distL="0" distR="0" wp14:anchorId="7A5DF5C2" wp14:editId="01AA0466">
            <wp:extent cx="4830577" cy="3062177"/>
            <wp:effectExtent l="0" t="0" r="825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32959" cy="3063687"/>
                    </a:xfrm>
                    <a:prstGeom prst="rect">
                      <a:avLst/>
                    </a:prstGeom>
                    <a:noFill/>
                    <a:ln>
                      <a:noFill/>
                    </a:ln>
                  </pic:spPr>
                </pic:pic>
              </a:graphicData>
            </a:graphic>
          </wp:inline>
        </w:drawing>
      </w:r>
    </w:p>
    <w:p w14:paraId="4DF32ACA" w14:textId="77777777" w:rsidR="00736256" w:rsidRPr="00151C07" w:rsidRDefault="00736256" w:rsidP="00736256">
      <w:pPr>
        <w:rPr>
          <w:b/>
          <w:sz w:val="18"/>
          <w:szCs w:val="18"/>
        </w:rPr>
      </w:pPr>
      <w:r w:rsidRPr="00151C07">
        <w:rPr>
          <w:sz w:val="18"/>
          <w:szCs w:val="18"/>
        </w:rPr>
        <w:t>Figure 2. Conceptual diagram of the rockfall modelling process. The setting in this example is based on a dolerite talus slope.</w:t>
      </w:r>
    </w:p>
    <w:p w14:paraId="04BD6DAA" w14:textId="034BB223" w:rsidR="00736256" w:rsidRPr="00151C07" w:rsidRDefault="00736256" w:rsidP="00BE1E6A">
      <w:pPr>
        <w:pStyle w:val="Heading2"/>
        <w:keepLines/>
        <w:numPr>
          <w:ilvl w:val="1"/>
          <w:numId w:val="69"/>
        </w:numPr>
        <w:spacing w:before="200" w:after="0"/>
        <w:rPr>
          <w:lang w:val="en-AU"/>
        </w:rPr>
      </w:pPr>
      <w:bookmarkStart w:id="211" w:name="_Toc332959469"/>
      <w:r w:rsidRPr="00151C07">
        <w:rPr>
          <w:lang w:val="en-AU"/>
        </w:rPr>
        <w:br w:type="page"/>
      </w:r>
      <w:bookmarkStart w:id="212" w:name="_Toc336337287"/>
      <w:bookmarkStart w:id="213" w:name="_Toc341077098"/>
      <w:bookmarkStart w:id="214" w:name="_Toc341263876"/>
      <w:bookmarkStart w:id="215" w:name="_Toc341263947"/>
      <w:bookmarkStart w:id="216" w:name="_Toc341688748"/>
      <w:bookmarkStart w:id="217" w:name="_Toc341796696"/>
      <w:bookmarkStart w:id="218" w:name="_Toc342287542"/>
      <w:bookmarkStart w:id="219" w:name="_Toc216362622"/>
      <w:bookmarkStart w:id="220" w:name="_Toc216363403"/>
      <w:r w:rsidRPr="00151C07">
        <w:rPr>
          <w:lang w:val="en-AU"/>
        </w:rPr>
        <w:t xml:space="preserve">Remaining Areas Susceptibility – </w:t>
      </w:r>
      <w:r w:rsidR="00F81704">
        <w:rPr>
          <w:lang w:val="en-AU"/>
        </w:rPr>
        <w:t>Statewide</w:t>
      </w:r>
      <w:r w:rsidRPr="00151C07">
        <w:rPr>
          <w:lang w:val="en-AU"/>
        </w:rPr>
        <w:t xml:space="preserve"> Slope Categories</w:t>
      </w:r>
      <w:bookmarkEnd w:id="212"/>
      <w:bookmarkEnd w:id="213"/>
      <w:bookmarkEnd w:id="214"/>
      <w:bookmarkEnd w:id="215"/>
      <w:bookmarkEnd w:id="216"/>
      <w:bookmarkEnd w:id="217"/>
      <w:bookmarkEnd w:id="218"/>
      <w:bookmarkEnd w:id="219"/>
      <w:bookmarkEnd w:id="220"/>
    </w:p>
    <w:p w14:paraId="7224C3E8" w14:textId="77777777" w:rsidR="003932A0" w:rsidRPr="00151C07" w:rsidRDefault="003932A0" w:rsidP="003932A0">
      <w:pPr>
        <w:spacing w:after="0" w:line="240" w:lineRule="auto"/>
      </w:pPr>
    </w:p>
    <w:p w14:paraId="077CA17B" w14:textId="77777777" w:rsidR="00736256" w:rsidRPr="00151C07" w:rsidRDefault="003932A0" w:rsidP="003932A0">
      <w:pPr>
        <w:pStyle w:val="Heading3"/>
      </w:pPr>
      <w:bookmarkStart w:id="221" w:name="_Toc216363404"/>
      <w:r w:rsidRPr="00151C07">
        <w:t>4.4.1</w:t>
      </w:r>
      <w:r w:rsidRPr="00151C07">
        <w:tab/>
        <w:t>Definition</w:t>
      </w:r>
      <w:bookmarkEnd w:id="221"/>
    </w:p>
    <w:p w14:paraId="534BAB72" w14:textId="77777777" w:rsidR="00736256" w:rsidRPr="00151C07" w:rsidRDefault="00736256" w:rsidP="003932A0">
      <w:pPr>
        <w:spacing w:after="0" w:line="240" w:lineRule="auto"/>
      </w:pPr>
    </w:p>
    <w:p w14:paraId="18FD245C" w14:textId="76146658" w:rsidR="00736256" w:rsidRPr="00151C07" w:rsidRDefault="00736256" w:rsidP="00736256">
      <w:r w:rsidRPr="00151C07">
        <w:t xml:space="preserve">In the remaining areas of the State that do not have the advantage of detailed mapping or susceptibility modelling, a somewhat simplistic and pragmatic approach is required to define the zones that are potentially susceptible to landslides. </w:t>
      </w:r>
      <w:r w:rsidR="002D415B">
        <w:t xml:space="preserve"> </w:t>
      </w:r>
      <w:r w:rsidRPr="00151C07">
        <w:t>The ‘Remaining Areas’ are defined as those parts of the State where no detailed landslide susceptibility modelling has been carried out by MRT, where there are no proclaimed Landslip Areas, and no landslide features have been mapped – with the exclusion of mapped landslide features that only exist as points in the MRT database, or represent debris flows or rock falls.</w:t>
      </w:r>
    </w:p>
    <w:p w14:paraId="42689F22" w14:textId="07A726B9" w:rsidR="00736256" w:rsidRPr="00151C07" w:rsidRDefault="00736256" w:rsidP="00736256">
      <w:r w:rsidRPr="00151C07">
        <w:t>In the ‘Remaining Areas’ of the State</w:t>
      </w:r>
      <w:r w:rsidR="002D415B">
        <w:t>,</w:t>
      </w:r>
      <w:r w:rsidRPr="00151C07">
        <w:t xml:space="preserve"> a basic indication of landslide susceptibility could be simply defined by slope alone, or by slope and geology.</w:t>
      </w:r>
    </w:p>
    <w:p w14:paraId="42ADC0A8" w14:textId="77777777" w:rsidR="00736256" w:rsidRPr="00151C07" w:rsidRDefault="00736256" w:rsidP="00736256">
      <w:pPr>
        <w:rPr>
          <w:rFonts w:ascii="GillSans" w:hAnsi="GillSans"/>
          <w:i/>
        </w:rPr>
      </w:pPr>
      <w:r w:rsidRPr="00151C07">
        <w:rPr>
          <w:rFonts w:ascii="GillSans" w:hAnsi="GillSans"/>
          <w:i/>
        </w:rPr>
        <w:t>Slope</w:t>
      </w:r>
    </w:p>
    <w:p w14:paraId="1EC4B6B0" w14:textId="77777777" w:rsidR="00736256" w:rsidRPr="00151C07" w:rsidRDefault="00736256" w:rsidP="00736256">
      <w:pPr>
        <w:spacing w:after="240"/>
        <w:contextualSpacing/>
        <w:rPr>
          <w:szCs w:val="24"/>
        </w:rPr>
      </w:pPr>
      <w:r w:rsidRPr="00151C07">
        <w:rPr>
          <w:szCs w:val="24"/>
        </w:rPr>
        <w:t xml:space="preserve">Slope as an indicator of basic susceptibility provides a very simple indicator for assessing the potential for landslide activity. </w:t>
      </w:r>
    </w:p>
    <w:p w14:paraId="7BA1469D" w14:textId="77777777" w:rsidR="00736256" w:rsidRPr="00151C07" w:rsidRDefault="00736256" w:rsidP="00736256">
      <w:pPr>
        <w:spacing w:after="240"/>
        <w:contextualSpacing/>
        <w:rPr>
          <w:szCs w:val="24"/>
        </w:rPr>
      </w:pPr>
    </w:p>
    <w:p w14:paraId="751EFC94" w14:textId="09FDA662" w:rsidR="00736256" w:rsidRPr="00151C07" w:rsidRDefault="00736256" w:rsidP="00736256">
      <w:pPr>
        <w:spacing w:after="240"/>
        <w:contextualSpacing/>
        <w:rPr>
          <w:szCs w:val="24"/>
        </w:rPr>
      </w:pPr>
      <w:r w:rsidRPr="00151C07">
        <w:rPr>
          <w:szCs w:val="24"/>
        </w:rPr>
        <w:t xml:space="preserve">Slope is commonly used in existing planning schemes throughout Tasmania. </w:t>
      </w:r>
      <w:r w:rsidR="002D415B">
        <w:rPr>
          <w:szCs w:val="24"/>
        </w:rPr>
        <w:t xml:space="preserve"> </w:t>
      </w:r>
      <w:r w:rsidRPr="00151C07">
        <w:rPr>
          <w:szCs w:val="24"/>
        </w:rPr>
        <w:t xml:space="preserve">However, the parameters used range from 15 per cent slope (9 degrees) to 25 per cent slope (14 degrees). </w:t>
      </w:r>
      <w:r w:rsidR="002D415B">
        <w:rPr>
          <w:szCs w:val="24"/>
        </w:rPr>
        <w:t xml:space="preserve"> </w:t>
      </w:r>
      <w:r w:rsidRPr="00151C07">
        <w:rPr>
          <w:szCs w:val="24"/>
        </w:rPr>
        <w:t>This approach is also used by both Queensland</w:t>
      </w:r>
      <w:r w:rsidRPr="00151C07">
        <w:rPr>
          <w:rStyle w:val="FootnoteReference"/>
          <w:szCs w:val="24"/>
        </w:rPr>
        <w:t xml:space="preserve"> </w:t>
      </w:r>
      <w:r w:rsidRPr="00151C07">
        <w:rPr>
          <w:szCs w:val="24"/>
        </w:rPr>
        <w:t xml:space="preserve"> (2003) and Western </w:t>
      </w:r>
      <w:r w:rsidR="002D415B">
        <w:rPr>
          <w:szCs w:val="24"/>
        </w:rPr>
        <w:t>Australia</w:t>
      </w:r>
      <w:r w:rsidR="002D415B" w:rsidRPr="00151C07">
        <w:rPr>
          <w:szCs w:val="24"/>
        </w:rPr>
        <w:t xml:space="preserve"> </w:t>
      </w:r>
      <w:r w:rsidRPr="00151C07">
        <w:rPr>
          <w:szCs w:val="24"/>
        </w:rPr>
        <w:t xml:space="preserve">(2006). </w:t>
      </w:r>
      <w:r w:rsidR="008F7662">
        <w:rPr>
          <w:szCs w:val="24"/>
        </w:rPr>
        <w:t xml:space="preserve"> </w:t>
      </w:r>
      <w:r w:rsidRPr="00151C07">
        <w:rPr>
          <w:szCs w:val="24"/>
        </w:rPr>
        <w:t>Table 1 provides an overview of the current use of slope as an indicator for landslide susceptibility within Tasmania and in other States.</w:t>
      </w:r>
    </w:p>
    <w:p w14:paraId="40CCAA3C" w14:textId="62E4C3E3" w:rsidR="00736256" w:rsidRPr="00151C07" w:rsidRDefault="00736256" w:rsidP="00736256">
      <w:pPr>
        <w:pStyle w:val="Caption"/>
        <w:keepNext/>
        <w:rPr>
          <w:rFonts w:cs="Arial"/>
          <w:sz w:val="18"/>
          <w:szCs w:val="18"/>
        </w:rPr>
      </w:pPr>
      <w:bookmarkStart w:id="222" w:name="_Ref331756610"/>
      <w:bookmarkStart w:id="223" w:name="_Ref332891348"/>
      <w:bookmarkStart w:id="224" w:name="_Toc334424605"/>
      <w:r w:rsidRPr="00151C07">
        <w:rPr>
          <w:rFonts w:cs="Arial"/>
          <w:sz w:val="18"/>
          <w:szCs w:val="18"/>
        </w:rPr>
        <w:t>Table</w:t>
      </w:r>
      <w:bookmarkEnd w:id="222"/>
      <w:r w:rsidRPr="00151C07">
        <w:rPr>
          <w:rFonts w:cs="Arial"/>
          <w:sz w:val="18"/>
          <w:szCs w:val="18"/>
        </w:rPr>
        <w:t xml:space="preserve"> 1. Sl</w:t>
      </w:r>
      <w:r w:rsidR="003932A0" w:rsidRPr="00151C07">
        <w:rPr>
          <w:rFonts w:cs="Arial"/>
          <w:sz w:val="18"/>
          <w:szCs w:val="18"/>
        </w:rPr>
        <w:t>ope</w:t>
      </w:r>
      <w:r w:rsidR="008F7662">
        <w:rPr>
          <w:rFonts w:cs="Arial"/>
          <w:sz w:val="18"/>
          <w:szCs w:val="18"/>
        </w:rPr>
        <w:t>-</w:t>
      </w:r>
      <w:r w:rsidR="003932A0" w:rsidRPr="00151C07">
        <w:rPr>
          <w:rFonts w:cs="Arial"/>
          <w:sz w:val="18"/>
          <w:szCs w:val="18"/>
        </w:rPr>
        <w:t>based triggers and Council Planning S</w:t>
      </w:r>
      <w:r w:rsidRPr="00151C07">
        <w:rPr>
          <w:rFonts w:cs="Arial"/>
          <w:sz w:val="18"/>
          <w:szCs w:val="18"/>
        </w:rPr>
        <w:t>chemes</w:t>
      </w:r>
      <w:bookmarkEnd w:id="223"/>
      <w:bookmarkEnd w:id="224"/>
      <w:r w:rsidRPr="00151C07">
        <w:rPr>
          <w:rFonts w:cs="Arial"/>
          <w:sz w:val="18"/>
          <w:szCs w:val="18"/>
        </w:rPr>
        <w:t xml:space="preserve"> </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809"/>
        <w:gridCol w:w="6946"/>
      </w:tblGrid>
      <w:tr w:rsidR="00736256" w:rsidRPr="00151C07" w14:paraId="2C8B3CC1" w14:textId="77777777" w:rsidTr="00573C73">
        <w:trPr>
          <w:trHeight w:val="460"/>
          <w:jc w:val="center"/>
        </w:trPr>
        <w:tc>
          <w:tcPr>
            <w:tcW w:w="1809" w:type="dxa"/>
            <w:tcBorders>
              <w:top w:val="single" w:sz="6" w:space="0" w:color="auto"/>
              <w:left w:val="single" w:sz="6" w:space="0" w:color="auto"/>
              <w:bottom w:val="single" w:sz="6" w:space="0" w:color="auto"/>
              <w:right w:val="single" w:sz="6" w:space="0" w:color="auto"/>
            </w:tcBorders>
            <w:shd w:val="clear" w:color="auto" w:fill="auto"/>
          </w:tcPr>
          <w:p w14:paraId="06AB8C01" w14:textId="77777777" w:rsidR="00736256" w:rsidRPr="00151C07" w:rsidRDefault="00736256" w:rsidP="000D7FEF">
            <w:pPr>
              <w:pStyle w:val="FootnoteText"/>
              <w:spacing w:after="0" w:line="240" w:lineRule="auto"/>
              <w:rPr>
                <w:b/>
                <w:bCs/>
                <w:lang w:val="en-AU"/>
              </w:rPr>
            </w:pPr>
            <w:r w:rsidRPr="00151C07">
              <w:rPr>
                <w:b/>
                <w:bCs/>
                <w:lang w:val="en-AU"/>
              </w:rPr>
              <w:t>Slope</w:t>
            </w:r>
          </w:p>
        </w:tc>
        <w:tc>
          <w:tcPr>
            <w:tcW w:w="6946" w:type="dxa"/>
            <w:tcBorders>
              <w:top w:val="single" w:sz="6" w:space="0" w:color="auto"/>
              <w:left w:val="single" w:sz="6" w:space="0" w:color="auto"/>
              <w:bottom w:val="single" w:sz="6" w:space="0" w:color="auto"/>
              <w:right w:val="single" w:sz="6" w:space="0" w:color="auto"/>
            </w:tcBorders>
            <w:shd w:val="clear" w:color="auto" w:fill="auto"/>
          </w:tcPr>
          <w:p w14:paraId="7E26AB6C" w14:textId="77777777" w:rsidR="00736256" w:rsidRPr="00151C07" w:rsidRDefault="00736256" w:rsidP="000D7FEF">
            <w:pPr>
              <w:pStyle w:val="FootnoteText"/>
              <w:spacing w:after="0" w:line="240" w:lineRule="auto"/>
              <w:rPr>
                <w:b/>
                <w:bCs/>
                <w:lang w:val="en-AU"/>
              </w:rPr>
            </w:pPr>
            <w:r w:rsidRPr="00151C07">
              <w:rPr>
                <w:b/>
                <w:bCs/>
                <w:lang w:val="en-AU"/>
              </w:rPr>
              <w:t>Council</w:t>
            </w:r>
          </w:p>
        </w:tc>
      </w:tr>
      <w:tr w:rsidR="00736256" w:rsidRPr="00151C07" w14:paraId="5469BDF9" w14:textId="77777777" w:rsidTr="00573C73">
        <w:trPr>
          <w:jc w:val="center"/>
        </w:trPr>
        <w:tc>
          <w:tcPr>
            <w:tcW w:w="1809" w:type="dxa"/>
            <w:tcBorders>
              <w:top w:val="single" w:sz="6" w:space="0" w:color="auto"/>
              <w:left w:val="single" w:sz="6" w:space="0" w:color="auto"/>
            </w:tcBorders>
            <w:shd w:val="clear" w:color="auto" w:fill="auto"/>
          </w:tcPr>
          <w:p w14:paraId="74A68EF4" w14:textId="7D3BB478" w:rsidR="00736256" w:rsidRPr="00151C07" w:rsidRDefault="00736256" w:rsidP="000D7FEF">
            <w:pPr>
              <w:pStyle w:val="FootnoteText"/>
              <w:spacing w:after="0" w:line="240" w:lineRule="auto"/>
              <w:rPr>
                <w:bCs/>
                <w:lang w:val="en-AU"/>
              </w:rPr>
            </w:pPr>
            <w:r w:rsidRPr="00151C07">
              <w:rPr>
                <w:bCs/>
                <w:lang w:val="en-AU"/>
              </w:rPr>
              <w:t>25</w:t>
            </w:r>
            <w:r w:rsidR="006B1FD8" w:rsidRPr="00151C07">
              <w:rPr>
                <w:bCs/>
                <w:lang w:val="en-AU"/>
              </w:rPr>
              <w:t xml:space="preserve"> per cent</w:t>
            </w:r>
            <w:r w:rsidRPr="00151C07">
              <w:rPr>
                <w:bCs/>
                <w:lang w:val="en-AU"/>
              </w:rPr>
              <w:t xml:space="preserve"> (14 degrees) </w:t>
            </w:r>
          </w:p>
        </w:tc>
        <w:tc>
          <w:tcPr>
            <w:tcW w:w="6946" w:type="dxa"/>
            <w:tcBorders>
              <w:top w:val="single" w:sz="6" w:space="0" w:color="auto"/>
              <w:right w:val="single" w:sz="6" w:space="0" w:color="auto"/>
            </w:tcBorders>
            <w:shd w:val="clear" w:color="auto" w:fill="auto"/>
          </w:tcPr>
          <w:p w14:paraId="34C7147D" w14:textId="77777777" w:rsidR="00736256" w:rsidRPr="00151C07" w:rsidRDefault="00736256" w:rsidP="000D7FEF">
            <w:pPr>
              <w:pStyle w:val="FootnoteText"/>
              <w:spacing w:after="0" w:line="240" w:lineRule="auto"/>
              <w:rPr>
                <w:lang w:val="en-AU"/>
              </w:rPr>
            </w:pPr>
            <w:r w:rsidRPr="00151C07">
              <w:rPr>
                <w:lang w:val="en-AU"/>
              </w:rPr>
              <w:t>Circular Head, Flinders, Meander Valley, Northern Midlands, Glenorchy, Tasman</w:t>
            </w:r>
          </w:p>
        </w:tc>
      </w:tr>
      <w:tr w:rsidR="00736256" w:rsidRPr="00151C07" w14:paraId="0D36701F" w14:textId="77777777" w:rsidTr="00573C73">
        <w:trPr>
          <w:jc w:val="center"/>
        </w:trPr>
        <w:tc>
          <w:tcPr>
            <w:tcW w:w="1809" w:type="dxa"/>
            <w:tcBorders>
              <w:left w:val="single" w:sz="6" w:space="0" w:color="auto"/>
            </w:tcBorders>
            <w:shd w:val="clear" w:color="auto" w:fill="auto"/>
          </w:tcPr>
          <w:p w14:paraId="77A9ECFE" w14:textId="7687486A" w:rsidR="00736256" w:rsidRPr="00151C07" w:rsidRDefault="00736256" w:rsidP="000D7FEF">
            <w:pPr>
              <w:pStyle w:val="FootnoteText"/>
              <w:spacing w:after="0" w:line="240" w:lineRule="auto"/>
              <w:rPr>
                <w:bCs/>
                <w:lang w:val="en-AU"/>
              </w:rPr>
            </w:pPr>
            <w:r w:rsidRPr="00151C07">
              <w:rPr>
                <w:bCs/>
                <w:lang w:val="en-AU"/>
              </w:rPr>
              <w:t>20</w:t>
            </w:r>
            <w:r w:rsidR="006B1FD8" w:rsidRPr="00151C07">
              <w:rPr>
                <w:bCs/>
                <w:lang w:val="en-AU"/>
              </w:rPr>
              <w:t xml:space="preserve"> per cent</w:t>
            </w:r>
            <w:r w:rsidRPr="00151C07">
              <w:rPr>
                <w:bCs/>
                <w:lang w:val="en-AU"/>
              </w:rPr>
              <w:t xml:space="preserve"> (11 degrees)</w:t>
            </w:r>
          </w:p>
        </w:tc>
        <w:tc>
          <w:tcPr>
            <w:tcW w:w="6946" w:type="dxa"/>
            <w:tcBorders>
              <w:right w:val="single" w:sz="6" w:space="0" w:color="auto"/>
            </w:tcBorders>
            <w:shd w:val="clear" w:color="auto" w:fill="auto"/>
          </w:tcPr>
          <w:p w14:paraId="4CF5CFEC" w14:textId="77777777" w:rsidR="00736256" w:rsidRPr="00151C07" w:rsidRDefault="00736256" w:rsidP="000D7FEF">
            <w:pPr>
              <w:pStyle w:val="FootnoteText"/>
              <w:spacing w:after="0" w:line="240" w:lineRule="auto"/>
              <w:rPr>
                <w:lang w:val="en-AU"/>
              </w:rPr>
            </w:pPr>
            <w:r w:rsidRPr="00151C07">
              <w:rPr>
                <w:lang w:val="en-AU"/>
              </w:rPr>
              <w:t>Dorset, Kingborough</w:t>
            </w:r>
          </w:p>
        </w:tc>
      </w:tr>
      <w:tr w:rsidR="00736256" w:rsidRPr="00151C07" w14:paraId="2DC05410" w14:textId="77777777" w:rsidTr="00573C73">
        <w:trPr>
          <w:jc w:val="center"/>
        </w:trPr>
        <w:tc>
          <w:tcPr>
            <w:tcW w:w="1809" w:type="dxa"/>
            <w:tcBorders>
              <w:left w:val="single" w:sz="6" w:space="0" w:color="auto"/>
              <w:bottom w:val="single" w:sz="6" w:space="0" w:color="auto"/>
              <w:right w:val="single" w:sz="6" w:space="0" w:color="auto"/>
            </w:tcBorders>
            <w:shd w:val="clear" w:color="auto" w:fill="auto"/>
          </w:tcPr>
          <w:p w14:paraId="7C781180" w14:textId="3EF20F35" w:rsidR="00736256" w:rsidRPr="00151C07" w:rsidRDefault="00736256" w:rsidP="000D7FEF">
            <w:pPr>
              <w:pStyle w:val="FootnoteText"/>
              <w:spacing w:after="0" w:line="240" w:lineRule="auto"/>
              <w:rPr>
                <w:bCs/>
                <w:lang w:val="en-AU"/>
              </w:rPr>
            </w:pPr>
            <w:r w:rsidRPr="00151C07">
              <w:rPr>
                <w:bCs/>
                <w:lang w:val="en-AU"/>
              </w:rPr>
              <w:t>15</w:t>
            </w:r>
            <w:r w:rsidR="006B1FD8" w:rsidRPr="00151C07">
              <w:rPr>
                <w:bCs/>
                <w:lang w:val="en-AU"/>
              </w:rPr>
              <w:t xml:space="preserve"> per cent</w:t>
            </w:r>
            <w:r w:rsidRPr="00151C07">
              <w:rPr>
                <w:bCs/>
                <w:lang w:val="en-AU"/>
              </w:rPr>
              <w:t xml:space="preserve"> (9 degrees)</w:t>
            </w:r>
          </w:p>
        </w:tc>
        <w:tc>
          <w:tcPr>
            <w:tcW w:w="6946" w:type="dxa"/>
            <w:tcBorders>
              <w:left w:val="single" w:sz="6" w:space="0" w:color="auto"/>
              <w:bottom w:val="single" w:sz="6" w:space="0" w:color="auto"/>
              <w:right w:val="single" w:sz="6" w:space="0" w:color="auto"/>
            </w:tcBorders>
            <w:shd w:val="clear" w:color="auto" w:fill="auto"/>
          </w:tcPr>
          <w:p w14:paraId="25445D34" w14:textId="77777777" w:rsidR="00736256" w:rsidRPr="00151C07" w:rsidRDefault="00736256" w:rsidP="000D7FEF">
            <w:pPr>
              <w:pStyle w:val="FootnoteText"/>
              <w:spacing w:after="0" w:line="240" w:lineRule="auto"/>
              <w:rPr>
                <w:lang w:val="en-AU"/>
              </w:rPr>
            </w:pPr>
            <w:r w:rsidRPr="00151C07">
              <w:rPr>
                <w:lang w:val="en-AU"/>
              </w:rPr>
              <w:t>Launceston (interim) in areas outside of MRT susceptibility mapping</w:t>
            </w:r>
          </w:p>
          <w:p w14:paraId="4AB8578D" w14:textId="77777777" w:rsidR="00736256" w:rsidRPr="00151C07" w:rsidRDefault="00736256" w:rsidP="000D7FEF">
            <w:pPr>
              <w:pStyle w:val="FootnoteText"/>
              <w:spacing w:after="0" w:line="240" w:lineRule="auto"/>
              <w:rPr>
                <w:lang w:val="en-AU"/>
              </w:rPr>
            </w:pPr>
            <w:r w:rsidRPr="00151C07">
              <w:rPr>
                <w:lang w:val="en-AU"/>
              </w:rPr>
              <w:t xml:space="preserve">Queensland state planning policy 1/03 </w:t>
            </w:r>
          </w:p>
          <w:p w14:paraId="1D0396E3" w14:textId="77777777" w:rsidR="00736256" w:rsidRPr="00151C07" w:rsidRDefault="00736256" w:rsidP="000D7FEF">
            <w:pPr>
              <w:pStyle w:val="FootnoteText"/>
              <w:spacing w:after="0" w:line="240" w:lineRule="auto"/>
              <w:rPr>
                <w:lang w:val="en-AU"/>
              </w:rPr>
            </w:pPr>
            <w:r w:rsidRPr="00151C07">
              <w:rPr>
                <w:lang w:val="en-AU"/>
              </w:rPr>
              <w:t>Western Australian policy on natural hazards</w:t>
            </w:r>
          </w:p>
        </w:tc>
      </w:tr>
    </w:tbl>
    <w:p w14:paraId="4665BC3C" w14:textId="77777777" w:rsidR="00736256" w:rsidRPr="00151C07" w:rsidRDefault="00736256" w:rsidP="00736256">
      <w:pPr>
        <w:spacing w:after="240"/>
        <w:contextualSpacing/>
        <w:rPr>
          <w:szCs w:val="24"/>
        </w:rPr>
      </w:pPr>
    </w:p>
    <w:p w14:paraId="47F31C25" w14:textId="58150515" w:rsidR="00736256" w:rsidRPr="00151C07" w:rsidRDefault="00736256" w:rsidP="00736256">
      <w:pPr>
        <w:spacing w:after="240"/>
        <w:contextualSpacing/>
        <w:rPr>
          <w:szCs w:val="24"/>
        </w:rPr>
      </w:pPr>
      <w:r w:rsidRPr="00151C07">
        <w:rPr>
          <w:szCs w:val="24"/>
        </w:rPr>
        <w:t>The strength of using slope as an indicator of landslide susceptibility is that it is easy to measure</w:t>
      </w:r>
      <w:r w:rsidR="00186FE1">
        <w:rPr>
          <w:szCs w:val="24"/>
        </w:rPr>
        <w:t>,</w:t>
      </w:r>
      <w:r w:rsidRPr="00151C07">
        <w:rPr>
          <w:szCs w:val="24"/>
        </w:rPr>
        <w:t xml:space="preserve"> to communicate</w:t>
      </w:r>
      <w:r w:rsidR="00186FE1">
        <w:rPr>
          <w:szCs w:val="24"/>
        </w:rPr>
        <w:t>,</w:t>
      </w:r>
      <w:r w:rsidRPr="00151C07">
        <w:rPr>
          <w:szCs w:val="24"/>
        </w:rPr>
        <w:t xml:space="preserve"> and relatively easy to map. </w:t>
      </w:r>
      <w:r w:rsidR="00186FE1">
        <w:rPr>
          <w:szCs w:val="24"/>
        </w:rPr>
        <w:t xml:space="preserve"> </w:t>
      </w:r>
      <w:r w:rsidRPr="00151C07">
        <w:rPr>
          <w:szCs w:val="24"/>
        </w:rPr>
        <w:t xml:space="preserve">The most significant weakness, however, is that it is a crude indicator and does not accommodate the significant local conditioning factors that will contribute to landslide susceptibility (eg geology, hydrological influences). </w:t>
      </w:r>
      <w:r w:rsidR="00186FE1">
        <w:rPr>
          <w:szCs w:val="24"/>
        </w:rPr>
        <w:t xml:space="preserve"> </w:t>
      </w:r>
      <w:r w:rsidRPr="00151C07">
        <w:rPr>
          <w:szCs w:val="24"/>
        </w:rPr>
        <w:t>The use of slope alone may over-predict areas that are not truly susceptible to landslide, and under-predict areas that are susceptible.</w:t>
      </w:r>
    </w:p>
    <w:p w14:paraId="6B97FC0F" w14:textId="3970D736" w:rsidR="00186FE1" w:rsidRDefault="00186FE1" w:rsidP="00736256">
      <w:pPr>
        <w:spacing w:before="240"/>
        <w:rPr>
          <w:i/>
          <w:szCs w:val="24"/>
        </w:rPr>
      </w:pPr>
    </w:p>
    <w:p w14:paraId="072681CB" w14:textId="40ADC9B4" w:rsidR="00736256" w:rsidRPr="00151C07" w:rsidRDefault="00736256" w:rsidP="00736256">
      <w:pPr>
        <w:spacing w:before="240"/>
        <w:rPr>
          <w:rFonts w:ascii="GillSans" w:hAnsi="GillSans"/>
          <w:i/>
          <w:szCs w:val="24"/>
        </w:rPr>
      </w:pPr>
      <w:r w:rsidRPr="00151C07">
        <w:rPr>
          <w:rFonts w:ascii="GillSans" w:hAnsi="GillSans"/>
          <w:i/>
          <w:szCs w:val="24"/>
        </w:rPr>
        <w:t>Slope and Geology</w:t>
      </w:r>
    </w:p>
    <w:p w14:paraId="6B4DF181" w14:textId="4CBE6F73" w:rsidR="00736256" w:rsidRPr="00151C07" w:rsidRDefault="00736256" w:rsidP="00736256">
      <w:pPr>
        <w:spacing w:before="240"/>
        <w:rPr>
          <w:szCs w:val="24"/>
        </w:rPr>
      </w:pPr>
      <w:r w:rsidRPr="00151C07">
        <w:rPr>
          <w:szCs w:val="24"/>
        </w:rPr>
        <w:t xml:space="preserve">Geology is a significant conditioning factor for landslide susceptibility. </w:t>
      </w:r>
      <w:r w:rsidR="00022F93">
        <w:rPr>
          <w:szCs w:val="24"/>
        </w:rPr>
        <w:t xml:space="preserve"> </w:t>
      </w:r>
      <w:r w:rsidRPr="00151C07">
        <w:rPr>
          <w:szCs w:val="24"/>
        </w:rPr>
        <w:t>The underlying geology, or upslope geology, is usually a significant factor in determining what surficial material is present and the degree to which the substrate is prone to movement under certain conditions.</w:t>
      </w:r>
    </w:p>
    <w:p w14:paraId="2836DAE0" w14:textId="1ECCFD68" w:rsidR="00736256" w:rsidRPr="00151C07" w:rsidRDefault="00887EAA" w:rsidP="00736256">
      <w:pPr>
        <w:spacing w:before="240"/>
        <w:rPr>
          <w:szCs w:val="24"/>
        </w:rPr>
      </w:pPr>
      <w:r w:rsidRPr="00151C07">
        <w:rPr>
          <w:szCs w:val="24"/>
        </w:rPr>
        <w:t>While</w:t>
      </w:r>
      <w:r w:rsidR="00736256" w:rsidRPr="00151C07">
        <w:rPr>
          <w:szCs w:val="24"/>
        </w:rPr>
        <w:t xml:space="preserve"> geology is an essential component of detailed susceptibility mapping, its use as a broad indicator of landslide susceptibility across the Tasmanian landscape is significantly undermined by the scale, accuracy and intent of much of the available geological mapping. </w:t>
      </w:r>
      <w:r w:rsidR="00022F93">
        <w:rPr>
          <w:szCs w:val="24"/>
        </w:rPr>
        <w:t xml:space="preserve"> </w:t>
      </w:r>
      <w:r w:rsidR="00736256" w:rsidRPr="00151C07">
        <w:rPr>
          <w:szCs w:val="24"/>
        </w:rPr>
        <w:t>Current geology maps in Tasmania have been developed primarily for mineral exploration purposes with a focus on sub-surface geology, and</w:t>
      </w:r>
      <w:r w:rsidR="00022F93">
        <w:rPr>
          <w:szCs w:val="24"/>
        </w:rPr>
        <w:t>,</w:t>
      </w:r>
      <w:r w:rsidR="00736256" w:rsidRPr="00151C07">
        <w:rPr>
          <w:szCs w:val="24"/>
        </w:rPr>
        <w:t xml:space="preserve"> while informative, are not always suitable for sub-regional modelling of landslide susceptibility. </w:t>
      </w:r>
      <w:r w:rsidR="00022F93">
        <w:rPr>
          <w:szCs w:val="24"/>
        </w:rPr>
        <w:t xml:space="preserve"> </w:t>
      </w:r>
      <w:r w:rsidR="00736256" w:rsidRPr="00151C07">
        <w:rPr>
          <w:szCs w:val="24"/>
        </w:rPr>
        <w:t>The surface geology and soils are of much greater importance to landslide susceptibility.</w:t>
      </w:r>
    </w:p>
    <w:p w14:paraId="5B778456" w14:textId="68E3414B" w:rsidR="00736256" w:rsidRPr="00151C07" w:rsidRDefault="00736256" w:rsidP="00736256">
      <w:pPr>
        <w:spacing w:before="240"/>
        <w:rPr>
          <w:szCs w:val="24"/>
        </w:rPr>
      </w:pPr>
      <w:r w:rsidRPr="00151C07">
        <w:rPr>
          <w:szCs w:val="24"/>
        </w:rPr>
        <w:t xml:space="preserve">There are some examples that use slope-geology indicators for landslide susceptibility in Tasmania but the parameters used differ markedly. </w:t>
      </w:r>
      <w:r w:rsidR="00022F93">
        <w:rPr>
          <w:szCs w:val="24"/>
        </w:rPr>
        <w:t xml:space="preserve"> </w:t>
      </w:r>
      <w:r w:rsidRPr="00151C07">
        <w:rPr>
          <w:szCs w:val="24"/>
        </w:rPr>
        <w:t>Table 2 outlines</w:t>
      </w:r>
      <w:r w:rsidR="00022F93">
        <w:rPr>
          <w:szCs w:val="24"/>
        </w:rPr>
        <w:t>,</w:t>
      </w:r>
      <w:r w:rsidRPr="00151C07">
        <w:rPr>
          <w:szCs w:val="24"/>
        </w:rPr>
        <w:t xml:space="preserve"> for comparative purposes</w:t>
      </w:r>
      <w:r w:rsidR="00022F93">
        <w:rPr>
          <w:szCs w:val="24"/>
        </w:rPr>
        <w:t>,</w:t>
      </w:r>
      <w:r w:rsidRPr="00151C07">
        <w:rPr>
          <w:szCs w:val="24"/>
        </w:rPr>
        <w:t xml:space="preserve"> the MRT deep-seated landslide susceptibility parameters, the landslide slope indicators in the Forest Practices Code (FPB 2000), and the current parameters used in the Interim Planning Scheme for Hobart.</w:t>
      </w:r>
    </w:p>
    <w:p w14:paraId="131CC397" w14:textId="38FD11A1" w:rsidR="00736256" w:rsidRPr="00151C07" w:rsidRDefault="00736256" w:rsidP="00736256">
      <w:pPr>
        <w:spacing w:before="240"/>
        <w:rPr>
          <w:szCs w:val="24"/>
        </w:rPr>
      </w:pPr>
      <w:r w:rsidRPr="00151C07">
        <w:rPr>
          <w:szCs w:val="24"/>
        </w:rPr>
        <w:t xml:space="preserve">Using slope and geology as indicators of landslide susceptibility in Tasmania would require a review and reconciliation of the indicators outlined in Table 2, between each other and with the 165 types of geology identified in the Statewide 1:250 000 geology maps. </w:t>
      </w:r>
      <w:r w:rsidR="00022F93">
        <w:rPr>
          <w:szCs w:val="24"/>
        </w:rPr>
        <w:t xml:space="preserve"> </w:t>
      </w:r>
      <w:r w:rsidRPr="00151C07">
        <w:rPr>
          <w:szCs w:val="24"/>
        </w:rPr>
        <w:t xml:space="preserve">Reconciliation and expansion of the indicators would require MRT to develop cumulative frequency analysis for the geology types and make assumptions of what is a reasonable slope threshold in that area. </w:t>
      </w:r>
      <w:r w:rsidR="00022F93">
        <w:rPr>
          <w:szCs w:val="24"/>
        </w:rPr>
        <w:t xml:space="preserve"> </w:t>
      </w:r>
      <w:r w:rsidRPr="00151C07">
        <w:rPr>
          <w:szCs w:val="24"/>
        </w:rPr>
        <w:t>For many of the geology types there are simply not enough landslide records or materials analyses in our databases to be able to make a useful assessment.</w:t>
      </w:r>
    </w:p>
    <w:p w14:paraId="3D8B4C20" w14:textId="77777777" w:rsidR="00022F93" w:rsidRDefault="00022F93" w:rsidP="00736256">
      <w:pPr>
        <w:spacing w:before="240"/>
        <w:rPr>
          <w:rFonts w:ascii="GillSans" w:hAnsi="GillSans"/>
          <w:i/>
          <w:szCs w:val="24"/>
        </w:rPr>
      </w:pPr>
    </w:p>
    <w:p w14:paraId="23F441B1" w14:textId="77777777" w:rsidR="00022F93" w:rsidRDefault="00022F93" w:rsidP="00736256">
      <w:pPr>
        <w:spacing w:before="240"/>
        <w:rPr>
          <w:rFonts w:ascii="GillSans" w:hAnsi="GillSans"/>
          <w:i/>
          <w:szCs w:val="24"/>
        </w:rPr>
      </w:pPr>
    </w:p>
    <w:p w14:paraId="5188445B" w14:textId="77777777" w:rsidR="00736256" w:rsidRPr="00151C07" w:rsidRDefault="00736256" w:rsidP="00736256">
      <w:pPr>
        <w:spacing w:before="240"/>
        <w:rPr>
          <w:rFonts w:ascii="GillSans" w:hAnsi="GillSans"/>
          <w:i/>
          <w:szCs w:val="24"/>
        </w:rPr>
      </w:pPr>
      <w:r w:rsidRPr="00151C07">
        <w:rPr>
          <w:rFonts w:ascii="GillSans" w:hAnsi="GillSans"/>
          <w:i/>
          <w:szCs w:val="24"/>
        </w:rPr>
        <w:t>Preferred approach to defining landslide susceptibility in the ‘Remaining Areas’</w:t>
      </w:r>
    </w:p>
    <w:p w14:paraId="73B3425A" w14:textId="2AC1C675" w:rsidR="00736256" w:rsidRPr="00151C07" w:rsidRDefault="00736256" w:rsidP="00736256">
      <w:pPr>
        <w:spacing w:before="240"/>
        <w:rPr>
          <w:szCs w:val="24"/>
        </w:rPr>
      </w:pPr>
      <w:r w:rsidRPr="00151C07">
        <w:rPr>
          <w:szCs w:val="24"/>
        </w:rPr>
        <w:t xml:space="preserve">The preferred approach to identifying potential landslide susceptibility in the remaining areas of the State is to use the slope only method. </w:t>
      </w:r>
      <w:r w:rsidR="001C5A45">
        <w:rPr>
          <w:szCs w:val="24"/>
        </w:rPr>
        <w:t xml:space="preserve"> </w:t>
      </w:r>
      <w:r w:rsidRPr="00151C07">
        <w:rPr>
          <w:szCs w:val="24"/>
        </w:rPr>
        <w:t>This method may be crude, but it provides a simple method given the available data for the remaining areas of the State.</w:t>
      </w:r>
      <w:r w:rsidR="001C5A45">
        <w:rPr>
          <w:szCs w:val="24"/>
        </w:rPr>
        <w:t xml:space="preserve"> </w:t>
      </w:r>
      <w:r w:rsidRPr="00151C07">
        <w:rPr>
          <w:szCs w:val="24"/>
        </w:rPr>
        <w:t xml:space="preserve"> </w:t>
      </w:r>
      <w:r w:rsidRPr="00151C07">
        <w:t>With this approach</w:t>
      </w:r>
      <w:r w:rsidR="001C5A45">
        <w:t>,</w:t>
      </w:r>
      <w:r w:rsidRPr="00151C07">
        <w:t xml:space="preserve"> three broad slope categories have been used to define very basic susceptibility zones across the State. </w:t>
      </w:r>
      <w:r w:rsidR="001C5A45">
        <w:t xml:space="preserve"> </w:t>
      </w:r>
      <w:r w:rsidRPr="00151C07">
        <w:t>The slope categories are based on slope alone without any consideration given to the underlying geology, geomorphology or past instability.</w:t>
      </w:r>
    </w:p>
    <w:p w14:paraId="3F057B18" w14:textId="77777777" w:rsidR="00736256" w:rsidRPr="00151C07" w:rsidRDefault="00736256" w:rsidP="00736256">
      <w:pPr>
        <w:spacing w:before="240"/>
        <w:rPr>
          <w:szCs w:val="24"/>
        </w:rPr>
      </w:pPr>
    </w:p>
    <w:p w14:paraId="5050200F" w14:textId="77777777" w:rsidR="00736256" w:rsidRPr="00151C07" w:rsidRDefault="00736256" w:rsidP="00736256">
      <w:pPr>
        <w:keepNext/>
        <w:spacing w:before="240"/>
        <w:rPr>
          <w:b/>
          <w:bCs/>
          <w:sz w:val="18"/>
          <w:szCs w:val="18"/>
        </w:rPr>
      </w:pPr>
      <w:bookmarkStart w:id="225" w:name="_Ref331758271"/>
      <w:bookmarkStart w:id="226" w:name="_Toc334424606"/>
      <w:r w:rsidRPr="00151C07">
        <w:rPr>
          <w:bCs/>
          <w:sz w:val="18"/>
          <w:szCs w:val="18"/>
        </w:rPr>
        <w:br w:type="page"/>
      </w:r>
      <w:r w:rsidRPr="00151C07">
        <w:rPr>
          <w:b/>
          <w:bCs/>
          <w:sz w:val="18"/>
          <w:szCs w:val="18"/>
        </w:rPr>
        <w:t>Table</w:t>
      </w:r>
      <w:bookmarkEnd w:id="225"/>
      <w:r w:rsidR="003932A0" w:rsidRPr="00151C07">
        <w:rPr>
          <w:b/>
          <w:bCs/>
          <w:sz w:val="18"/>
          <w:szCs w:val="18"/>
        </w:rPr>
        <w:t xml:space="preserve"> 2. Geology Slope I</w:t>
      </w:r>
      <w:r w:rsidRPr="00151C07">
        <w:rPr>
          <w:b/>
          <w:bCs/>
          <w:sz w:val="18"/>
          <w:szCs w:val="18"/>
        </w:rPr>
        <w:t>ndicators</w:t>
      </w:r>
      <w:bookmarkEnd w:id="226"/>
    </w:p>
    <w:tbl>
      <w:tblPr>
        <w:tblW w:w="8897"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943"/>
        <w:gridCol w:w="2172"/>
        <w:gridCol w:w="2534"/>
        <w:gridCol w:w="1248"/>
      </w:tblGrid>
      <w:tr w:rsidR="00736256" w:rsidRPr="00151C07" w14:paraId="0664D044" w14:textId="77777777" w:rsidTr="000D7FEF">
        <w:trPr>
          <w:cantSplit/>
          <w:jc w:val="center"/>
        </w:trPr>
        <w:tc>
          <w:tcPr>
            <w:tcW w:w="2943" w:type="dxa"/>
            <w:shd w:val="clear" w:color="auto" w:fill="auto"/>
          </w:tcPr>
          <w:p w14:paraId="2CEABF36" w14:textId="77777777" w:rsidR="00736256" w:rsidRPr="00151C07" w:rsidRDefault="00736256" w:rsidP="000D7FEF">
            <w:pPr>
              <w:spacing w:after="0"/>
              <w:rPr>
                <w:rFonts w:eastAsia="Times New Roman"/>
                <w:b/>
                <w:bCs/>
                <w:color w:val="000000"/>
                <w:sz w:val="20"/>
                <w:szCs w:val="20"/>
              </w:rPr>
            </w:pPr>
            <w:r w:rsidRPr="00151C07">
              <w:rPr>
                <w:rFonts w:eastAsia="Times New Roman"/>
                <w:b/>
                <w:color w:val="000000"/>
                <w:sz w:val="20"/>
                <w:szCs w:val="20"/>
              </w:rPr>
              <w:t xml:space="preserve">Geological rock type </w:t>
            </w:r>
          </w:p>
        </w:tc>
        <w:tc>
          <w:tcPr>
            <w:tcW w:w="2172" w:type="dxa"/>
            <w:shd w:val="clear" w:color="auto" w:fill="auto"/>
          </w:tcPr>
          <w:p w14:paraId="44B63357" w14:textId="33FB4032" w:rsidR="00736256" w:rsidRPr="00151C07" w:rsidRDefault="00736256" w:rsidP="000D7FEF">
            <w:pPr>
              <w:spacing w:after="0"/>
              <w:rPr>
                <w:rFonts w:eastAsia="Times New Roman"/>
                <w:b/>
                <w:bCs/>
                <w:color w:val="000000"/>
                <w:sz w:val="20"/>
                <w:szCs w:val="20"/>
              </w:rPr>
            </w:pPr>
            <w:r w:rsidRPr="00151C07">
              <w:rPr>
                <w:rFonts w:eastAsia="Times New Roman"/>
                <w:b/>
                <w:bCs/>
                <w:color w:val="000000"/>
                <w:sz w:val="20"/>
                <w:szCs w:val="20"/>
              </w:rPr>
              <w:t xml:space="preserve">Draft landslide code/Hobart draft scheme instability indicator </w:t>
            </w:r>
          </w:p>
        </w:tc>
        <w:tc>
          <w:tcPr>
            <w:tcW w:w="2534" w:type="dxa"/>
            <w:shd w:val="clear" w:color="auto" w:fill="auto"/>
          </w:tcPr>
          <w:p w14:paraId="1CDC5757" w14:textId="24DC71DE" w:rsidR="00736256" w:rsidRPr="00151C07" w:rsidRDefault="00736256" w:rsidP="00F53830">
            <w:pPr>
              <w:spacing w:after="0"/>
              <w:rPr>
                <w:rFonts w:eastAsia="Times New Roman"/>
                <w:b/>
                <w:bCs/>
                <w:color w:val="000000"/>
                <w:sz w:val="20"/>
                <w:szCs w:val="20"/>
              </w:rPr>
            </w:pPr>
            <w:r w:rsidRPr="00151C07">
              <w:rPr>
                <w:rFonts w:eastAsia="Times New Roman"/>
                <w:b/>
                <w:bCs/>
                <w:color w:val="000000"/>
                <w:sz w:val="20"/>
                <w:szCs w:val="20"/>
              </w:rPr>
              <w:t>MRT deep</w:t>
            </w:r>
            <w:r w:rsidR="00F53830">
              <w:rPr>
                <w:rFonts w:eastAsia="Times New Roman"/>
                <w:b/>
                <w:bCs/>
                <w:color w:val="000000"/>
                <w:sz w:val="20"/>
                <w:szCs w:val="20"/>
              </w:rPr>
              <w:t>-</w:t>
            </w:r>
            <w:r w:rsidRPr="00151C07">
              <w:rPr>
                <w:rFonts w:eastAsia="Times New Roman"/>
                <w:b/>
                <w:bCs/>
                <w:color w:val="000000"/>
                <w:sz w:val="20"/>
                <w:szCs w:val="20"/>
              </w:rPr>
              <w:t>seated failure parameter (Mazengarb, C</w:t>
            </w:r>
            <w:r w:rsidR="00F53830">
              <w:rPr>
                <w:rFonts w:eastAsia="Times New Roman"/>
                <w:b/>
                <w:bCs/>
                <w:color w:val="000000"/>
                <w:sz w:val="20"/>
                <w:szCs w:val="20"/>
              </w:rPr>
              <w:t>,</w:t>
            </w:r>
            <w:r w:rsidRPr="00151C07">
              <w:rPr>
                <w:rFonts w:eastAsia="Times New Roman"/>
                <w:b/>
                <w:bCs/>
                <w:color w:val="000000"/>
                <w:sz w:val="20"/>
                <w:szCs w:val="20"/>
              </w:rPr>
              <w:t xml:space="preserve"> and Stevenson</w:t>
            </w:r>
            <w:r w:rsidR="00F53830">
              <w:rPr>
                <w:rFonts w:eastAsia="Times New Roman"/>
                <w:b/>
                <w:bCs/>
                <w:color w:val="000000"/>
                <w:sz w:val="20"/>
                <w:szCs w:val="20"/>
              </w:rPr>
              <w:t xml:space="preserve">, </w:t>
            </w:r>
            <w:r w:rsidR="00F53830" w:rsidRPr="00151C07">
              <w:rPr>
                <w:rFonts w:eastAsia="Times New Roman"/>
                <w:b/>
                <w:bCs/>
                <w:color w:val="000000"/>
                <w:sz w:val="20"/>
                <w:szCs w:val="20"/>
              </w:rPr>
              <w:t>M D</w:t>
            </w:r>
            <w:r w:rsidR="00F53830">
              <w:rPr>
                <w:rFonts w:eastAsia="Times New Roman"/>
                <w:b/>
                <w:bCs/>
                <w:color w:val="000000"/>
                <w:sz w:val="20"/>
                <w:szCs w:val="20"/>
              </w:rPr>
              <w:t>,</w:t>
            </w:r>
            <w:r w:rsidRPr="00151C07">
              <w:rPr>
                <w:rFonts w:eastAsia="Times New Roman"/>
                <w:b/>
                <w:bCs/>
                <w:color w:val="000000"/>
                <w:sz w:val="20"/>
                <w:szCs w:val="20"/>
              </w:rPr>
              <w:t xml:space="preserve"> (2010))</w:t>
            </w:r>
          </w:p>
        </w:tc>
        <w:tc>
          <w:tcPr>
            <w:tcW w:w="1248" w:type="dxa"/>
            <w:shd w:val="clear" w:color="auto" w:fill="auto"/>
          </w:tcPr>
          <w:p w14:paraId="4C0F6A10" w14:textId="77777777" w:rsidR="00736256" w:rsidRPr="00151C07" w:rsidRDefault="00736256" w:rsidP="000D7FEF">
            <w:pPr>
              <w:spacing w:after="0"/>
              <w:rPr>
                <w:rFonts w:eastAsia="Times New Roman"/>
                <w:b/>
                <w:bCs/>
                <w:color w:val="000000"/>
                <w:sz w:val="20"/>
                <w:szCs w:val="20"/>
              </w:rPr>
            </w:pPr>
            <w:r w:rsidRPr="00151C07">
              <w:rPr>
                <w:rFonts w:eastAsia="Times New Roman"/>
                <w:b/>
                <w:bCs/>
                <w:color w:val="000000"/>
                <w:sz w:val="20"/>
                <w:szCs w:val="20"/>
              </w:rPr>
              <w:t xml:space="preserve">Landslide slope indicators  (FPB 2000) </w:t>
            </w:r>
          </w:p>
        </w:tc>
      </w:tr>
      <w:tr w:rsidR="00736256" w:rsidRPr="00151C07" w14:paraId="3AB3A163" w14:textId="77777777" w:rsidTr="000D7FEF">
        <w:trPr>
          <w:cantSplit/>
          <w:jc w:val="center"/>
        </w:trPr>
        <w:tc>
          <w:tcPr>
            <w:tcW w:w="2943" w:type="dxa"/>
            <w:shd w:val="clear" w:color="auto" w:fill="auto"/>
          </w:tcPr>
          <w:p w14:paraId="64967C1F" w14:textId="77777777" w:rsidR="00736256" w:rsidRPr="00151C07" w:rsidRDefault="00736256" w:rsidP="000D7FEF">
            <w:pPr>
              <w:spacing w:after="0"/>
              <w:rPr>
                <w:rFonts w:eastAsia="Times New Roman"/>
                <w:bCs/>
                <w:color w:val="000000"/>
                <w:sz w:val="20"/>
                <w:szCs w:val="20"/>
              </w:rPr>
            </w:pPr>
            <w:r w:rsidRPr="00151C07">
              <w:rPr>
                <w:rFonts w:eastAsia="Times New Roman"/>
                <w:bCs/>
                <w:color w:val="000000"/>
                <w:sz w:val="20"/>
                <w:szCs w:val="20"/>
              </w:rPr>
              <w:t>Jurassic dolerite</w:t>
            </w:r>
          </w:p>
        </w:tc>
        <w:tc>
          <w:tcPr>
            <w:tcW w:w="2172" w:type="dxa"/>
            <w:shd w:val="clear" w:color="auto" w:fill="auto"/>
          </w:tcPr>
          <w:p w14:paraId="7C248CAC" w14:textId="77777777" w:rsidR="00736256" w:rsidRPr="00151C07" w:rsidRDefault="00736256" w:rsidP="000D7FEF">
            <w:pPr>
              <w:spacing w:after="0"/>
              <w:jc w:val="center"/>
              <w:rPr>
                <w:rFonts w:eastAsia="Times New Roman"/>
                <w:color w:val="000000"/>
                <w:sz w:val="20"/>
                <w:szCs w:val="20"/>
              </w:rPr>
            </w:pPr>
            <w:r w:rsidRPr="00151C07">
              <w:rPr>
                <w:rFonts w:eastAsia="Times New Roman"/>
                <w:color w:val="000000"/>
                <w:sz w:val="20"/>
                <w:szCs w:val="20"/>
              </w:rPr>
              <w:t>12</w:t>
            </w:r>
            <w:r w:rsidRPr="00151C07">
              <w:rPr>
                <w:rFonts w:eastAsia="Times New Roman" w:cs="Arial"/>
                <w:color w:val="000000"/>
                <w:sz w:val="20"/>
                <w:szCs w:val="20"/>
              </w:rPr>
              <w:t>°</w:t>
            </w:r>
          </w:p>
        </w:tc>
        <w:tc>
          <w:tcPr>
            <w:tcW w:w="2534" w:type="dxa"/>
            <w:shd w:val="clear" w:color="auto" w:fill="auto"/>
          </w:tcPr>
          <w:p w14:paraId="21359367" w14:textId="5043F533" w:rsidR="00736256" w:rsidRPr="00151C07" w:rsidRDefault="00736256" w:rsidP="000D7FEF">
            <w:pPr>
              <w:spacing w:after="0"/>
              <w:jc w:val="center"/>
              <w:rPr>
                <w:rFonts w:eastAsia="Times New Roman"/>
                <w:color w:val="000000"/>
                <w:sz w:val="20"/>
                <w:szCs w:val="20"/>
              </w:rPr>
            </w:pPr>
            <w:r w:rsidRPr="00151C07">
              <w:rPr>
                <w:rFonts w:eastAsia="Times New Roman"/>
                <w:color w:val="000000"/>
                <w:sz w:val="20"/>
                <w:szCs w:val="20"/>
              </w:rPr>
              <w:t>41</w:t>
            </w:r>
            <w:r w:rsidRPr="00151C07">
              <w:rPr>
                <w:rFonts w:eastAsia="Times New Roman" w:cs="Arial"/>
                <w:color w:val="000000"/>
                <w:sz w:val="20"/>
                <w:szCs w:val="20"/>
              </w:rPr>
              <w:t>°</w:t>
            </w:r>
            <w:r w:rsidRPr="00151C07">
              <w:rPr>
                <w:rFonts w:eastAsia="Times New Roman"/>
                <w:color w:val="000000"/>
                <w:sz w:val="20"/>
                <w:szCs w:val="20"/>
              </w:rPr>
              <w:t xml:space="preserve"> (Hobart/Glenorchy)</w:t>
            </w:r>
          </w:p>
          <w:p w14:paraId="1F64A612" w14:textId="77777777" w:rsidR="00736256" w:rsidRPr="00151C07" w:rsidRDefault="00736256" w:rsidP="000D7FEF">
            <w:pPr>
              <w:spacing w:after="0"/>
              <w:jc w:val="center"/>
              <w:rPr>
                <w:rFonts w:eastAsia="Times New Roman"/>
                <w:color w:val="000000"/>
                <w:sz w:val="20"/>
                <w:szCs w:val="20"/>
              </w:rPr>
            </w:pPr>
            <w:r w:rsidRPr="00151C07">
              <w:rPr>
                <w:rFonts w:eastAsia="Times New Roman"/>
                <w:color w:val="000000"/>
                <w:sz w:val="20"/>
                <w:szCs w:val="20"/>
              </w:rPr>
              <w:t>50 (Launceston)</w:t>
            </w:r>
          </w:p>
          <w:p w14:paraId="7343B73C" w14:textId="77777777" w:rsidR="00736256" w:rsidRPr="00151C07" w:rsidRDefault="00736256" w:rsidP="000D7FEF">
            <w:pPr>
              <w:spacing w:after="0"/>
              <w:jc w:val="center"/>
              <w:rPr>
                <w:rFonts w:eastAsia="Times New Roman"/>
                <w:color w:val="000000"/>
                <w:sz w:val="20"/>
                <w:szCs w:val="20"/>
              </w:rPr>
            </w:pPr>
            <w:r w:rsidRPr="00151C07">
              <w:rPr>
                <w:rFonts w:eastAsia="Times New Roman"/>
                <w:color w:val="000000"/>
                <w:sz w:val="20"/>
                <w:szCs w:val="20"/>
              </w:rPr>
              <w:t>12-15</w:t>
            </w:r>
            <w:r w:rsidRPr="00151C07">
              <w:rPr>
                <w:rFonts w:eastAsia="Times New Roman" w:cs="Arial"/>
                <w:color w:val="000000"/>
                <w:sz w:val="20"/>
                <w:szCs w:val="20"/>
              </w:rPr>
              <w:t>°</w:t>
            </w:r>
            <w:r w:rsidRPr="00151C07">
              <w:rPr>
                <w:rFonts w:eastAsia="Times New Roman"/>
                <w:color w:val="000000"/>
                <w:sz w:val="20"/>
                <w:szCs w:val="20"/>
              </w:rPr>
              <w:t xml:space="preserve"> (Launceston – weathered)</w:t>
            </w:r>
          </w:p>
        </w:tc>
        <w:tc>
          <w:tcPr>
            <w:tcW w:w="1248" w:type="dxa"/>
            <w:shd w:val="clear" w:color="auto" w:fill="auto"/>
          </w:tcPr>
          <w:p w14:paraId="07D96991" w14:textId="77777777" w:rsidR="00736256" w:rsidRPr="00151C07" w:rsidRDefault="00736256" w:rsidP="000D7FEF">
            <w:pPr>
              <w:spacing w:after="0"/>
              <w:jc w:val="center"/>
              <w:rPr>
                <w:rFonts w:eastAsia="Times New Roman"/>
                <w:color w:val="000000"/>
                <w:sz w:val="20"/>
                <w:szCs w:val="20"/>
              </w:rPr>
            </w:pPr>
          </w:p>
        </w:tc>
      </w:tr>
      <w:tr w:rsidR="00736256" w:rsidRPr="00151C07" w14:paraId="53A4C58A" w14:textId="77777777" w:rsidTr="000D7FEF">
        <w:trPr>
          <w:cantSplit/>
          <w:jc w:val="center"/>
        </w:trPr>
        <w:tc>
          <w:tcPr>
            <w:tcW w:w="2943" w:type="dxa"/>
            <w:shd w:val="clear" w:color="auto" w:fill="auto"/>
          </w:tcPr>
          <w:p w14:paraId="18433845" w14:textId="77777777" w:rsidR="00736256" w:rsidRPr="00151C07" w:rsidRDefault="00736256" w:rsidP="000D7FEF">
            <w:pPr>
              <w:spacing w:after="0"/>
              <w:rPr>
                <w:rFonts w:eastAsia="Times New Roman"/>
                <w:bCs/>
                <w:color w:val="000000"/>
                <w:sz w:val="20"/>
                <w:szCs w:val="20"/>
              </w:rPr>
            </w:pPr>
            <w:r w:rsidRPr="00151C07">
              <w:rPr>
                <w:rFonts w:eastAsia="Times New Roman"/>
                <w:bCs/>
                <w:color w:val="000000"/>
                <w:sz w:val="20"/>
                <w:szCs w:val="20"/>
              </w:rPr>
              <w:t xml:space="preserve">Tertiary sediments </w:t>
            </w:r>
          </w:p>
          <w:p w14:paraId="65D278B8" w14:textId="77777777" w:rsidR="00736256" w:rsidRPr="00151C07" w:rsidRDefault="00736256" w:rsidP="000D7FEF">
            <w:pPr>
              <w:spacing w:after="0"/>
              <w:rPr>
                <w:rFonts w:eastAsia="Times New Roman"/>
                <w:bCs/>
                <w:color w:val="000000"/>
                <w:sz w:val="20"/>
                <w:szCs w:val="20"/>
              </w:rPr>
            </w:pPr>
            <w:r w:rsidRPr="00151C07">
              <w:rPr>
                <w:rFonts w:eastAsia="Times New Roman"/>
                <w:bCs/>
                <w:color w:val="000000"/>
                <w:sz w:val="20"/>
                <w:szCs w:val="20"/>
              </w:rPr>
              <w:t>(Clay, Sandy Clay, Lignite)</w:t>
            </w:r>
          </w:p>
        </w:tc>
        <w:tc>
          <w:tcPr>
            <w:tcW w:w="2172" w:type="dxa"/>
            <w:shd w:val="clear" w:color="auto" w:fill="auto"/>
          </w:tcPr>
          <w:p w14:paraId="566E19E3" w14:textId="77777777" w:rsidR="00736256" w:rsidRPr="00151C07" w:rsidRDefault="00736256" w:rsidP="000D7FEF">
            <w:pPr>
              <w:spacing w:after="0"/>
              <w:jc w:val="center"/>
              <w:rPr>
                <w:rFonts w:eastAsia="Times New Roman"/>
                <w:color w:val="000000"/>
                <w:sz w:val="20"/>
                <w:szCs w:val="20"/>
              </w:rPr>
            </w:pPr>
            <w:r w:rsidRPr="00151C07">
              <w:rPr>
                <w:rFonts w:eastAsia="Times New Roman"/>
                <w:color w:val="000000"/>
                <w:sz w:val="20"/>
                <w:szCs w:val="20"/>
              </w:rPr>
              <w:t>5</w:t>
            </w:r>
            <w:r w:rsidRPr="00151C07">
              <w:rPr>
                <w:rFonts w:eastAsia="Times New Roman" w:cs="Arial"/>
                <w:color w:val="000000"/>
                <w:sz w:val="20"/>
                <w:szCs w:val="20"/>
              </w:rPr>
              <w:t>°</w:t>
            </w:r>
          </w:p>
        </w:tc>
        <w:tc>
          <w:tcPr>
            <w:tcW w:w="2534" w:type="dxa"/>
            <w:shd w:val="clear" w:color="auto" w:fill="auto"/>
          </w:tcPr>
          <w:p w14:paraId="58E3FAA5" w14:textId="77777777" w:rsidR="00736256" w:rsidRPr="00151C07" w:rsidRDefault="00736256" w:rsidP="000D7FEF">
            <w:pPr>
              <w:spacing w:after="0"/>
              <w:jc w:val="center"/>
              <w:rPr>
                <w:rFonts w:eastAsia="Times New Roman"/>
                <w:color w:val="000000"/>
                <w:sz w:val="20"/>
                <w:szCs w:val="20"/>
              </w:rPr>
            </w:pPr>
            <w:r w:rsidRPr="00151C07">
              <w:rPr>
                <w:rFonts w:eastAsia="Times New Roman"/>
                <w:color w:val="000000"/>
                <w:sz w:val="20"/>
                <w:szCs w:val="20"/>
              </w:rPr>
              <w:t>10</w:t>
            </w:r>
            <w:r w:rsidRPr="00151C07">
              <w:rPr>
                <w:rFonts w:eastAsia="Times New Roman" w:cs="Arial"/>
                <w:color w:val="000000"/>
                <w:sz w:val="20"/>
                <w:szCs w:val="20"/>
              </w:rPr>
              <w:t>°</w:t>
            </w:r>
            <w:r w:rsidRPr="00151C07">
              <w:rPr>
                <w:rFonts w:eastAsia="Times New Roman"/>
                <w:color w:val="000000"/>
                <w:sz w:val="20"/>
                <w:szCs w:val="20"/>
              </w:rPr>
              <w:t xml:space="preserve"> (Rosetta)</w:t>
            </w:r>
          </w:p>
          <w:p w14:paraId="3D137C56" w14:textId="77777777" w:rsidR="00736256" w:rsidRPr="00151C07" w:rsidRDefault="00736256" w:rsidP="000D7FEF">
            <w:pPr>
              <w:spacing w:after="0"/>
              <w:jc w:val="center"/>
              <w:rPr>
                <w:rFonts w:eastAsia="Times New Roman"/>
                <w:color w:val="000000"/>
                <w:sz w:val="20"/>
                <w:szCs w:val="20"/>
              </w:rPr>
            </w:pPr>
            <w:r w:rsidRPr="00151C07">
              <w:rPr>
                <w:rFonts w:eastAsia="Times New Roman"/>
                <w:color w:val="000000"/>
                <w:sz w:val="20"/>
                <w:szCs w:val="20"/>
              </w:rPr>
              <w:t>6.5</w:t>
            </w:r>
            <w:r w:rsidRPr="00151C07">
              <w:rPr>
                <w:rFonts w:eastAsia="Times New Roman" w:cs="Arial"/>
                <w:color w:val="000000"/>
                <w:sz w:val="20"/>
                <w:szCs w:val="20"/>
              </w:rPr>
              <w:t>°</w:t>
            </w:r>
            <w:r w:rsidRPr="00151C07">
              <w:rPr>
                <w:rFonts w:eastAsia="Times New Roman"/>
                <w:color w:val="000000"/>
                <w:sz w:val="20"/>
                <w:szCs w:val="20"/>
              </w:rPr>
              <w:t xml:space="preserve"> (Taroona)</w:t>
            </w:r>
          </w:p>
          <w:p w14:paraId="2F95B467" w14:textId="77777777" w:rsidR="00736256" w:rsidRPr="00151C07" w:rsidRDefault="00736256" w:rsidP="000D7FEF">
            <w:pPr>
              <w:spacing w:after="0"/>
              <w:jc w:val="center"/>
              <w:rPr>
                <w:rFonts w:eastAsia="Times New Roman"/>
                <w:color w:val="000000"/>
                <w:sz w:val="20"/>
                <w:szCs w:val="20"/>
              </w:rPr>
            </w:pPr>
            <w:r w:rsidRPr="00151C07">
              <w:rPr>
                <w:rFonts w:eastAsia="Times New Roman"/>
                <w:color w:val="000000"/>
                <w:sz w:val="20"/>
                <w:szCs w:val="20"/>
              </w:rPr>
              <w:t>7-12</w:t>
            </w:r>
            <w:r w:rsidRPr="00151C07">
              <w:rPr>
                <w:rFonts w:eastAsia="Times New Roman" w:cs="Arial"/>
                <w:color w:val="000000"/>
                <w:sz w:val="20"/>
                <w:szCs w:val="20"/>
              </w:rPr>
              <w:t>°</w:t>
            </w:r>
            <w:r w:rsidRPr="00151C07">
              <w:rPr>
                <w:rFonts w:eastAsia="Times New Roman"/>
                <w:color w:val="000000"/>
                <w:sz w:val="20"/>
                <w:szCs w:val="20"/>
              </w:rPr>
              <w:t xml:space="preserve"> (Launceston)</w:t>
            </w:r>
          </w:p>
        </w:tc>
        <w:tc>
          <w:tcPr>
            <w:tcW w:w="1248" w:type="dxa"/>
            <w:shd w:val="clear" w:color="auto" w:fill="auto"/>
          </w:tcPr>
          <w:p w14:paraId="1D369FFF" w14:textId="77777777" w:rsidR="00736256" w:rsidRPr="00151C07" w:rsidRDefault="00736256" w:rsidP="000D7FEF">
            <w:pPr>
              <w:spacing w:after="0"/>
              <w:jc w:val="center"/>
              <w:rPr>
                <w:rFonts w:eastAsia="Times New Roman"/>
                <w:color w:val="000000"/>
                <w:sz w:val="20"/>
                <w:szCs w:val="20"/>
              </w:rPr>
            </w:pPr>
            <w:r w:rsidRPr="00151C07">
              <w:rPr>
                <w:rFonts w:eastAsia="Times New Roman"/>
                <w:color w:val="000000"/>
                <w:sz w:val="20"/>
                <w:szCs w:val="20"/>
              </w:rPr>
              <w:t>11</w:t>
            </w:r>
            <w:r w:rsidRPr="00151C07">
              <w:rPr>
                <w:rFonts w:eastAsia="Times New Roman" w:cs="Arial"/>
                <w:color w:val="000000"/>
                <w:sz w:val="20"/>
                <w:szCs w:val="20"/>
              </w:rPr>
              <w:t>°</w:t>
            </w:r>
          </w:p>
        </w:tc>
      </w:tr>
      <w:tr w:rsidR="00736256" w:rsidRPr="00151C07" w14:paraId="3342A1F7" w14:textId="77777777" w:rsidTr="000D7FEF">
        <w:trPr>
          <w:cantSplit/>
          <w:jc w:val="center"/>
        </w:trPr>
        <w:tc>
          <w:tcPr>
            <w:tcW w:w="2943" w:type="dxa"/>
            <w:shd w:val="clear" w:color="auto" w:fill="auto"/>
          </w:tcPr>
          <w:p w14:paraId="733B190B" w14:textId="77777777" w:rsidR="00736256" w:rsidRPr="00151C07" w:rsidRDefault="00736256" w:rsidP="000D7FEF">
            <w:pPr>
              <w:spacing w:after="0"/>
              <w:rPr>
                <w:rFonts w:eastAsia="Times New Roman"/>
                <w:bCs/>
                <w:color w:val="000000"/>
                <w:sz w:val="20"/>
                <w:szCs w:val="20"/>
              </w:rPr>
            </w:pPr>
            <w:r w:rsidRPr="00151C07">
              <w:rPr>
                <w:rFonts w:eastAsia="Times New Roman"/>
                <w:bCs/>
                <w:color w:val="000000"/>
                <w:sz w:val="20"/>
                <w:szCs w:val="20"/>
              </w:rPr>
              <w:t>Tertiary basalt</w:t>
            </w:r>
          </w:p>
          <w:p w14:paraId="3D3CBA00" w14:textId="77777777" w:rsidR="00736256" w:rsidRPr="00151C07" w:rsidRDefault="00736256" w:rsidP="000D7FEF">
            <w:pPr>
              <w:spacing w:after="0"/>
              <w:rPr>
                <w:rFonts w:eastAsia="Times New Roman"/>
                <w:bCs/>
                <w:color w:val="000000"/>
                <w:sz w:val="20"/>
                <w:szCs w:val="20"/>
              </w:rPr>
            </w:pPr>
          </w:p>
          <w:p w14:paraId="5DB86758" w14:textId="77777777" w:rsidR="00736256" w:rsidRPr="00151C07" w:rsidRDefault="00736256" w:rsidP="000D7FEF">
            <w:pPr>
              <w:spacing w:after="0"/>
              <w:rPr>
                <w:rFonts w:eastAsia="Times New Roman"/>
                <w:bCs/>
                <w:color w:val="000000"/>
                <w:sz w:val="20"/>
                <w:szCs w:val="20"/>
              </w:rPr>
            </w:pPr>
          </w:p>
          <w:p w14:paraId="0661708A" w14:textId="77777777" w:rsidR="00736256" w:rsidRPr="00151C07" w:rsidRDefault="00736256" w:rsidP="000D7FEF">
            <w:pPr>
              <w:pStyle w:val="ListParagraph"/>
              <w:spacing w:after="0"/>
              <w:ind w:left="360"/>
              <w:rPr>
                <w:rFonts w:ascii="GillSans Light" w:eastAsia="Times New Roman" w:hAnsi="GillSans Light"/>
                <w:bCs/>
                <w:color w:val="000000"/>
                <w:sz w:val="20"/>
                <w:szCs w:val="20"/>
              </w:rPr>
            </w:pPr>
          </w:p>
        </w:tc>
        <w:tc>
          <w:tcPr>
            <w:tcW w:w="2172" w:type="dxa"/>
            <w:shd w:val="clear" w:color="auto" w:fill="auto"/>
          </w:tcPr>
          <w:p w14:paraId="6327223E" w14:textId="77777777" w:rsidR="00736256" w:rsidRPr="00151C07" w:rsidRDefault="00736256" w:rsidP="000D7FEF">
            <w:pPr>
              <w:spacing w:after="0"/>
              <w:jc w:val="center"/>
              <w:rPr>
                <w:rFonts w:eastAsia="Times New Roman"/>
                <w:color w:val="000000"/>
                <w:sz w:val="20"/>
                <w:szCs w:val="20"/>
              </w:rPr>
            </w:pPr>
            <w:r w:rsidRPr="00151C07">
              <w:rPr>
                <w:rFonts w:eastAsia="Times New Roman"/>
                <w:color w:val="000000"/>
                <w:sz w:val="20"/>
                <w:szCs w:val="20"/>
              </w:rPr>
              <w:t>12</w:t>
            </w:r>
            <w:r w:rsidRPr="00151C07">
              <w:rPr>
                <w:rFonts w:eastAsia="Times New Roman" w:cs="Arial"/>
                <w:color w:val="000000"/>
                <w:sz w:val="20"/>
                <w:szCs w:val="20"/>
              </w:rPr>
              <w:t>°</w:t>
            </w:r>
          </w:p>
        </w:tc>
        <w:tc>
          <w:tcPr>
            <w:tcW w:w="2534" w:type="dxa"/>
            <w:shd w:val="clear" w:color="auto" w:fill="auto"/>
          </w:tcPr>
          <w:p w14:paraId="6F5982A1" w14:textId="77777777" w:rsidR="00736256" w:rsidRPr="00151C07" w:rsidRDefault="00736256" w:rsidP="000D7FEF">
            <w:pPr>
              <w:spacing w:after="0"/>
              <w:jc w:val="center"/>
              <w:rPr>
                <w:rFonts w:eastAsia="Times New Roman"/>
                <w:color w:val="000000"/>
                <w:sz w:val="20"/>
                <w:szCs w:val="20"/>
              </w:rPr>
            </w:pPr>
            <w:r w:rsidRPr="00151C07">
              <w:rPr>
                <w:rFonts w:eastAsia="Times New Roman"/>
                <w:color w:val="000000"/>
                <w:sz w:val="20"/>
                <w:szCs w:val="20"/>
              </w:rPr>
              <w:t>38</w:t>
            </w:r>
            <w:r w:rsidRPr="00151C07">
              <w:rPr>
                <w:rFonts w:eastAsia="Times New Roman" w:cs="Arial"/>
                <w:color w:val="000000"/>
                <w:sz w:val="20"/>
                <w:szCs w:val="20"/>
              </w:rPr>
              <w:t>°</w:t>
            </w:r>
            <w:r w:rsidRPr="00151C07">
              <w:rPr>
                <w:rFonts w:eastAsia="Times New Roman"/>
                <w:color w:val="000000"/>
                <w:sz w:val="20"/>
                <w:szCs w:val="20"/>
              </w:rPr>
              <w:t xml:space="preserve"> (Hobart/Glenorchy)</w:t>
            </w:r>
          </w:p>
          <w:p w14:paraId="57F56016" w14:textId="77777777" w:rsidR="00736256" w:rsidRPr="00151C07" w:rsidRDefault="00736256" w:rsidP="000D7FEF">
            <w:pPr>
              <w:spacing w:after="0"/>
              <w:jc w:val="center"/>
              <w:rPr>
                <w:rFonts w:eastAsia="Times New Roman"/>
                <w:color w:val="000000"/>
                <w:sz w:val="20"/>
                <w:szCs w:val="20"/>
              </w:rPr>
            </w:pPr>
            <w:r w:rsidRPr="00151C07">
              <w:rPr>
                <w:rFonts w:eastAsia="Times New Roman"/>
                <w:color w:val="000000"/>
                <w:sz w:val="20"/>
                <w:szCs w:val="20"/>
              </w:rPr>
              <w:t>50</w:t>
            </w:r>
            <w:r w:rsidRPr="00151C07">
              <w:rPr>
                <w:rFonts w:eastAsia="Times New Roman" w:cs="Arial"/>
                <w:color w:val="000000"/>
                <w:sz w:val="20"/>
                <w:szCs w:val="20"/>
              </w:rPr>
              <w:t>°</w:t>
            </w:r>
            <w:r w:rsidRPr="00151C07">
              <w:rPr>
                <w:rFonts w:eastAsia="Times New Roman"/>
                <w:color w:val="000000"/>
                <w:sz w:val="20"/>
                <w:szCs w:val="20"/>
              </w:rPr>
              <w:t xml:space="preserve"> (Launceston)</w:t>
            </w:r>
          </w:p>
          <w:p w14:paraId="7B7400BC" w14:textId="5A227E3E" w:rsidR="00736256" w:rsidRPr="00151C07" w:rsidRDefault="00736256" w:rsidP="000D7FEF">
            <w:pPr>
              <w:spacing w:after="0"/>
              <w:jc w:val="center"/>
              <w:rPr>
                <w:rFonts w:eastAsia="Times New Roman"/>
                <w:color w:val="000000"/>
                <w:sz w:val="20"/>
                <w:szCs w:val="20"/>
              </w:rPr>
            </w:pPr>
            <w:r w:rsidRPr="00151C07">
              <w:rPr>
                <w:rFonts w:eastAsia="Times New Roman"/>
                <w:color w:val="000000"/>
                <w:sz w:val="20"/>
                <w:szCs w:val="20"/>
              </w:rPr>
              <w:t>14</w:t>
            </w:r>
            <w:r w:rsidRPr="00151C07">
              <w:rPr>
                <w:rFonts w:eastAsia="Times New Roman" w:cs="Arial"/>
                <w:color w:val="000000"/>
                <w:sz w:val="20"/>
                <w:szCs w:val="20"/>
              </w:rPr>
              <w:t>°</w:t>
            </w:r>
            <w:r w:rsidRPr="00151C07">
              <w:rPr>
                <w:rFonts w:eastAsia="Times New Roman"/>
                <w:color w:val="000000"/>
                <w:sz w:val="20"/>
                <w:szCs w:val="20"/>
              </w:rPr>
              <w:t xml:space="preserve"> (North-</w:t>
            </w:r>
            <w:r w:rsidR="005E3325">
              <w:rPr>
                <w:rFonts w:eastAsia="Times New Roman"/>
                <w:color w:val="000000"/>
                <w:sz w:val="20"/>
                <w:szCs w:val="20"/>
              </w:rPr>
              <w:t>W</w:t>
            </w:r>
            <w:r w:rsidRPr="00151C07">
              <w:rPr>
                <w:rFonts w:eastAsia="Times New Roman"/>
                <w:color w:val="000000"/>
                <w:sz w:val="20"/>
                <w:szCs w:val="20"/>
              </w:rPr>
              <w:t>est for weathered)</w:t>
            </w:r>
          </w:p>
        </w:tc>
        <w:tc>
          <w:tcPr>
            <w:tcW w:w="1248" w:type="dxa"/>
            <w:shd w:val="clear" w:color="auto" w:fill="auto"/>
          </w:tcPr>
          <w:p w14:paraId="2C4D16D9" w14:textId="77777777" w:rsidR="00736256" w:rsidRPr="00151C07" w:rsidRDefault="00736256" w:rsidP="000D7FEF">
            <w:pPr>
              <w:spacing w:after="0"/>
              <w:jc w:val="center"/>
              <w:rPr>
                <w:rFonts w:eastAsia="Times New Roman"/>
                <w:color w:val="000000"/>
                <w:sz w:val="20"/>
                <w:szCs w:val="20"/>
              </w:rPr>
            </w:pPr>
            <w:r w:rsidRPr="00151C07">
              <w:rPr>
                <w:rFonts w:eastAsia="Times New Roman"/>
                <w:color w:val="000000"/>
                <w:sz w:val="20"/>
                <w:szCs w:val="20"/>
              </w:rPr>
              <w:t>19</w:t>
            </w:r>
            <w:r w:rsidRPr="00151C07">
              <w:rPr>
                <w:rFonts w:eastAsia="Times New Roman" w:cs="Arial"/>
                <w:color w:val="000000"/>
                <w:sz w:val="20"/>
                <w:szCs w:val="20"/>
              </w:rPr>
              <w:t>°</w:t>
            </w:r>
          </w:p>
          <w:p w14:paraId="247241B3" w14:textId="77777777" w:rsidR="00736256" w:rsidRPr="00151C07" w:rsidRDefault="00736256" w:rsidP="000D7FEF">
            <w:pPr>
              <w:spacing w:after="0"/>
              <w:jc w:val="center"/>
              <w:rPr>
                <w:rFonts w:eastAsia="Times New Roman"/>
                <w:color w:val="000000"/>
                <w:sz w:val="20"/>
                <w:szCs w:val="20"/>
              </w:rPr>
            </w:pPr>
          </w:p>
          <w:p w14:paraId="4E4F32B7" w14:textId="77777777" w:rsidR="00736256" w:rsidRPr="00151C07" w:rsidRDefault="00736256" w:rsidP="000D7FEF">
            <w:pPr>
              <w:spacing w:after="0"/>
              <w:jc w:val="center"/>
              <w:rPr>
                <w:rFonts w:eastAsia="Times New Roman"/>
                <w:color w:val="000000"/>
                <w:sz w:val="20"/>
                <w:szCs w:val="20"/>
              </w:rPr>
            </w:pPr>
          </w:p>
          <w:p w14:paraId="4F596348" w14:textId="77777777" w:rsidR="00736256" w:rsidRPr="00151C07" w:rsidRDefault="00736256" w:rsidP="000D7FEF">
            <w:pPr>
              <w:spacing w:after="0"/>
              <w:jc w:val="center"/>
              <w:rPr>
                <w:rFonts w:eastAsia="Times New Roman"/>
                <w:color w:val="000000"/>
                <w:sz w:val="20"/>
                <w:szCs w:val="20"/>
              </w:rPr>
            </w:pPr>
          </w:p>
        </w:tc>
      </w:tr>
      <w:tr w:rsidR="00736256" w:rsidRPr="00151C07" w14:paraId="303E92C8" w14:textId="77777777" w:rsidTr="000D7FEF">
        <w:trPr>
          <w:cantSplit/>
          <w:jc w:val="center"/>
        </w:trPr>
        <w:tc>
          <w:tcPr>
            <w:tcW w:w="2943" w:type="dxa"/>
            <w:shd w:val="clear" w:color="auto" w:fill="auto"/>
          </w:tcPr>
          <w:p w14:paraId="1E4C4E49" w14:textId="77777777" w:rsidR="00736256" w:rsidRPr="00151C07" w:rsidRDefault="00736256" w:rsidP="000D7FEF">
            <w:pPr>
              <w:spacing w:after="0"/>
              <w:rPr>
                <w:rFonts w:eastAsia="Times New Roman"/>
                <w:bCs/>
                <w:color w:val="000000"/>
                <w:sz w:val="20"/>
                <w:szCs w:val="20"/>
              </w:rPr>
            </w:pPr>
            <w:r w:rsidRPr="00151C07">
              <w:rPr>
                <w:rFonts w:eastAsia="Times New Roman"/>
                <w:bCs/>
                <w:color w:val="000000"/>
                <w:sz w:val="20"/>
                <w:szCs w:val="20"/>
              </w:rPr>
              <w:t xml:space="preserve">Quaternary sediments and talus landforms </w:t>
            </w:r>
          </w:p>
          <w:p w14:paraId="7063F9EB" w14:textId="77777777" w:rsidR="00736256" w:rsidRPr="00151C07" w:rsidRDefault="00736256" w:rsidP="00DA4A5E">
            <w:pPr>
              <w:pStyle w:val="ListParagraph"/>
              <w:numPr>
                <w:ilvl w:val="0"/>
                <w:numId w:val="10"/>
              </w:numPr>
              <w:spacing w:after="0"/>
              <w:rPr>
                <w:rFonts w:ascii="GillSans Light" w:eastAsia="Times New Roman" w:hAnsi="GillSans Light"/>
                <w:bCs/>
                <w:color w:val="000000"/>
                <w:sz w:val="20"/>
                <w:szCs w:val="20"/>
              </w:rPr>
            </w:pPr>
            <w:r w:rsidRPr="00151C07">
              <w:rPr>
                <w:rFonts w:ascii="GillSans Light" w:eastAsia="Times New Roman" w:hAnsi="GillSans Light"/>
                <w:bCs/>
                <w:color w:val="000000"/>
                <w:sz w:val="20"/>
                <w:szCs w:val="20"/>
              </w:rPr>
              <w:t>Colluvium</w:t>
            </w:r>
          </w:p>
          <w:p w14:paraId="46779D70" w14:textId="77777777" w:rsidR="00736256" w:rsidRPr="00151C07" w:rsidRDefault="00736256" w:rsidP="00DA4A5E">
            <w:pPr>
              <w:pStyle w:val="ListParagraph"/>
              <w:numPr>
                <w:ilvl w:val="0"/>
                <w:numId w:val="10"/>
              </w:numPr>
              <w:spacing w:after="0"/>
              <w:rPr>
                <w:rFonts w:ascii="GillSans Light" w:eastAsia="Times New Roman" w:hAnsi="GillSans Light"/>
                <w:bCs/>
                <w:color w:val="000000"/>
                <w:sz w:val="20"/>
                <w:szCs w:val="20"/>
              </w:rPr>
            </w:pPr>
            <w:r w:rsidRPr="00151C07">
              <w:rPr>
                <w:rFonts w:ascii="GillSans Light" w:eastAsia="Times New Roman" w:hAnsi="GillSans Light"/>
                <w:bCs/>
                <w:color w:val="000000"/>
                <w:sz w:val="20"/>
                <w:szCs w:val="20"/>
              </w:rPr>
              <w:t>Dolerite Slope Deposits (Talus)</w:t>
            </w:r>
          </w:p>
          <w:p w14:paraId="75DFAF45" w14:textId="77777777" w:rsidR="00736256" w:rsidRPr="00151C07" w:rsidRDefault="00736256" w:rsidP="00DA4A5E">
            <w:pPr>
              <w:pStyle w:val="ListParagraph"/>
              <w:numPr>
                <w:ilvl w:val="0"/>
                <w:numId w:val="10"/>
              </w:numPr>
              <w:spacing w:after="0"/>
              <w:rPr>
                <w:rFonts w:ascii="GillSans Light" w:eastAsia="Times New Roman" w:hAnsi="GillSans Light"/>
                <w:bCs/>
                <w:color w:val="000000"/>
                <w:sz w:val="20"/>
                <w:szCs w:val="20"/>
              </w:rPr>
            </w:pPr>
            <w:r w:rsidRPr="00151C07">
              <w:rPr>
                <w:rFonts w:ascii="GillSans Light" w:eastAsia="Times New Roman" w:hAnsi="GillSans Light"/>
                <w:bCs/>
                <w:color w:val="000000"/>
                <w:sz w:val="20"/>
                <w:szCs w:val="20"/>
              </w:rPr>
              <w:t xml:space="preserve">Basalt Slope Deposits (Talus) </w:t>
            </w:r>
          </w:p>
          <w:p w14:paraId="2153E540" w14:textId="77777777" w:rsidR="00736256" w:rsidRPr="00151C07" w:rsidRDefault="00736256" w:rsidP="00DA4A5E">
            <w:pPr>
              <w:pStyle w:val="ListParagraph"/>
              <w:numPr>
                <w:ilvl w:val="0"/>
                <w:numId w:val="10"/>
              </w:numPr>
              <w:spacing w:after="0"/>
              <w:rPr>
                <w:rFonts w:ascii="GillSans Light" w:eastAsia="Times New Roman" w:hAnsi="GillSans Light"/>
                <w:bCs/>
                <w:color w:val="000000"/>
                <w:sz w:val="20"/>
                <w:szCs w:val="20"/>
              </w:rPr>
            </w:pPr>
            <w:r w:rsidRPr="00151C07">
              <w:rPr>
                <w:rFonts w:ascii="GillSans Light" w:eastAsia="Times New Roman" w:hAnsi="GillSans Light"/>
                <w:bCs/>
                <w:color w:val="000000"/>
                <w:sz w:val="20"/>
                <w:szCs w:val="20"/>
              </w:rPr>
              <w:t>Landslide Debris</w:t>
            </w:r>
          </w:p>
          <w:p w14:paraId="2A8E9368" w14:textId="77777777" w:rsidR="00736256" w:rsidRPr="00151C07" w:rsidRDefault="00736256" w:rsidP="00DA4A5E">
            <w:pPr>
              <w:pStyle w:val="ListParagraph"/>
              <w:numPr>
                <w:ilvl w:val="0"/>
                <w:numId w:val="10"/>
              </w:numPr>
              <w:spacing w:after="0"/>
              <w:rPr>
                <w:rFonts w:ascii="GillSans Light" w:eastAsia="Times New Roman" w:hAnsi="GillSans Light"/>
                <w:bCs/>
                <w:color w:val="000000"/>
                <w:sz w:val="20"/>
                <w:szCs w:val="20"/>
              </w:rPr>
            </w:pPr>
            <w:r w:rsidRPr="00151C07">
              <w:rPr>
                <w:rFonts w:ascii="GillSans Light" w:eastAsia="Times New Roman" w:hAnsi="GillSans Light"/>
                <w:bCs/>
                <w:color w:val="000000"/>
                <w:sz w:val="20"/>
                <w:szCs w:val="20"/>
              </w:rPr>
              <w:t>Fluvioglacial Deposits, Till</w:t>
            </w:r>
          </w:p>
        </w:tc>
        <w:tc>
          <w:tcPr>
            <w:tcW w:w="2172" w:type="dxa"/>
            <w:shd w:val="clear" w:color="auto" w:fill="auto"/>
          </w:tcPr>
          <w:p w14:paraId="3AB9B760" w14:textId="77777777" w:rsidR="00736256" w:rsidRPr="00151C07" w:rsidRDefault="00736256" w:rsidP="000D7FEF">
            <w:pPr>
              <w:spacing w:after="0"/>
              <w:jc w:val="center"/>
              <w:rPr>
                <w:rFonts w:eastAsia="Times New Roman"/>
                <w:color w:val="000000"/>
                <w:sz w:val="20"/>
                <w:szCs w:val="20"/>
              </w:rPr>
            </w:pPr>
            <w:r w:rsidRPr="00151C07">
              <w:rPr>
                <w:rFonts w:eastAsia="Times New Roman"/>
                <w:color w:val="000000"/>
                <w:sz w:val="20"/>
                <w:szCs w:val="20"/>
              </w:rPr>
              <w:t>7</w:t>
            </w:r>
            <w:r w:rsidRPr="00151C07">
              <w:rPr>
                <w:rFonts w:eastAsia="Times New Roman" w:cs="Arial"/>
                <w:color w:val="000000"/>
                <w:sz w:val="20"/>
                <w:szCs w:val="20"/>
              </w:rPr>
              <w:t>°</w:t>
            </w:r>
          </w:p>
        </w:tc>
        <w:tc>
          <w:tcPr>
            <w:tcW w:w="2534" w:type="dxa"/>
            <w:shd w:val="clear" w:color="auto" w:fill="auto"/>
          </w:tcPr>
          <w:p w14:paraId="01BCB95E" w14:textId="77777777" w:rsidR="00736256" w:rsidRPr="00151C07" w:rsidRDefault="00736256" w:rsidP="000D7FEF">
            <w:pPr>
              <w:spacing w:after="0"/>
              <w:jc w:val="center"/>
              <w:rPr>
                <w:rFonts w:eastAsia="Times New Roman"/>
                <w:color w:val="000000"/>
                <w:sz w:val="20"/>
                <w:szCs w:val="20"/>
              </w:rPr>
            </w:pPr>
            <w:r w:rsidRPr="00151C07">
              <w:rPr>
                <w:rFonts w:eastAsia="Times New Roman"/>
                <w:color w:val="000000"/>
                <w:sz w:val="20"/>
                <w:szCs w:val="20"/>
              </w:rPr>
              <w:t>Not assessed</w:t>
            </w:r>
          </w:p>
        </w:tc>
        <w:tc>
          <w:tcPr>
            <w:tcW w:w="1248" w:type="dxa"/>
            <w:shd w:val="clear" w:color="auto" w:fill="auto"/>
          </w:tcPr>
          <w:p w14:paraId="401FF64F" w14:textId="77777777" w:rsidR="00736256" w:rsidRPr="00151C07" w:rsidRDefault="00736256" w:rsidP="000D7FEF">
            <w:pPr>
              <w:spacing w:after="0"/>
              <w:jc w:val="center"/>
              <w:rPr>
                <w:rFonts w:eastAsia="Times New Roman"/>
                <w:color w:val="000000"/>
                <w:sz w:val="20"/>
                <w:szCs w:val="20"/>
              </w:rPr>
            </w:pPr>
          </w:p>
          <w:p w14:paraId="25390028" w14:textId="77777777" w:rsidR="00736256" w:rsidRPr="00151C07" w:rsidRDefault="00736256" w:rsidP="000D7FEF">
            <w:pPr>
              <w:spacing w:after="0"/>
              <w:jc w:val="center"/>
              <w:rPr>
                <w:rFonts w:eastAsia="Times New Roman"/>
                <w:color w:val="000000"/>
                <w:sz w:val="20"/>
                <w:szCs w:val="20"/>
              </w:rPr>
            </w:pPr>
          </w:p>
          <w:p w14:paraId="16C7C5A4" w14:textId="77777777" w:rsidR="00736256" w:rsidRPr="00151C07" w:rsidRDefault="00736256" w:rsidP="000D7FEF">
            <w:pPr>
              <w:spacing w:after="0"/>
              <w:jc w:val="center"/>
              <w:rPr>
                <w:rFonts w:eastAsia="Times New Roman"/>
                <w:color w:val="000000"/>
                <w:sz w:val="20"/>
                <w:szCs w:val="20"/>
              </w:rPr>
            </w:pPr>
            <w:r w:rsidRPr="00151C07">
              <w:rPr>
                <w:rFonts w:eastAsia="Times New Roman"/>
                <w:color w:val="000000"/>
                <w:sz w:val="20"/>
                <w:szCs w:val="20"/>
              </w:rPr>
              <w:t>15</w:t>
            </w:r>
            <w:r w:rsidRPr="00151C07">
              <w:rPr>
                <w:rFonts w:eastAsia="Times New Roman" w:cs="Arial"/>
                <w:color w:val="000000"/>
                <w:sz w:val="20"/>
                <w:szCs w:val="20"/>
              </w:rPr>
              <w:t>°</w:t>
            </w:r>
          </w:p>
          <w:p w14:paraId="08F5E685" w14:textId="77777777" w:rsidR="00736256" w:rsidRPr="00151C07" w:rsidRDefault="00736256" w:rsidP="000D7FEF">
            <w:pPr>
              <w:spacing w:after="0"/>
              <w:jc w:val="center"/>
              <w:rPr>
                <w:rFonts w:eastAsia="Times New Roman"/>
                <w:color w:val="000000"/>
                <w:sz w:val="20"/>
                <w:szCs w:val="20"/>
              </w:rPr>
            </w:pPr>
            <w:r w:rsidRPr="00151C07">
              <w:rPr>
                <w:rFonts w:eastAsia="Times New Roman"/>
                <w:color w:val="000000"/>
                <w:sz w:val="20"/>
                <w:szCs w:val="20"/>
              </w:rPr>
              <w:t>19</w:t>
            </w:r>
            <w:r w:rsidRPr="00151C07">
              <w:rPr>
                <w:rFonts w:eastAsia="Times New Roman" w:cs="Arial"/>
                <w:color w:val="000000"/>
                <w:sz w:val="20"/>
                <w:szCs w:val="20"/>
              </w:rPr>
              <w:t>°</w:t>
            </w:r>
          </w:p>
          <w:p w14:paraId="5C9929CC" w14:textId="77777777" w:rsidR="00736256" w:rsidRPr="00151C07" w:rsidRDefault="00736256" w:rsidP="000D7FEF">
            <w:pPr>
              <w:spacing w:after="0"/>
              <w:jc w:val="center"/>
              <w:rPr>
                <w:rFonts w:eastAsia="Times New Roman"/>
                <w:color w:val="000000"/>
                <w:sz w:val="20"/>
                <w:szCs w:val="20"/>
              </w:rPr>
            </w:pPr>
          </w:p>
          <w:p w14:paraId="7AE55AC3" w14:textId="77777777" w:rsidR="00736256" w:rsidRPr="00151C07" w:rsidRDefault="00736256" w:rsidP="000D7FEF">
            <w:pPr>
              <w:spacing w:after="0"/>
              <w:jc w:val="center"/>
              <w:rPr>
                <w:rFonts w:eastAsia="Times New Roman"/>
                <w:color w:val="000000"/>
                <w:sz w:val="20"/>
                <w:szCs w:val="20"/>
              </w:rPr>
            </w:pPr>
            <w:r w:rsidRPr="00151C07">
              <w:rPr>
                <w:rFonts w:eastAsia="Times New Roman"/>
                <w:color w:val="000000"/>
                <w:sz w:val="20"/>
                <w:szCs w:val="20"/>
              </w:rPr>
              <w:t>15</w:t>
            </w:r>
            <w:r w:rsidRPr="00151C07">
              <w:rPr>
                <w:rFonts w:eastAsia="Times New Roman" w:cs="Arial"/>
                <w:color w:val="000000"/>
                <w:sz w:val="20"/>
                <w:szCs w:val="20"/>
              </w:rPr>
              <w:t>°</w:t>
            </w:r>
          </w:p>
          <w:p w14:paraId="4BD7DB02" w14:textId="77777777" w:rsidR="00736256" w:rsidRPr="00151C07" w:rsidRDefault="00736256" w:rsidP="000D7FEF">
            <w:pPr>
              <w:spacing w:after="0"/>
              <w:jc w:val="center"/>
              <w:rPr>
                <w:rFonts w:eastAsia="Times New Roman"/>
                <w:color w:val="000000"/>
                <w:sz w:val="20"/>
                <w:szCs w:val="20"/>
              </w:rPr>
            </w:pPr>
            <w:r w:rsidRPr="00151C07">
              <w:rPr>
                <w:rFonts w:eastAsia="Times New Roman"/>
                <w:color w:val="000000"/>
                <w:sz w:val="20"/>
                <w:szCs w:val="20"/>
              </w:rPr>
              <w:t>11</w:t>
            </w:r>
            <w:r w:rsidRPr="00151C07">
              <w:rPr>
                <w:rFonts w:eastAsia="Times New Roman" w:cs="Arial"/>
                <w:color w:val="000000"/>
                <w:sz w:val="20"/>
                <w:szCs w:val="20"/>
              </w:rPr>
              <w:t>°</w:t>
            </w:r>
          </w:p>
          <w:p w14:paraId="32F9B26B" w14:textId="77777777" w:rsidR="00736256" w:rsidRPr="00151C07" w:rsidRDefault="00736256" w:rsidP="000D7FEF">
            <w:pPr>
              <w:spacing w:after="0"/>
              <w:jc w:val="center"/>
              <w:rPr>
                <w:rFonts w:eastAsia="Times New Roman"/>
                <w:color w:val="000000"/>
                <w:sz w:val="20"/>
                <w:szCs w:val="20"/>
              </w:rPr>
            </w:pPr>
            <w:r w:rsidRPr="00151C07">
              <w:rPr>
                <w:rFonts w:eastAsia="Times New Roman"/>
                <w:color w:val="000000"/>
                <w:sz w:val="20"/>
                <w:szCs w:val="20"/>
              </w:rPr>
              <w:t>15</w:t>
            </w:r>
            <w:r w:rsidRPr="00151C07">
              <w:rPr>
                <w:rFonts w:eastAsia="Times New Roman" w:cs="Arial"/>
                <w:color w:val="000000"/>
                <w:sz w:val="20"/>
                <w:szCs w:val="20"/>
              </w:rPr>
              <w:t>°</w:t>
            </w:r>
          </w:p>
        </w:tc>
      </w:tr>
      <w:tr w:rsidR="00736256" w:rsidRPr="00151C07" w14:paraId="5621C420" w14:textId="77777777" w:rsidTr="000D7FEF">
        <w:trPr>
          <w:cantSplit/>
          <w:jc w:val="center"/>
        </w:trPr>
        <w:tc>
          <w:tcPr>
            <w:tcW w:w="2943" w:type="dxa"/>
            <w:shd w:val="clear" w:color="auto" w:fill="auto"/>
          </w:tcPr>
          <w:p w14:paraId="6B91C950" w14:textId="77777777" w:rsidR="00736256" w:rsidRPr="00151C07" w:rsidRDefault="00736256" w:rsidP="000D7FEF">
            <w:pPr>
              <w:spacing w:after="0"/>
              <w:rPr>
                <w:rFonts w:eastAsia="Times New Roman"/>
                <w:bCs/>
                <w:color w:val="000000"/>
                <w:sz w:val="20"/>
                <w:szCs w:val="20"/>
              </w:rPr>
            </w:pPr>
            <w:r w:rsidRPr="00151C07">
              <w:rPr>
                <w:rFonts w:eastAsia="Times New Roman"/>
                <w:bCs/>
                <w:color w:val="000000"/>
                <w:sz w:val="20"/>
                <w:szCs w:val="20"/>
              </w:rPr>
              <w:t>Parmeener supergroup:</w:t>
            </w:r>
          </w:p>
          <w:p w14:paraId="52E4E6EA" w14:textId="77777777" w:rsidR="00736256" w:rsidRPr="00151C07" w:rsidRDefault="00736256" w:rsidP="000D7FEF">
            <w:pPr>
              <w:spacing w:after="0"/>
              <w:rPr>
                <w:rFonts w:eastAsia="Times New Roman"/>
                <w:bCs/>
                <w:color w:val="000000"/>
                <w:sz w:val="20"/>
                <w:szCs w:val="20"/>
              </w:rPr>
            </w:pPr>
            <w:r w:rsidRPr="00151C07">
              <w:rPr>
                <w:rFonts w:eastAsia="Times New Roman"/>
                <w:bCs/>
                <w:color w:val="000000"/>
                <w:sz w:val="20"/>
                <w:szCs w:val="20"/>
              </w:rPr>
              <w:t>Triassic Sediments</w:t>
            </w:r>
          </w:p>
          <w:p w14:paraId="327B8BBB" w14:textId="77777777" w:rsidR="00736256" w:rsidRPr="00151C07" w:rsidRDefault="00736256" w:rsidP="00DA4A5E">
            <w:pPr>
              <w:numPr>
                <w:ilvl w:val="0"/>
                <w:numId w:val="6"/>
              </w:numPr>
              <w:spacing w:after="0" w:line="240" w:lineRule="auto"/>
              <w:rPr>
                <w:rFonts w:eastAsia="Times New Roman"/>
                <w:bCs/>
                <w:color w:val="000000"/>
                <w:sz w:val="20"/>
                <w:szCs w:val="20"/>
              </w:rPr>
            </w:pPr>
            <w:r w:rsidRPr="00151C07">
              <w:rPr>
                <w:rFonts w:eastAsia="Times New Roman"/>
                <w:bCs/>
                <w:color w:val="000000"/>
                <w:sz w:val="20"/>
                <w:szCs w:val="20"/>
              </w:rPr>
              <w:t>Triassic sandstone</w:t>
            </w:r>
          </w:p>
          <w:p w14:paraId="48AC4DEA" w14:textId="77777777" w:rsidR="00736256" w:rsidRPr="00151C07" w:rsidRDefault="00736256" w:rsidP="00DA4A5E">
            <w:pPr>
              <w:numPr>
                <w:ilvl w:val="0"/>
                <w:numId w:val="6"/>
              </w:numPr>
              <w:spacing w:after="0" w:line="240" w:lineRule="auto"/>
              <w:rPr>
                <w:rFonts w:eastAsia="Times New Roman"/>
                <w:bCs/>
                <w:color w:val="000000"/>
                <w:sz w:val="20"/>
                <w:szCs w:val="20"/>
              </w:rPr>
            </w:pPr>
            <w:r w:rsidRPr="00151C07">
              <w:rPr>
                <w:rFonts w:eastAsia="Times New Roman"/>
                <w:bCs/>
                <w:color w:val="000000"/>
                <w:sz w:val="20"/>
                <w:szCs w:val="20"/>
              </w:rPr>
              <w:t>Triassic mudstone</w:t>
            </w:r>
          </w:p>
          <w:p w14:paraId="1535E0B4" w14:textId="77777777" w:rsidR="00736256" w:rsidRPr="00151C07" w:rsidRDefault="00736256" w:rsidP="000D7FEF">
            <w:pPr>
              <w:spacing w:after="0"/>
              <w:rPr>
                <w:rFonts w:eastAsia="Times New Roman"/>
                <w:bCs/>
                <w:color w:val="000000"/>
                <w:sz w:val="20"/>
                <w:szCs w:val="20"/>
              </w:rPr>
            </w:pPr>
            <w:r w:rsidRPr="00151C07">
              <w:rPr>
                <w:rFonts w:eastAsia="Times New Roman"/>
                <w:bCs/>
                <w:color w:val="000000"/>
                <w:sz w:val="20"/>
                <w:szCs w:val="20"/>
              </w:rPr>
              <w:t>(Mudstone, Siltstone, Shale, Coal, Coal Measures, Carbonaceous Mudstone)</w:t>
            </w:r>
          </w:p>
          <w:p w14:paraId="4EFA12EF" w14:textId="77777777" w:rsidR="00736256" w:rsidRPr="00151C07" w:rsidRDefault="00736256" w:rsidP="000D7FEF">
            <w:pPr>
              <w:spacing w:after="0"/>
              <w:rPr>
                <w:rFonts w:eastAsia="Times New Roman"/>
                <w:bCs/>
                <w:color w:val="000000"/>
                <w:sz w:val="20"/>
                <w:szCs w:val="20"/>
              </w:rPr>
            </w:pPr>
            <w:r w:rsidRPr="00151C07">
              <w:rPr>
                <w:rFonts w:eastAsia="Times New Roman"/>
                <w:bCs/>
                <w:color w:val="000000"/>
                <w:sz w:val="20"/>
                <w:szCs w:val="20"/>
              </w:rPr>
              <w:t>Permian Sediments</w:t>
            </w:r>
          </w:p>
          <w:p w14:paraId="6AB547D8" w14:textId="77777777" w:rsidR="00736256" w:rsidRPr="00151C07" w:rsidRDefault="00736256" w:rsidP="00DA4A5E">
            <w:pPr>
              <w:numPr>
                <w:ilvl w:val="0"/>
                <w:numId w:val="6"/>
              </w:numPr>
              <w:spacing w:after="0" w:line="240" w:lineRule="auto"/>
              <w:rPr>
                <w:rFonts w:eastAsia="Times New Roman"/>
                <w:bCs/>
                <w:color w:val="000000"/>
                <w:sz w:val="20"/>
                <w:szCs w:val="20"/>
              </w:rPr>
            </w:pPr>
            <w:r w:rsidRPr="00151C07">
              <w:rPr>
                <w:rFonts w:eastAsia="Times New Roman"/>
                <w:bCs/>
                <w:color w:val="000000"/>
                <w:sz w:val="20"/>
                <w:szCs w:val="20"/>
              </w:rPr>
              <w:t>Permian sandstone</w:t>
            </w:r>
          </w:p>
          <w:p w14:paraId="47920E52" w14:textId="77777777" w:rsidR="00736256" w:rsidRPr="00151C07" w:rsidRDefault="00736256" w:rsidP="00DA4A5E">
            <w:pPr>
              <w:numPr>
                <w:ilvl w:val="0"/>
                <w:numId w:val="6"/>
              </w:numPr>
              <w:spacing w:after="0" w:line="240" w:lineRule="auto"/>
              <w:rPr>
                <w:rFonts w:eastAsia="Times New Roman"/>
                <w:bCs/>
                <w:color w:val="000000"/>
                <w:sz w:val="20"/>
                <w:szCs w:val="20"/>
              </w:rPr>
            </w:pPr>
            <w:r w:rsidRPr="00151C07">
              <w:rPr>
                <w:rFonts w:eastAsia="Times New Roman"/>
                <w:bCs/>
                <w:color w:val="000000"/>
                <w:sz w:val="20"/>
                <w:szCs w:val="20"/>
              </w:rPr>
              <w:t>Permian mudstone</w:t>
            </w:r>
          </w:p>
          <w:p w14:paraId="493C4C5C" w14:textId="77777777" w:rsidR="00736256" w:rsidRPr="00151C07" w:rsidRDefault="00736256" w:rsidP="000D7FEF">
            <w:pPr>
              <w:spacing w:after="0"/>
              <w:rPr>
                <w:rFonts w:eastAsia="Times New Roman"/>
                <w:bCs/>
                <w:color w:val="000000"/>
                <w:sz w:val="20"/>
                <w:szCs w:val="20"/>
              </w:rPr>
            </w:pPr>
            <w:r w:rsidRPr="00151C07">
              <w:rPr>
                <w:rFonts w:eastAsia="Times New Roman"/>
                <w:bCs/>
                <w:color w:val="000000"/>
                <w:sz w:val="20"/>
                <w:szCs w:val="20"/>
              </w:rPr>
              <w:t>(Mudstone, Siltstone, Micaceous Shale, Carbonaceous Shale and Mudstone, Coal, Coal Measures)</w:t>
            </w:r>
          </w:p>
        </w:tc>
        <w:tc>
          <w:tcPr>
            <w:tcW w:w="2172" w:type="dxa"/>
            <w:shd w:val="clear" w:color="auto" w:fill="auto"/>
          </w:tcPr>
          <w:p w14:paraId="294A46D5" w14:textId="77777777" w:rsidR="00736256" w:rsidRPr="00151C07" w:rsidRDefault="00736256" w:rsidP="000D7FEF">
            <w:pPr>
              <w:spacing w:after="0"/>
              <w:jc w:val="center"/>
              <w:rPr>
                <w:rFonts w:eastAsia="Times New Roman"/>
                <w:color w:val="000000"/>
                <w:sz w:val="20"/>
                <w:szCs w:val="20"/>
              </w:rPr>
            </w:pPr>
          </w:p>
          <w:p w14:paraId="218C11F4" w14:textId="77777777" w:rsidR="00736256" w:rsidRPr="00151C07" w:rsidRDefault="00736256" w:rsidP="000D7FEF">
            <w:pPr>
              <w:spacing w:after="0"/>
              <w:jc w:val="center"/>
              <w:rPr>
                <w:rFonts w:eastAsia="Times New Roman"/>
                <w:color w:val="000000"/>
                <w:sz w:val="20"/>
                <w:szCs w:val="20"/>
              </w:rPr>
            </w:pPr>
            <w:r w:rsidRPr="00151C07">
              <w:rPr>
                <w:rFonts w:eastAsia="Times New Roman"/>
                <w:color w:val="000000"/>
                <w:sz w:val="20"/>
                <w:szCs w:val="20"/>
              </w:rPr>
              <w:t>10</w:t>
            </w:r>
            <w:r w:rsidRPr="00151C07">
              <w:rPr>
                <w:rFonts w:eastAsia="Times New Roman" w:cs="Arial"/>
                <w:color w:val="000000"/>
                <w:sz w:val="20"/>
                <w:szCs w:val="20"/>
              </w:rPr>
              <w:t>°</w:t>
            </w:r>
          </w:p>
          <w:p w14:paraId="15997670" w14:textId="77777777" w:rsidR="00736256" w:rsidRPr="00151C07" w:rsidRDefault="00736256" w:rsidP="000D7FEF">
            <w:pPr>
              <w:spacing w:after="0"/>
              <w:jc w:val="center"/>
              <w:rPr>
                <w:rFonts w:eastAsia="Times New Roman"/>
                <w:color w:val="000000"/>
                <w:sz w:val="20"/>
                <w:szCs w:val="20"/>
              </w:rPr>
            </w:pPr>
          </w:p>
          <w:p w14:paraId="3B617464" w14:textId="77777777" w:rsidR="00736256" w:rsidRPr="00151C07" w:rsidRDefault="00736256" w:rsidP="000D7FEF">
            <w:pPr>
              <w:spacing w:after="0"/>
              <w:jc w:val="center"/>
              <w:rPr>
                <w:rFonts w:eastAsia="Times New Roman"/>
                <w:color w:val="000000"/>
                <w:sz w:val="20"/>
                <w:szCs w:val="20"/>
              </w:rPr>
            </w:pPr>
          </w:p>
          <w:p w14:paraId="24BAE1AB" w14:textId="77777777" w:rsidR="00736256" w:rsidRPr="00151C07" w:rsidRDefault="00736256" w:rsidP="000D7FEF">
            <w:pPr>
              <w:spacing w:after="0"/>
              <w:jc w:val="center"/>
              <w:rPr>
                <w:rFonts w:eastAsia="Times New Roman"/>
                <w:color w:val="000000"/>
                <w:sz w:val="20"/>
                <w:szCs w:val="20"/>
              </w:rPr>
            </w:pPr>
          </w:p>
          <w:p w14:paraId="30701F95" w14:textId="77777777" w:rsidR="00736256" w:rsidRPr="00151C07" w:rsidRDefault="00736256" w:rsidP="000D7FEF">
            <w:pPr>
              <w:spacing w:after="0"/>
              <w:jc w:val="center"/>
              <w:rPr>
                <w:rFonts w:eastAsia="Times New Roman"/>
                <w:color w:val="000000"/>
                <w:sz w:val="20"/>
                <w:szCs w:val="20"/>
              </w:rPr>
            </w:pPr>
          </w:p>
          <w:p w14:paraId="58787563" w14:textId="77777777" w:rsidR="00736256" w:rsidRPr="00151C07" w:rsidRDefault="00736256" w:rsidP="000D7FEF">
            <w:pPr>
              <w:spacing w:after="0"/>
              <w:jc w:val="center"/>
              <w:rPr>
                <w:rFonts w:eastAsia="Times New Roman"/>
                <w:color w:val="000000"/>
                <w:sz w:val="20"/>
                <w:szCs w:val="20"/>
              </w:rPr>
            </w:pPr>
          </w:p>
          <w:p w14:paraId="203C4423" w14:textId="77777777" w:rsidR="00736256" w:rsidRPr="00151C07" w:rsidRDefault="00736256" w:rsidP="000D7FEF">
            <w:pPr>
              <w:spacing w:after="0"/>
              <w:jc w:val="center"/>
              <w:rPr>
                <w:rFonts w:eastAsia="Times New Roman"/>
                <w:color w:val="000000"/>
                <w:sz w:val="20"/>
                <w:szCs w:val="20"/>
              </w:rPr>
            </w:pPr>
            <w:r w:rsidRPr="00151C07">
              <w:rPr>
                <w:rFonts w:eastAsia="Times New Roman"/>
                <w:color w:val="000000"/>
                <w:sz w:val="20"/>
                <w:szCs w:val="20"/>
              </w:rPr>
              <w:t>10</w:t>
            </w:r>
            <w:r w:rsidRPr="00151C07">
              <w:rPr>
                <w:rFonts w:eastAsia="Times New Roman" w:cs="Arial"/>
                <w:color w:val="000000"/>
                <w:sz w:val="20"/>
                <w:szCs w:val="20"/>
              </w:rPr>
              <w:t>°</w:t>
            </w:r>
          </w:p>
        </w:tc>
        <w:tc>
          <w:tcPr>
            <w:tcW w:w="2534" w:type="dxa"/>
            <w:shd w:val="clear" w:color="auto" w:fill="auto"/>
          </w:tcPr>
          <w:p w14:paraId="430EBF24" w14:textId="77777777" w:rsidR="00736256" w:rsidRPr="00151C07" w:rsidRDefault="00736256" w:rsidP="000D7FEF">
            <w:pPr>
              <w:spacing w:after="0"/>
              <w:jc w:val="center"/>
              <w:rPr>
                <w:rFonts w:eastAsia="Times New Roman"/>
                <w:color w:val="000000"/>
                <w:sz w:val="20"/>
                <w:szCs w:val="20"/>
              </w:rPr>
            </w:pPr>
          </w:p>
          <w:p w14:paraId="27C7AC69" w14:textId="77777777" w:rsidR="00736256" w:rsidRPr="00151C07" w:rsidRDefault="00736256" w:rsidP="000D7FEF">
            <w:pPr>
              <w:spacing w:after="0"/>
              <w:jc w:val="center"/>
              <w:rPr>
                <w:rFonts w:eastAsia="Times New Roman"/>
                <w:color w:val="000000"/>
                <w:sz w:val="20"/>
                <w:szCs w:val="20"/>
              </w:rPr>
            </w:pPr>
          </w:p>
          <w:p w14:paraId="322DF3F0" w14:textId="77777777" w:rsidR="00736256" w:rsidRPr="00151C07" w:rsidRDefault="00736256" w:rsidP="000D7FEF">
            <w:pPr>
              <w:spacing w:after="0"/>
              <w:jc w:val="center"/>
              <w:rPr>
                <w:rFonts w:eastAsia="Times New Roman"/>
                <w:color w:val="000000"/>
                <w:sz w:val="20"/>
                <w:szCs w:val="20"/>
              </w:rPr>
            </w:pPr>
            <w:r w:rsidRPr="00151C07">
              <w:rPr>
                <w:rFonts w:eastAsia="Times New Roman"/>
                <w:color w:val="000000"/>
                <w:sz w:val="20"/>
                <w:szCs w:val="20"/>
              </w:rPr>
              <w:t>41</w:t>
            </w:r>
            <w:r w:rsidRPr="00151C07">
              <w:rPr>
                <w:rFonts w:eastAsia="Times New Roman" w:cs="Arial"/>
                <w:color w:val="000000"/>
                <w:sz w:val="20"/>
                <w:szCs w:val="20"/>
              </w:rPr>
              <w:t>°</w:t>
            </w:r>
          </w:p>
          <w:p w14:paraId="27F41615" w14:textId="77777777" w:rsidR="00736256" w:rsidRPr="00151C07" w:rsidRDefault="00736256" w:rsidP="000D7FEF">
            <w:pPr>
              <w:spacing w:after="0"/>
              <w:jc w:val="center"/>
              <w:rPr>
                <w:rFonts w:eastAsia="Times New Roman"/>
                <w:color w:val="000000"/>
                <w:sz w:val="20"/>
                <w:szCs w:val="20"/>
              </w:rPr>
            </w:pPr>
            <w:r w:rsidRPr="00151C07">
              <w:rPr>
                <w:rFonts w:eastAsia="Times New Roman"/>
                <w:color w:val="000000"/>
                <w:sz w:val="20"/>
                <w:szCs w:val="20"/>
              </w:rPr>
              <w:t>41</w:t>
            </w:r>
            <w:r w:rsidRPr="00151C07">
              <w:rPr>
                <w:rFonts w:eastAsia="Times New Roman" w:cs="Arial"/>
                <w:color w:val="000000"/>
                <w:sz w:val="20"/>
                <w:szCs w:val="20"/>
              </w:rPr>
              <w:t>°</w:t>
            </w:r>
          </w:p>
          <w:p w14:paraId="59FFD993" w14:textId="77777777" w:rsidR="00736256" w:rsidRPr="00151C07" w:rsidRDefault="00736256" w:rsidP="000D7FEF">
            <w:pPr>
              <w:spacing w:after="0"/>
              <w:jc w:val="center"/>
              <w:rPr>
                <w:rFonts w:eastAsia="Times New Roman"/>
                <w:color w:val="000000"/>
                <w:sz w:val="20"/>
                <w:szCs w:val="20"/>
              </w:rPr>
            </w:pPr>
          </w:p>
          <w:p w14:paraId="474AD436" w14:textId="77777777" w:rsidR="00736256" w:rsidRPr="00151C07" w:rsidRDefault="00736256" w:rsidP="000D7FEF">
            <w:pPr>
              <w:spacing w:after="0"/>
              <w:jc w:val="center"/>
              <w:rPr>
                <w:rFonts w:eastAsia="Times New Roman"/>
                <w:color w:val="000000"/>
                <w:sz w:val="20"/>
                <w:szCs w:val="20"/>
              </w:rPr>
            </w:pPr>
          </w:p>
          <w:p w14:paraId="1CBC0678" w14:textId="77777777" w:rsidR="00736256" w:rsidRPr="00151C07" w:rsidRDefault="00736256" w:rsidP="000D7FEF">
            <w:pPr>
              <w:spacing w:after="0"/>
              <w:jc w:val="center"/>
              <w:rPr>
                <w:rFonts w:eastAsia="Times New Roman"/>
                <w:color w:val="000000"/>
                <w:sz w:val="20"/>
                <w:szCs w:val="20"/>
              </w:rPr>
            </w:pPr>
          </w:p>
          <w:p w14:paraId="7450DDD1" w14:textId="77777777" w:rsidR="00736256" w:rsidRPr="00151C07" w:rsidRDefault="00736256" w:rsidP="000D7FEF">
            <w:pPr>
              <w:spacing w:after="0"/>
              <w:jc w:val="center"/>
              <w:rPr>
                <w:rFonts w:eastAsia="Times New Roman"/>
                <w:color w:val="000000"/>
                <w:sz w:val="20"/>
                <w:szCs w:val="20"/>
              </w:rPr>
            </w:pPr>
            <w:r w:rsidRPr="00151C07">
              <w:rPr>
                <w:rFonts w:eastAsia="Times New Roman"/>
                <w:color w:val="000000"/>
                <w:sz w:val="20"/>
                <w:szCs w:val="20"/>
              </w:rPr>
              <w:t>32</w:t>
            </w:r>
            <w:r w:rsidRPr="00151C07">
              <w:rPr>
                <w:rFonts w:eastAsia="Times New Roman" w:cs="Arial"/>
                <w:color w:val="000000"/>
                <w:sz w:val="20"/>
                <w:szCs w:val="20"/>
              </w:rPr>
              <w:t>°</w:t>
            </w:r>
          </w:p>
          <w:p w14:paraId="5D5A8BEB" w14:textId="7851ECC2" w:rsidR="00736256" w:rsidRPr="00151C07" w:rsidRDefault="00736256" w:rsidP="000D7FEF">
            <w:pPr>
              <w:spacing w:after="0"/>
              <w:jc w:val="center"/>
              <w:rPr>
                <w:rFonts w:eastAsia="Times New Roman"/>
                <w:color w:val="000000"/>
                <w:sz w:val="20"/>
                <w:szCs w:val="20"/>
              </w:rPr>
            </w:pPr>
            <w:r w:rsidRPr="00151C07">
              <w:rPr>
                <w:rFonts w:eastAsia="Times New Roman"/>
                <w:color w:val="000000"/>
                <w:sz w:val="20"/>
                <w:szCs w:val="20"/>
              </w:rPr>
              <w:t>32</w:t>
            </w:r>
            <w:r w:rsidRPr="00151C07">
              <w:rPr>
                <w:rFonts w:eastAsia="Times New Roman" w:cs="Arial"/>
                <w:color w:val="000000"/>
                <w:sz w:val="20"/>
                <w:szCs w:val="20"/>
              </w:rPr>
              <w:t>°</w:t>
            </w:r>
            <w:r w:rsidRPr="00151C07">
              <w:rPr>
                <w:rFonts w:eastAsia="Times New Roman"/>
                <w:color w:val="000000"/>
                <w:sz w:val="20"/>
                <w:szCs w:val="20"/>
              </w:rPr>
              <w:t xml:space="preserve"> (Hobart/Glenorchy)</w:t>
            </w:r>
          </w:p>
          <w:p w14:paraId="75B68CE9" w14:textId="79F4BF51" w:rsidR="00736256" w:rsidRPr="00151C07" w:rsidRDefault="00736256" w:rsidP="000D7FEF">
            <w:pPr>
              <w:spacing w:after="0"/>
              <w:jc w:val="center"/>
              <w:rPr>
                <w:rFonts w:eastAsia="Times New Roman"/>
                <w:color w:val="000000"/>
                <w:sz w:val="20"/>
                <w:szCs w:val="20"/>
              </w:rPr>
            </w:pPr>
            <w:r w:rsidRPr="00151C07">
              <w:rPr>
                <w:rFonts w:eastAsia="Times New Roman"/>
                <w:color w:val="000000"/>
                <w:sz w:val="20"/>
                <w:szCs w:val="20"/>
              </w:rPr>
              <w:t>16</w:t>
            </w:r>
            <w:r w:rsidRPr="00151C07">
              <w:rPr>
                <w:rFonts w:eastAsia="Times New Roman" w:cs="Arial"/>
                <w:color w:val="000000"/>
                <w:sz w:val="20"/>
                <w:szCs w:val="20"/>
              </w:rPr>
              <w:t>°</w:t>
            </w:r>
            <w:r w:rsidRPr="00151C07">
              <w:rPr>
                <w:rFonts w:eastAsia="Times New Roman"/>
                <w:color w:val="000000"/>
                <w:sz w:val="20"/>
                <w:szCs w:val="20"/>
              </w:rPr>
              <w:t xml:space="preserve"> (North-</w:t>
            </w:r>
            <w:r w:rsidR="001C0F62">
              <w:rPr>
                <w:rFonts w:eastAsia="Times New Roman"/>
                <w:color w:val="000000"/>
                <w:sz w:val="20"/>
                <w:szCs w:val="20"/>
              </w:rPr>
              <w:t>W</w:t>
            </w:r>
            <w:r w:rsidRPr="00151C07">
              <w:rPr>
                <w:rFonts w:eastAsia="Times New Roman"/>
                <w:color w:val="000000"/>
                <w:sz w:val="20"/>
                <w:szCs w:val="20"/>
              </w:rPr>
              <w:t>est)</w:t>
            </w:r>
          </w:p>
        </w:tc>
        <w:tc>
          <w:tcPr>
            <w:tcW w:w="1248" w:type="dxa"/>
            <w:shd w:val="clear" w:color="auto" w:fill="auto"/>
          </w:tcPr>
          <w:p w14:paraId="7748BEFA" w14:textId="77777777" w:rsidR="00736256" w:rsidRPr="00151C07" w:rsidRDefault="00736256" w:rsidP="000D7FEF">
            <w:pPr>
              <w:spacing w:after="0"/>
              <w:jc w:val="center"/>
              <w:rPr>
                <w:rFonts w:eastAsia="Times New Roman"/>
                <w:color w:val="000000"/>
                <w:sz w:val="20"/>
                <w:szCs w:val="20"/>
              </w:rPr>
            </w:pPr>
          </w:p>
          <w:p w14:paraId="3CD3723C" w14:textId="77777777" w:rsidR="00736256" w:rsidRPr="00151C07" w:rsidRDefault="00736256" w:rsidP="000D7FEF">
            <w:pPr>
              <w:spacing w:after="0"/>
              <w:jc w:val="center"/>
              <w:rPr>
                <w:rFonts w:eastAsia="Times New Roman"/>
                <w:color w:val="000000"/>
                <w:sz w:val="20"/>
                <w:szCs w:val="20"/>
              </w:rPr>
            </w:pPr>
          </w:p>
          <w:p w14:paraId="16D2338D" w14:textId="77777777" w:rsidR="006B33C4" w:rsidRPr="00151C07" w:rsidRDefault="006B33C4" w:rsidP="000D7FEF">
            <w:pPr>
              <w:spacing w:after="0"/>
              <w:jc w:val="center"/>
              <w:rPr>
                <w:rFonts w:eastAsia="Times New Roman"/>
                <w:color w:val="000000"/>
                <w:sz w:val="20"/>
                <w:szCs w:val="20"/>
              </w:rPr>
            </w:pPr>
          </w:p>
          <w:p w14:paraId="19107434" w14:textId="77777777" w:rsidR="006B33C4" w:rsidRPr="00151C07" w:rsidRDefault="006B33C4" w:rsidP="000D7FEF">
            <w:pPr>
              <w:spacing w:after="0"/>
              <w:jc w:val="center"/>
              <w:rPr>
                <w:rFonts w:eastAsia="Times New Roman"/>
                <w:color w:val="000000"/>
                <w:sz w:val="20"/>
                <w:szCs w:val="20"/>
              </w:rPr>
            </w:pPr>
          </w:p>
          <w:p w14:paraId="2746A969" w14:textId="77777777" w:rsidR="00736256" w:rsidRPr="00151C07" w:rsidRDefault="00736256" w:rsidP="000D7FEF">
            <w:pPr>
              <w:spacing w:after="0"/>
              <w:jc w:val="center"/>
              <w:rPr>
                <w:rFonts w:eastAsia="Times New Roman"/>
                <w:color w:val="000000"/>
                <w:sz w:val="20"/>
                <w:szCs w:val="20"/>
              </w:rPr>
            </w:pPr>
            <w:r w:rsidRPr="00151C07">
              <w:rPr>
                <w:rFonts w:eastAsia="Times New Roman"/>
                <w:color w:val="000000"/>
                <w:sz w:val="20"/>
                <w:szCs w:val="20"/>
              </w:rPr>
              <w:t>15</w:t>
            </w:r>
            <w:r w:rsidRPr="00151C07">
              <w:rPr>
                <w:rFonts w:eastAsia="Times New Roman" w:cs="Arial"/>
                <w:color w:val="000000"/>
                <w:sz w:val="20"/>
                <w:szCs w:val="20"/>
              </w:rPr>
              <w:t>°</w:t>
            </w:r>
          </w:p>
          <w:p w14:paraId="5CDDF5AA" w14:textId="77777777" w:rsidR="00736256" w:rsidRPr="00151C07" w:rsidRDefault="00736256" w:rsidP="000D7FEF">
            <w:pPr>
              <w:spacing w:after="0"/>
              <w:jc w:val="center"/>
              <w:rPr>
                <w:rFonts w:eastAsia="Times New Roman"/>
                <w:color w:val="000000"/>
                <w:sz w:val="20"/>
                <w:szCs w:val="20"/>
              </w:rPr>
            </w:pPr>
          </w:p>
          <w:p w14:paraId="4A265067" w14:textId="77777777" w:rsidR="00736256" w:rsidRPr="00151C07" w:rsidRDefault="00736256" w:rsidP="000D7FEF">
            <w:pPr>
              <w:spacing w:after="0"/>
              <w:jc w:val="center"/>
              <w:rPr>
                <w:rFonts w:eastAsia="Times New Roman"/>
                <w:color w:val="000000"/>
                <w:sz w:val="20"/>
                <w:szCs w:val="20"/>
              </w:rPr>
            </w:pPr>
          </w:p>
          <w:p w14:paraId="3AE74A7F" w14:textId="77777777" w:rsidR="00736256" w:rsidRPr="00151C07" w:rsidRDefault="00736256" w:rsidP="000D7FEF">
            <w:pPr>
              <w:spacing w:after="0"/>
              <w:jc w:val="center"/>
              <w:rPr>
                <w:rFonts w:eastAsia="Times New Roman"/>
                <w:color w:val="000000"/>
                <w:sz w:val="20"/>
                <w:szCs w:val="20"/>
              </w:rPr>
            </w:pPr>
            <w:r w:rsidRPr="00151C07">
              <w:rPr>
                <w:rFonts w:eastAsia="Times New Roman"/>
                <w:color w:val="000000"/>
                <w:sz w:val="20"/>
                <w:szCs w:val="20"/>
              </w:rPr>
              <w:t>15</w:t>
            </w:r>
            <w:r w:rsidRPr="00151C07">
              <w:rPr>
                <w:rFonts w:eastAsia="Times New Roman" w:cs="Arial"/>
                <w:color w:val="000000"/>
                <w:sz w:val="20"/>
                <w:szCs w:val="20"/>
              </w:rPr>
              <w:t>°</w:t>
            </w:r>
          </w:p>
        </w:tc>
      </w:tr>
      <w:tr w:rsidR="00736256" w:rsidRPr="00151C07" w14:paraId="25428144" w14:textId="77777777" w:rsidTr="000D7FEF">
        <w:trPr>
          <w:cantSplit/>
          <w:jc w:val="center"/>
        </w:trPr>
        <w:tc>
          <w:tcPr>
            <w:tcW w:w="2943" w:type="dxa"/>
            <w:shd w:val="clear" w:color="auto" w:fill="auto"/>
          </w:tcPr>
          <w:p w14:paraId="686DDF3B" w14:textId="77777777" w:rsidR="00736256" w:rsidRPr="00151C07" w:rsidRDefault="00736256" w:rsidP="000D7FEF">
            <w:pPr>
              <w:spacing w:after="0"/>
              <w:rPr>
                <w:rFonts w:eastAsia="Times New Roman"/>
                <w:bCs/>
                <w:color w:val="000000"/>
                <w:sz w:val="20"/>
                <w:szCs w:val="20"/>
              </w:rPr>
            </w:pPr>
            <w:r w:rsidRPr="00151C07">
              <w:rPr>
                <w:rFonts w:eastAsia="Times New Roman"/>
                <w:bCs/>
                <w:color w:val="000000"/>
                <w:sz w:val="20"/>
                <w:szCs w:val="20"/>
              </w:rPr>
              <w:t>Basaltic colluvium</w:t>
            </w:r>
          </w:p>
        </w:tc>
        <w:tc>
          <w:tcPr>
            <w:tcW w:w="2172" w:type="dxa"/>
            <w:shd w:val="clear" w:color="auto" w:fill="auto"/>
          </w:tcPr>
          <w:p w14:paraId="5A19D1F1" w14:textId="77777777" w:rsidR="00736256" w:rsidRPr="00151C07" w:rsidRDefault="00736256" w:rsidP="000D7FEF">
            <w:pPr>
              <w:spacing w:after="0"/>
              <w:jc w:val="center"/>
              <w:rPr>
                <w:rFonts w:eastAsia="Times New Roman"/>
                <w:color w:val="000000"/>
                <w:sz w:val="20"/>
                <w:szCs w:val="20"/>
              </w:rPr>
            </w:pPr>
          </w:p>
        </w:tc>
        <w:tc>
          <w:tcPr>
            <w:tcW w:w="2534" w:type="dxa"/>
            <w:shd w:val="clear" w:color="auto" w:fill="auto"/>
          </w:tcPr>
          <w:p w14:paraId="2B97FFE4" w14:textId="3D5C7565" w:rsidR="00736256" w:rsidRPr="00151C07" w:rsidRDefault="00736256" w:rsidP="000D7FEF">
            <w:pPr>
              <w:spacing w:after="0"/>
              <w:jc w:val="center"/>
              <w:rPr>
                <w:rFonts w:eastAsia="Times New Roman"/>
                <w:color w:val="000000"/>
                <w:sz w:val="20"/>
                <w:szCs w:val="20"/>
              </w:rPr>
            </w:pPr>
            <w:r w:rsidRPr="00151C07">
              <w:rPr>
                <w:rFonts w:eastAsia="Times New Roman"/>
                <w:color w:val="000000"/>
                <w:sz w:val="20"/>
                <w:szCs w:val="20"/>
              </w:rPr>
              <w:t>14</w:t>
            </w:r>
            <w:r w:rsidRPr="00151C07">
              <w:rPr>
                <w:rFonts w:eastAsia="Times New Roman" w:cs="Arial"/>
                <w:color w:val="000000"/>
                <w:sz w:val="20"/>
                <w:szCs w:val="20"/>
              </w:rPr>
              <w:t>°</w:t>
            </w:r>
            <w:r w:rsidRPr="00151C07">
              <w:rPr>
                <w:rFonts w:eastAsia="Times New Roman"/>
                <w:color w:val="000000"/>
                <w:sz w:val="20"/>
                <w:szCs w:val="20"/>
              </w:rPr>
              <w:t xml:space="preserve"> (North-</w:t>
            </w:r>
            <w:r w:rsidR="001C0F62">
              <w:rPr>
                <w:rFonts w:eastAsia="Times New Roman"/>
                <w:color w:val="000000"/>
                <w:sz w:val="20"/>
                <w:szCs w:val="20"/>
              </w:rPr>
              <w:t>W</w:t>
            </w:r>
            <w:r w:rsidRPr="00151C07">
              <w:rPr>
                <w:rFonts w:eastAsia="Times New Roman"/>
                <w:color w:val="000000"/>
                <w:sz w:val="20"/>
                <w:szCs w:val="20"/>
              </w:rPr>
              <w:t>est)</w:t>
            </w:r>
          </w:p>
        </w:tc>
        <w:tc>
          <w:tcPr>
            <w:tcW w:w="1248" w:type="dxa"/>
            <w:shd w:val="clear" w:color="auto" w:fill="auto"/>
          </w:tcPr>
          <w:p w14:paraId="0140928B" w14:textId="77777777" w:rsidR="00736256" w:rsidRPr="00151C07" w:rsidRDefault="00736256" w:rsidP="000D7FEF">
            <w:pPr>
              <w:spacing w:after="0"/>
              <w:jc w:val="center"/>
              <w:rPr>
                <w:rFonts w:eastAsia="Times New Roman"/>
                <w:color w:val="000000"/>
                <w:sz w:val="20"/>
                <w:szCs w:val="20"/>
              </w:rPr>
            </w:pPr>
          </w:p>
        </w:tc>
      </w:tr>
      <w:tr w:rsidR="00736256" w:rsidRPr="00151C07" w14:paraId="58A01351" w14:textId="77777777" w:rsidTr="000D7FEF">
        <w:trPr>
          <w:cantSplit/>
          <w:jc w:val="center"/>
        </w:trPr>
        <w:tc>
          <w:tcPr>
            <w:tcW w:w="2943" w:type="dxa"/>
            <w:shd w:val="clear" w:color="auto" w:fill="auto"/>
          </w:tcPr>
          <w:p w14:paraId="0365CBF9" w14:textId="77777777" w:rsidR="00736256" w:rsidRPr="00151C07" w:rsidRDefault="00736256" w:rsidP="000D7FEF">
            <w:pPr>
              <w:spacing w:after="0"/>
              <w:rPr>
                <w:rFonts w:eastAsia="Times New Roman"/>
                <w:bCs/>
                <w:color w:val="000000"/>
                <w:sz w:val="20"/>
                <w:szCs w:val="20"/>
              </w:rPr>
            </w:pPr>
            <w:r w:rsidRPr="00151C07">
              <w:rPr>
                <w:rFonts w:eastAsia="Times New Roman"/>
                <w:bCs/>
                <w:color w:val="000000"/>
                <w:sz w:val="20"/>
                <w:szCs w:val="20"/>
              </w:rPr>
              <w:t>Triassic Basalt</w:t>
            </w:r>
          </w:p>
        </w:tc>
        <w:tc>
          <w:tcPr>
            <w:tcW w:w="2172" w:type="dxa"/>
            <w:shd w:val="clear" w:color="auto" w:fill="auto"/>
          </w:tcPr>
          <w:p w14:paraId="734ECC42" w14:textId="77777777" w:rsidR="00736256" w:rsidRPr="00151C07" w:rsidRDefault="00736256" w:rsidP="000D7FEF">
            <w:pPr>
              <w:spacing w:after="0"/>
              <w:jc w:val="center"/>
              <w:rPr>
                <w:rFonts w:eastAsia="Times New Roman"/>
                <w:color w:val="000000"/>
                <w:sz w:val="20"/>
                <w:szCs w:val="20"/>
              </w:rPr>
            </w:pPr>
          </w:p>
        </w:tc>
        <w:tc>
          <w:tcPr>
            <w:tcW w:w="2534" w:type="dxa"/>
            <w:shd w:val="clear" w:color="auto" w:fill="auto"/>
          </w:tcPr>
          <w:p w14:paraId="30FEFC65" w14:textId="77777777" w:rsidR="00736256" w:rsidRPr="00151C07" w:rsidRDefault="00736256" w:rsidP="000D7FEF">
            <w:pPr>
              <w:spacing w:after="0"/>
              <w:jc w:val="center"/>
              <w:rPr>
                <w:rFonts w:eastAsia="Times New Roman"/>
                <w:color w:val="000000"/>
                <w:sz w:val="20"/>
                <w:szCs w:val="20"/>
              </w:rPr>
            </w:pPr>
          </w:p>
        </w:tc>
        <w:tc>
          <w:tcPr>
            <w:tcW w:w="1248" w:type="dxa"/>
            <w:shd w:val="clear" w:color="auto" w:fill="auto"/>
          </w:tcPr>
          <w:p w14:paraId="41258D07" w14:textId="77777777" w:rsidR="00736256" w:rsidRPr="00151C07" w:rsidRDefault="00736256" w:rsidP="000D7FEF">
            <w:pPr>
              <w:spacing w:after="0"/>
              <w:jc w:val="center"/>
              <w:rPr>
                <w:rFonts w:eastAsia="Times New Roman"/>
                <w:color w:val="000000"/>
                <w:sz w:val="20"/>
                <w:szCs w:val="20"/>
              </w:rPr>
            </w:pPr>
            <w:r w:rsidRPr="00151C07">
              <w:rPr>
                <w:rFonts w:eastAsia="Times New Roman"/>
                <w:color w:val="000000"/>
                <w:sz w:val="20"/>
                <w:szCs w:val="20"/>
              </w:rPr>
              <w:t>19</w:t>
            </w:r>
            <w:r w:rsidRPr="00151C07">
              <w:rPr>
                <w:rFonts w:eastAsia="Times New Roman" w:cs="Arial"/>
                <w:color w:val="000000"/>
                <w:sz w:val="20"/>
                <w:szCs w:val="20"/>
              </w:rPr>
              <w:t>°</w:t>
            </w:r>
          </w:p>
        </w:tc>
      </w:tr>
      <w:tr w:rsidR="00736256" w:rsidRPr="00151C07" w14:paraId="2EF0E6CC" w14:textId="77777777" w:rsidTr="000D7FEF">
        <w:trPr>
          <w:cantSplit/>
          <w:jc w:val="center"/>
        </w:trPr>
        <w:tc>
          <w:tcPr>
            <w:tcW w:w="2943" w:type="dxa"/>
            <w:shd w:val="clear" w:color="auto" w:fill="auto"/>
          </w:tcPr>
          <w:p w14:paraId="1011F919" w14:textId="77777777" w:rsidR="00736256" w:rsidRPr="00151C07" w:rsidRDefault="00736256" w:rsidP="000D7FEF">
            <w:pPr>
              <w:spacing w:after="0"/>
              <w:rPr>
                <w:rFonts w:eastAsia="Times New Roman"/>
                <w:bCs/>
                <w:color w:val="000000"/>
                <w:sz w:val="20"/>
                <w:szCs w:val="20"/>
              </w:rPr>
            </w:pPr>
            <w:r w:rsidRPr="00151C07">
              <w:rPr>
                <w:rFonts w:eastAsia="Times New Roman"/>
                <w:bCs/>
                <w:color w:val="000000"/>
                <w:sz w:val="20"/>
                <w:szCs w:val="20"/>
              </w:rPr>
              <w:t>Cambrian (Volcanics and Greywacke)</w:t>
            </w:r>
          </w:p>
        </w:tc>
        <w:tc>
          <w:tcPr>
            <w:tcW w:w="2172" w:type="dxa"/>
            <w:shd w:val="clear" w:color="auto" w:fill="auto"/>
          </w:tcPr>
          <w:p w14:paraId="1C8DF26D" w14:textId="77777777" w:rsidR="00736256" w:rsidRPr="00151C07" w:rsidRDefault="00736256" w:rsidP="000D7FEF">
            <w:pPr>
              <w:spacing w:after="0"/>
              <w:jc w:val="center"/>
              <w:rPr>
                <w:rFonts w:eastAsia="Times New Roman"/>
                <w:color w:val="000000"/>
                <w:sz w:val="20"/>
                <w:szCs w:val="20"/>
              </w:rPr>
            </w:pPr>
          </w:p>
        </w:tc>
        <w:tc>
          <w:tcPr>
            <w:tcW w:w="2534" w:type="dxa"/>
            <w:shd w:val="clear" w:color="auto" w:fill="auto"/>
          </w:tcPr>
          <w:p w14:paraId="0C99F7DF" w14:textId="77777777" w:rsidR="00736256" w:rsidRPr="00151C07" w:rsidRDefault="00736256" w:rsidP="000D7FEF">
            <w:pPr>
              <w:spacing w:after="0"/>
              <w:jc w:val="center"/>
              <w:rPr>
                <w:rFonts w:eastAsia="Times New Roman"/>
                <w:color w:val="000000"/>
                <w:sz w:val="20"/>
                <w:szCs w:val="20"/>
              </w:rPr>
            </w:pPr>
          </w:p>
        </w:tc>
        <w:tc>
          <w:tcPr>
            <w:tcW w:w="1248" w:type="dxa"/>
            <w:shd w:val="clear" w:color="auto" w:fill="auto"/>
          </w:tcPr>
          <w:p w14:paraId="09C6E94D" w14:textId="77777777" w:rsidR="00736256" w:rsidRPr="00151C07" w:rsidRDefault="00736256" w:rsidP="000D7FEF">
            <w:pPr>
              <w:spacing w:after="0"/>
              <w:jc w:val="center"/>
              <w:rPr>
                <w:rFonts w:eastAsia="Times New Roman"/>
                <w:color w:val="000000"/>
                <w:sz w:val="20"/>
                <w:szCs w:val="20"/>
              </w:rPr>
            </w:pPr>
            <w:r w:rsidRPr="00151C07">
              <w:rPr>
                <w:rFonts w:eastAsia="Times New Roman"/>
                <w:color w:val="000000"/>
                <w:sz w:val="20"/>
                <w:szCs w:val="20"/>
              </w:rPr>
              <w:t>19</w:t>
            </w:r>
            <w:r w:rsidRPr="00151C07">
              <w:rPr>
                <w:rFonts w:eastAsia="Times New Roman" w:cs="Arial"/>
                <w:color w:val="000000"/>
                <w:sz w:val="20"/>
                <w:szCs w:val="20"/>
              </w:rPr>
              <w:t>°</w:t>
            </w:r>
          </w:p>
        </w:tc>
      </w:tr>
      <w:tr w:rsidR="00736256" w:rsidRPr="00151C07" w14:paraId="2B459FEF" w14:textId="77777777" w:rsidTr="000D7FEF">
        <w:trPr>
          <w:cantSplit/>
          <w:jc w:val="center"/>
        </w:trPr>
        <w:tc>
          <w:tcPr>
            <w:tcW w:w="2943" w:type="dxa"/>
            <w:shd w:val="clear" w:color="auto" w:fill="auto"/>
          </w:tcPr>
          <w:p w14:paraId="6AD2DFF2" w14:textId="77777777" w:rsidR="00736256" w:rsidRPr="00151C07" w:rsidRDefault="00736256" w:rsidP="000D7FEF">
            <w:pPr>
              <w:spacing w:after="0"/>
              <w:rPr>
                <w:rFonts w:eastAsia="Times New Roman"/>
                <w:bCs/>
                <w:color w:val="000000"/>
                <w:sz w:val="20"/>
                <w:szCs w:val="20"/>
              </w:rPr>
            </w:pPr>
            <w:r w:rsidRPr="00151C07">
              <w:rPr>
                <w:rFonts w:eastAsia="Times New Roman"/>
                <w:bCs/>
                <w:color w:val="000000"/>
                <w:sz w:val="20"/>
                <w:szCs w:val="20"/>
              </w:rPr>
              <w:t>Precambrian (Phyllite, Schist)</w:t>
            </w:r>
          </w:p>
        </w:tc>
        <w:tc>
          <w:tcPr>
            <w:tcW w:w="2172" w:type="dxa"/>
            <w:shd w:val="clear" w:color="auto" w:fill="auto"/>
          </w:tcPr>
          <w:p w14:paraId="36E63DD3" w14:textId="77777777" w:rsidR="00736256" w:rsidRPr="00151C07" w:rsidRDefault="00736256" w:rsidP="000D7FEF">
            <w:pPr>
              <w:spacing w:after="0"/>
              <w:jc w:val="center"/>
              <w:rPr>
                <w:rFonts w:eastAsia="Times New Roman"/>
                <w:color w:val="000000"/>
                <w:sz w:val="20"/>
                <w:szCs w:val="20"/>
              </w:rPr>
            </w:pPr>
          </w:p>
        </w:tc>
        <w:tc>
          <w:tcPr>
            <w:tcW w:w="2534" w:type="dxa"/>
            <w:shd w:val="clear" w:color="auto" w:fill="auto"/>
          </w:tcPr>
          <w:p w14:paraId="39DEABAF" w14:textId="77777777" w:rsidR="00736256" w:rsidRPr="00151C07" w:rsidRDefault="00736256" w:rsidP="000D7FEF">
            <w:pPr>
              <w:spacing w:after="0"/>
              <w:jc w:val="center"/>
              <w:rPr>
                <w:rFonts w:eastAsia="Times New Roman"/>
                <w:color w:val="000000"/>
                <w:sz w:val="20"/>
                <w:szCs w:val="20"/>
              </w:rPr>
            </w:pPr>
          </w:p>
        </w:tc>
        <w:tc>
          <w:tcPr>
            <w:tcW w:w="1248" w:type="dxa"/>
            <w:shd w:val="clear" w:color="auto" w:fill="auto"/>
          </w:tcPr>
          <w:p w14:paraId="2E6D1EDC" w14:textId="77777777" w:rsidR="00736256" w:rsidRPr="00151C07" w:rsidRDefault="00736256" w:rsidP="000D7FEF">
            <w:pPr>
              <w:spacing w:after="0"/>
              <w:jc w:val="center"/>
              <w:rPr>
                <w:rFonts w:eastAsia="Times New Roman"/>
                <w:color w:val="000000"/>
                <w:sz w:val="20"/>
                <w:szCs w:val="20"/>
              </w:rPr>
            </w:pPr>
            <w:r w:rsidRPr="00151C07">
              <w:rPr>
                <w:rFonts w:eastAsia="Times New Roman"/>
                <w:color w:val="000000"/>
                <w:sz w:val="20"/>
                <w:szCs w:val="20"/>
              </w:rPr>
              <w:t>19</w:t>
            </w:r>
            <w:r w:rsidRPr="00151C07">
              <w:rPr>
                <w:rFonts w:eastAsia="Times New Roman" w:cs="Arial"/>
                <w:color w:val="000000"/>
                <w:sz w:val="20"/>
                <w:szCs w:val="20"/>
              </w:rPr>
              <w:t>°</w:t>
            </w:r>
          </w:p>
        </w:tc>
      </w:tr>
    </w:tbl>
    <w:p w14:paraId="29156EA4" w14:textId="77777777" w:rsidR="00736256" w:rsidRPr="00151C07" w:rsidRDefault="00736256" w:rsidP="00736256"/>
    <w:p w14:paraId="364242C0" w14:textId="77777777" w:rsidR="00736256" w:rsidRPr="00151C07" w:rsidRDefault="003932A0" w:rsidP="003932A0">
      <w:pPr>
        <w:pStyle w:val="Heading3"/>
      </w:pPr>
      <w:bookmarkStart w:id="227" w:name="_Toc216363405"/>
      <w:r w:rsidRPr="00151C07">
        <w:t>4.4.2</w:t>
      </w:r>
      <w:r w:rsidRPr="00151C07">
        <w:tab/>
        <w:t>Methodology and Spatial Accuracy</w:t>
      </w:r>
      <w:bookmarkEnd w:id="227"/>
    </w:p>
    <w:p w14:paraId="270789EE" w14:textId="77777777" w:rsidR="00736256" w:rsidRPr="00151C07" w:rsidRDefault="00736256" w:rsidP="003932A0">
      <w:pPr>
        <w:spacing w:after="0" w:line="240" w:lineRule="auto"/>
      </w:pPr>
    </w:p>
    <w:p w14:paraId="6743428E" w14:textId="64D5BA5A" w:rsidR="00736256" w:rsidRPr="00151C07" w:rsidRDefault="00736256" w:rsidP="00736256">
      <w:r w:rsidRPr="00151C07">
        <w:t xml:space="preserve">In order to determine appropriate slope thresholds for the ‘Remaining Areas’ an analysis of three major landslide associations was carried out. </w:t>
      </w:r>
      <w:r w:rsidR="001C0F62">
        <w:t xml:space="preserve"> </w:t>
      </w:r>
      <w:r w:rsidRPr="00151C07">
        <w:t xml:space="preserve">These three associations were chosen because they occur on a range of slopes and geomorphic settings and a large amount of data is currently available from Tasmania. </w:t>
      </w:r>
      <w:r w:rsidR="00166DC5">
        <w:t xml:space="preserve"> </w:t>
      </w:r>
      <w:r w:rsidRPr="00151C07">
        <w:t xml:space="preserve">The three landslide associations are: the </w:t>
      </w:r>
      <w:r w:rsidRPr="00151C07">
        <w:rPr>
          <w:i/>
        </w:rPr>
        <w:t>mountain debris flows</w:t>
      </w:r>
      <w:r w:rsidRPr="00151C07">
        <w:t xml:space="preserve">, </w:t>
      </w:r>
      <w:r w:rsidRPr="00151C07">
        <w:rPr>
          <w:i/>
        </w:rPr>
        <w:t>basaltic soils</w:t>
      </w:r>
      <w:r w:rsidRPr="00151C07">
        <w:t xml:space="preserve">, and </w:t>
      </w:r>
      <w:r w:rsidRPr="00151C07">
        <w:rPr>
          <w:i/>
        </w:rPr>
        <w:t>Launceston Group soils</w:t>
      </w:r>
      <w:r w:rsidRPr="00151C07">
        <w:t xml:space="preserve">. </w:t>
      </w:r>
    </w:p>
    <w:p w14:paraId="1A5D2C49" w14:textId="765AEBAE" w:rsidR="00736256" w:rsidRPr="00151C07" w:rsidRDefault="00736256" w:rsidP="00DA4A5E">
      <w:pPr>
        <w:numPr>
          <w:ilvl w:val="0"/>
          <w:numId w:val="39"/>
        </w:numPr>
      </w:pPr>
      <w:r w:rsidRPr="00151C07">
        <w:t>While there is currently little development on the source areas of the mountain debris flows, as will be seen below</w:t>
      </w:r>
      <w:r w:rsidR="00166DC5">
        <w:t>,</w:t>
      </w:r>
      <w:r w:rsidRPr="00151C07">
        <w:t xml:space="preserve"> this setting provides an upper limit for setting thresholds.</w:t>
      </w:r>
    </w:p>
    <w:p w14:paraId="0378B92D" w14:textId="1F107DFB" w:rsidR="00736256" w:rsidRPr="00151C07" w:rsidRDefault="00736256" w:rsidP="00DA4A5E">
      <w:pPr>
        <w:numPr>
          <w:ilvl w:val="0"/>
          <w:numId w:val="39"/>
        </w:numPr>
      </w:pPr>
      <w:r w:rsidRPr="00151C07">
        <w:t xml:space="preserve">The Launceston Group soils provide a </w:t>
      </w:r>
      <w:r w:rsidR="00575FF7" w:rsidRPr="00151C07">
        <w:t>worst-case</w:t>
      </w:r>
      <w:r w:rsidRPr="00151C07">
        <w:t xml:space="preserve"> example</w:t>
      </w:r>
      <w:r w:rsidR="00166DC5">
        <w:t>,</w:t>
      </w:r>
      <w:r w:rsidRPr="00151C07">
        <w:t xml:space="preserve"> or lower limit</w:t>
      </w:r>
      <w:r w:rsidR="00166DC5">
        <w:t>,</w:t>
      </w:r>
      <w:r w:rsidRPr="00151C07">
        <w:t xml:space="preserve"> to the setting of thresholds. </w:t>
      </w:r>
      <w:r w:rsidR="00166DC5">
        <w:t xml:space="preserve"> </w:t>
      </w:r>
      <w:r w:rsidRPr="00151C07">
        <w:t xml:space="preserve">This association has seen significant past landslide issues in and around the Tamar Valley. </w:t>
      </w:r>
      <w:r w:rsidR="00166DC5">
        <w:t xml:space="preserve"> </w:t>
      </w:r>
      <w:r w:rsidRPr="00151C07">
        <w:t>Fortunately</w:t>
      </w:r>
      <w:r w:rsidR="00166DC5">
        <w:t>,</w:t>
      </w:r>
      <w:r w:rsidRPr="00151C07">
        <w:t xml:space="preserve"> most of the Launceston Group and other equivalent Tertiary sediment units have been included on the modelled Launceston and Tamar Valley landslide susceptibility maps. </w:t>
      </w:r>
    </w:p>
    <w:p w14:paraId="49649FDB" w14:textId="56BDDB4D" w:rsidR="00736256" w:rsidRPr="00151C07" w:rsidRDefault="00736256" w:rsidP="00DA4A5E">
      <w:pPr>
        <w:numPr>
          <w:ilvl w:val="0"/>
          <w:numId w:val="39"/>
        </w:numPr>
      </w:pPr>
      <w:r w:rsidRPr="00151C07">
        <w:t>The basaltic soils refer to those areas of the State composed of weathered in situ basalt and associated sediments and its transported equivalents</w:t>
      </w:r>
      <w:r w:rsidR="00166DC5">
        <w:t>,</w:t>
      </w:r>
      <w:r w:rsidRPr="00151C07">
        <w:t xml:space="preserve"> the colluvial soil deposits. </w:t>
      </w:r>
      <w:r w:rsidR="00166DC5">
        <w:t xml:space="preserve"> </w:t>
      </w:r>
      <w:r w:rsidRPr="00151C07">
        <w:t>This association occurs widely in the North-</w:t>
      </w:r>
      <w:r w:rsidR="00575FF7" w:rsidRPr="00151C07">
        <w:t>W</w:t>
      </w:r>
      <w:r w:rsidRPr="00151C07">
        <w:t>est of the State and significant development has occurred in these areas.</w:t>
      </w:r>
    </w:p>
    <w:p w14:paraId="34556A5A" w14:textId="77777777" w:rsidR="00736256" w:rsidRPr="00151C07" w:rsidRDefault="00736256" w:rsidP="003932A0">
      <w:pPr>
        <w:spacing w:after="0" w:line="240" w:lineRule="auto"/>
      </w:pPr>
    </w:p>
    <w:p w14:paraId="4BDDD7B6" w14:textId="77777777" w:rsidR="00736256" w:rsidRPr="00151C07" w:rsidRDefault="00736256" w:rsidP="003932A0">
      <w:pPr>
        <w:spacing w:after="0"/>
      </w:pPr>
      <w:r w:rsidRPr="00151C07">
        <w:t>The determination of the slope threshold values for these three associations is substantially based on professional judgement in consideration of:</w:t>
      </w:r>
    </w:p>
    <w:p w14:paraId="18A932DE" w14:textId="77777777" w:rsidR="00736256" w:rsidRPr="00BE1E6A" w:rsidRDefault="00736256" w:rsidP="00DA4A5E">
      <w:pPr>
        <w:pStyle w:val="ListParagraph"/>
        <w:numPr>
          <w:ilvl w:val="0"/>
          <w:numId w:val="38"/>
        </w:numPr>
        <w:rPr>
          <w:rFonts w:ascii="GillSans Light" w:hAnsi="GillSans Light"/>
          <w:sz w:val="24"/>
          <w:szCs w:val="24"/>
        </w:rPr>
      </w:pPr>
      <w:r w:rsidRPr="00BE1E6A">
        <w:rPr>
          <w:rFonts w:ascii="GillSans Light" w:hAnsi="GillSans Light"/>
          <w:sz w:val="24"/>
          <w:szCs w:val="24"/>
        </w:rPr>
        <w:t>Determination and analysis of the general natural slope (pre-failure conditions) for each of the recognised landslides occurring in each geological unit and charting their frequency distribution in accordance with AGS 2007a.</w:t>
      </w:r>
    </w:p>
    <w:p w14:paraId="2E1128A5" w14:textId="77777777" w:rsidR="00736256" w:rsidRPr="00BE1E6A" w:rsidRDefault="00736256" w:rsidP="00DA4A5E">
      <w:pPr>
        <w:pStyle w:val="ListParagraph"/>
        <w:numPr>
          <w:ilvl w:val="0"/>
          <w:numId w:val="38"/>
        </w:numPr>
        <w:rPr>
          <w:rFonts w:ascii="GillSans Light" w:hAnsi="GillSans Light"/>
          <w:sz w:val="24"/>
          <w:szCs w:val="24"/>
        </w:rPr>
      </w:pPr>
      <w:r w:rsidRPr="00BE1E6A">
        <w:rPr>
          <w:rFonts w:ascii="GillSans Light" w:hAnsi="GillSans Light"/>
          <w:sz w:val="24"/>
          <w:szCs w:val="24"/>
        </w:rPr>
        <w:t>Analyses of the material properties for each geological unit and particularly those from site investigations related to specific landslides.</w:t>
      </w:r>
    </w:p>
    <w:p w14:paraId="63510C0B" w14:textId="77777777" w:rsidR="00736256" w:rsidRPr="00BE1E6A" w:rsidRDefault="00736256" w:rsidP="00DA4A5E">
      <w:pPr>
        <w:pStyle w:val="ListParagraph"/>
        <w:numPr>
          <w:ilvl w:val="0"/>
          <w:numId w:val="38"/>
        </w:numPr>
        <w:rPr>
          <w:rFonts w:ascii="GillSans Light" w:hAnsi="GillSans Light"/>
          <w:sz w:val="24"/>
          <w:szCs w:val="24"/>
        </w:rPr>
      </w:pPr>
      <w:r w:rsidRPr="00BE1E6A">
        <w:rPr>
          <w:rFonts w:ascii="GillSans Light" w:hAnsi="GillSans Light"/>
          <w:sz w:val="24"/>
          <w:szCs w:val="24"/>
        </w:rPr>
        <w:t>Analysis of the landforms that occur in each of the major geological units and with regard to the geomorphic setting.</w:t>
      </w:r>
    </w:p>
    <w:p w14:paraId="3747F47D" w14:textId="77777777" w:rsidR="00736256" w:rsidRPr="00151C07" w:rsidRDefault="00736256" w:rsidP="003932A0">
      <w:pPr>
        <w:pStyle w:val="ListParagraph"/>
        <w:ind w:left="0"/>
        <w:contextualSpacing w:val="0"/>
        <w:rPr>
          <w:rFonts w:ascii="GillSans Light" w:hAnsi="GillSans Light"/>
        </w:rPr>
      </w:pPr>
    </w:p>
    <w:p w14:paraId="5E7B27DD" w14:textId="77777777" w:rsidR="00736256" w:rsidRPr="00151C07" w:rsidRDefault="00736256" w:rsidP="00736256">
      <w:r w:rsidRPr="00151C07">
        <w:t xml:space="preserve">Comparison of the data for the three landslide associations indicates that each type has unique characteristics, from which distinct slope thresholds can be nominated. </w:t>
      </w:r>
    </w:p>
    <w:p w14:paraId="35B53BED" w14:textId="77777777" w:rsidR="00736256" w:rsidRPr="00151C07" w:rsidRDefault="00736256" w:rsidP="003932A0">
      <w:pPr>
        <w:keepNext/>
        <w:spacing w:before="240"/>
        <w:rPr>
          <w:b/>
          <w:bCs/>
          <w:sz w:val="18"/>
          <w:szCs w:val="18"/>
        </w:rPr>
      </w:pPr>
      <w:r w:rsidRPr="00151C07">
        <w:rPr>
          <w:b/>
          <w:bCs/>
          <w:sz w:val="18"/>
          <w:szCs w:val="18"/>
        </w:rPr>
        <w:t>Table 3. Nominated slope thresholds for each of the three Geological Associations.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984"/>
        <w:gridCol w:w="1797"/>
        <w:gridCol w:w="1910"/>
      </w:tblGrid>
      <w:tr w:rsidR="00736256" w:rsidRPr="00151C07" w14:paraId="37D17BAA" w14:textId="77777777" w:rsidTr="000D7FEF">
        <w:trPr>
          <w:jc w:val="center"/>
        </w:trPr>
        <w:tc>
          <w:tcPr>
            <w:tcW w:w="1668" w:type="dxa"/>
          </w:tcPr>
          <w:p w14:paraId="04C8C97E" w14:textId="77777777" w:rsidR="00736256" w:rsidRPr="00151C07" w:rsidRDefault="00736256" w:rsidP="000D7FEF">
            <w:r w:rsidRPr="00151C07">
              <w:t>Geological Association</w:t>
            </w:r>
          </w:p>
        </w:tc>
        <w:tc>
          <w:tcPr>
            <w:tcW w:w="1984" w:type="dxa"/>
          </w:tcPr>
          <w:p w14:paraId="25E6AACF" w14:textId="77777777" w:rsidR="00736256" w:rsidRPr="00151C07" w:rsidRDefault="00736256" w:rsidP="000D7FEF">
            <w:pPr>
              <w:jc w:val="center"/>
            </w:pPr>
            <w:r w:rsidRPr="00151C07">
              <w:t>Landslide Slope Distribution 99</w:t>
            </w:r>
            <w:r w:rsidR="006B1FD8" w:rsidRPr="00151C07">
              <w:t xml:space="preserve"> per cent</w:t>
            </w:r>
          </w:p>
        </w:tc>
        <w:tc>
          <w:tcPr>
            <w:tcW w:w="1797" w:type="dxa"/>
          </w:tcPr>
          <w:p w14:paraId="1D339E58" w14:textId="77777777" w:rsidR="00736256" w:rsidRPr="00151C07" w:rsidRDefault="00736256" w:rsidP="000D7FEF">
            <w:pPr>
              <w:jc w:val="center"/>
            </w:pPr>
            <w:r w:rsidRPr="00151C07">
              <w:t>Landslide Slope Distribution 90</w:t>
            </w:r>
            <w:r w:rsidR="006B1FD8" w:rsidRPr="00151C07">
              <w:t xml:space="preserve"> per cent</w:t>
            </w:r>
          </w:p>
        </w:tc>
        <w:tc>
          <w:tcPr>
            <w:tcW w:w="1910" w:type="dxa"/>
          </w:tcPr>
          <w:p w14:paraId="604E52F5" w14:textId="77777777" w:rsidR="00736256" w:rsidRPr="00151C07" w:rsidRDefault="00736256" w:rsidP="000D7FEF">
            <w:pPr>
              <w:jc w:val="center"/>
            </w:pPr>
            <w:r w:rsidRPr="00151C07">
              <w:t>Analysed Physical Properties</w:t>
            </w:r>
          </w:p>
        </w:tc>
      </w:tr>
      <w:tr w:rsidR="00736256" w:rsidRPr="00151C07" w14:paraId="2CF091E3" w14:textId="77777777" w:rsidTr="000D7FEF">
        <w:trPr>
          <w:jc w:val="center"/>
        </w:trPr>
        <w:tc>
          <w:tcPr>
            <w:tcW w:w="1668" w:type="dxa"/>
            <w:vAlign w:val="center"/>
          </w:tcPr>
          <w:p w14:paraId="7A81E97E" w14:textId="77777777" w:rsidR="00736256" w:rsidRPr="00151C07" w:rsidRDefault="00736256" w:rsidP="000D7FEF">
            <w:r w:rsidRPr="00151C07">
              <w:t>Launceston Group</w:t>
            </w:r>
          </w:p>
        </w:tc>
        <w:tc>
          <w:tcPr>
            <w:tcW w:w="1984" w:type="dxa"/>
            <w:vAlign w:val="center"/>
          </w:tcPr>
          <w:p w14:paraId="64E78493" w14:textId="77777777" w:rsidR="00736256" w:rsidRPr="00151C07" w:rsidRDefault="00736256" w:rsidP="000D7FEF">
            <w:pPr>
              <w:jc w:val="center"/>
            </w:pPr>
            <w:r w:rsidRPr="00151C07">
              <w:t>&gt;5</w:t>
            </w:r>
            <w:r w:rsidRPr="00151C07">
              <w:rPr>
                <w:rFonts w:cs="Arial"/>
              </w:rPr>
              <w:t>°</w:t>
            </w:r>
          </w:p>
        </w:tc>
        <w:tc>
          <w:tcPr>
            <w:tcW w:w="1797" w:type="dxa"/>
            <w:vAlign w:val="center"/>
          </w:tcPr>
          <w:p w14:paraId="20D5FAB5" w14:textId="77777777" w:rsidR="00736256" w:rsidRPr="00151C07" w:rsidRDefault="00736256" w:rsidP="000D7FEF">
            <w:pPr>
              <w:jc w:val="center"/>
            </w:pPr>
            <w:r w:rsidRPr="00151C07">
              <w:t>&gt;7</w:t>
            </w:r>
            <w:r w:rsidRPr="00151C07">
              <w:rPr>
                <w:rFonts w:cs="Arial"/>
              </w:rPr>
              <w:t>°</w:t>
            </w:r>
          </w:p>
        </w:tc>
        <w:tc>
          <w:tcPr>
            <w:tcW w:w="1910" w:type="dxa"/>
            <w:vAlign w:val="center"/>
          </w:tcPr>
          <w:p w14:paraId="4BFFBC88" w14:textId="77777777" w:rsidR="00736256" w:rsidRPr="00151C07" w:rsidRDefault="00736256" w:rsidP="000D7FEF">
            <w:pPr>
              <w:jc w:val="center"/>
            </w:pPr>
          </w:p>
        </w:tc>
      </w:tr>
      <w:tr w:rsidR="00736256" w:rsidRPr="00151C07" w14:paraId="2FE69682" w14:textId="77777777" w:rsidTr="000D7FEF">
        <w:trPr>
          <w:jc w:val="center"/>
        </w:trPr>
        <w:tc>
          <w:tcPr>
            <w:tcW w:w="1668" w:type="dxa"/>
            <w:vAlign w:val="center"/>
          </w:tcPr>
          <w:p w14:paraId="24197B32" w14:textId="77777777" w:rsidR="00736256" w:rsidRPr="00151C07" w:rsidRDefault="00736256" w:rsidP="000D7FEF">
            <w:r w:rsidRPr="00151C07">
              <w:t>Basaltic soils</w:t>
            </w:r>
          </w:p>
        </w:tc>
        <w:tc>
          <w:tcPr>
            <w:tcW w:w="1984" w:type="dxa"/>
            <w:vAlign w:val="center"/>
          </w:tcPr>
          <w:p w14:paraId="0097FCD1" w14:textId="77777777" w:rsidR="00736256" w:rsidRPr="00151C07" w:rsidRDefault="00736256" w:rsidP="000D7FEF">
            <w:pPr>
              <w:jc w:val="center"/>
            </w:pPr>
            <w:r w:rsidRPr="00151C07">
              <w:t>&gt;5</w:t>
            </w:r>
            <w:r w:rsidRPr="00151C07">
              <w:rPr>
                <w:rFonts w:cs="Arial"/>
              </w:rPr>
              <w:t>°</w:t>
            </w:r>
          </w:p>
        </w:tc>
        <w:tc>
          <w:tcPr>
            <w:tcW w:w="1797" w:type="dxa"/>
            <w:vAlign w:val="center"/>
          </w:tcPr>
          <w:p w14:paraId="61CA949F" w14:textId="77777777" w:rsidR="00736256" w:rsidRPr="00151C07" w:rsidRDefault="00736256" w:rsidP="000D7FEF">
            <w:pPr>
              <w:jc w:val="center"/>
            </w:pPr>
            <w:r w:rsidRPr="00151C07">
              <w:t>&gt;10</w:t>
            </w:r>
            <w:r w:rsidRPr="00151C07">
              <w:rPr>
                <w:rFonts w:cs="Arial"/>
              </w:rPr>
              <w:t>°</w:t>
            </w:r>
          </w:p>
        </w:tc>
        <w:tc>
          <w:tcPr>
            <w:tcW w:w="1910" w:type="dxa"/>
            <w:vAlign w:val="center"/>
          </w:tcPr>
          <w:p w14:paraId="33B48888" w14:textId="77777777" w:rsidR="00736256" w:rsidRPr="00151C07" w:rsidRDefault="00736256" w:rsidP="000D7FEF">
            <w:pPr>
              <w:jc w:val="center"/>
            </w:pPr>
            <w:r w:rsidRPr="00151C07">
              <w:t>&gt;10</w:t>
            </w:r>
            <w:r w:rsidRPr="00151C07">
              <w:rPr>
                <w:rFonts w:cs="Arial"/>
              </w:rPr>
              <w:t>°</w:t>
            </w:r>
          </w:p>
        </w:tc>
      </w:tr>
      <w:tr w:rsidR="00736256" w:rsidRPr="00151C07" w14:paraId="75ACEC3B" w14:textId="77777777" w:rsidTr="000D7FEF">
        <w:trPr>
          <w:jc w:val="center"/>
        </w:trPr>
        <w:tc>
          <w:tcPr>
            <w:tcW w:w="1668" w:type="dxa"/>
            <w:vAlign w:val="center"/>
          </w:tcPr>
          <w:p w14:paraId="3C28CF8B" w14:textId="77777777" w:rsidR="00736256" w:rsidRPr="00151C07" w:rsidRDefault="00736256" w:rsidP="000D7FEF">
            <w:r w:rsidRPr="00151C07">
              <w:t>Mountain Debris Flows</w:t>
            </w:r>
          </w:p>
        </w:tc>
        <w:tc>
          <w:tcPr>
            <w:tcW w:w="1984" w:type="dxa"/>
            <w:vAlign w:val="center"/>
          </w:tcPr>
          <w:p w14:paraId="04AEEAEE" w14:textId="77777777" w:rsidR="00736256" w:rsidRPr="00151C07" w:rsidRDefault="00736256" w:rsidP="000D7FEF">
            <w:pPr>
              <w:jc w:val="center"/>
            </w:pPr>
            <w:r w:rsidRPr="00151C07">
              <w:t>&gt;13</w:t>
            </w:r>
            <w:r w:rsidRPr="00151C07">
              <w:rPr>
                <w:rFonts w:cs="Arial"/>
              </w:rPr>
              <w:t>°</w:t>
            </w:r>
          </w:p>
        </w:tc>
        <w:tc>
          <w:tcPr>
            <w:tcW w:w="1797" w:type="dxa"/>
            <w:vAlign w:val="center"/>
          </w:tcPr>
          <w:p w14:paraId="4577615C" w14:textId="77777777" w:rsidR="00736256" w:rsidRPr="00151C07" w:rsidRDefault="00736256" w:rsidP="000D7FEF">
            <w:pPr>
              <w:jc w:val="center"/>
            </w:pPr>
            <w:r w:rsidRPr="00151C07">
              <w:t>&gt;19</w:t>
            </w:r>
            <w:r w:rsidRPr="00151C07">
              <w:rPr>
                <w:rFonts w:cs="Arial"/>
              </w:rPr>
              <w:t>°</w:t>
            </w:r>
          </w:p>
        </w:tc>
        <w:tc>
          <w:tcPr>
            <w:tcW w:w="1910" w:type="dxa"/>
            <w:vAlign w:val="center"/>
          </w:tcPr>
          <w:p w14:paraId="0FDEE968" w14:textId="77777777" w:rsidR="00736256" w:rsidRPr="00151C07" w:rsidRDefault="00736256" w:rsidP="000D7FEF">
            <w:pPr>
              <w:jc w:val="center"/>
            </w:pPr>
            <w:r w:rsidRPr="00151C07">
              <w:t>&gt;12</w:t>
            </w:r>
            <w:r w:rsidRPr="00151C07">
              <w:rPr>
                <w:rFonts w:cs="Arial"/>
              </w:rPr>
              <w:t>°</w:t>
            </w:r>
          </w:p>
        </w:tc>
      </w:tr>
    </w:tbl>
    <w:p w14:paraId="05EF8F25" w14:textId="77777777" w:rsidR="00736256" w:rsidRPr="00151C07" w:rsidRDefault="00736256" w:rsidP="00736256">
      <w:pPr>
        <w:pStyle w:val="ListParagraph"/>
        <w:spacing w:after="0"/>
        <w:ind w:left="0"/>
        <w:contextualSpacing w:val="0"/>
        <w:rPr>
          <w:rFonts w:ascii="GillSans Light" w:hAnsi="GillSans Light"/>
        </w:rPr>
      </w:pPr>
      <w:r w:rsidRPr="00151C07">
        <w:rPr>
          <w:rFonts w:ascii="GillSans Light" w:hAnsi="GillSans Light"/>
          <w:noProof/>
          <w:lang w:eastAsia="en-AU"/>
        </w:rPr>
        <w:drawing>
          <wp:anchor distT="0" distB="0" distL="114300" distR="114300" simplePos="0" relativeHeight="251663872" behindDoc="0" locked="0" layoutInCell="1" allowOverlap="1" wp14:anchorId="72776656" wp14:editId="699DF4AA">
            <wp:simplePos x="0" y="0"/>
            <wp:positionH relativeFrom="column">
              <wp:posOffset>-714375</wp:posOffset>
            </wp:positionH>
            <wp:positionV relativeFrom="paragraph">
              <wp:posOffset>228600</wp:posOffset>
            </wp:positionV>
            <wp:extent cx="6372225" cy="4314825"/>
            <wp:effectExtent l="0" t="0" r="9525" b="9525"/>
            <wp:wrapSquare wrapText="bothSides"/>
            <wp:docPr id="26" name="Picture 26" descr="Description: C:\Users\Luke.Roberts\AppData\Local\Microsoft\Windows\Temporary Internet Files\Content.Outlook\T2MMKWZ0\RemainingAreasThreshol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Luke.Roberts\AppData\Local\Microsoft\Windows\Temporary Internet Files\Content.Outlook\T2MMKWZ0\RemainingAreasThreshold (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72225" cy="431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532DB8" w14:textId="4CE08EF4" w:rsidR="00736256" w:rsidRPr="00151C07" w:rsidRDefault="00736256" w:rsidP="00736256">
      <w:pPr>
        <w:pStyle w:val="ListParagraph"/>
        <w:spacing w:before="120"/>
        <w:ind w:left="0"/>
        <w:contextualSpacing w:val="0"/>
        <w:rPr>
          <w:rFonts w:ascii="GillSans Light" w:hAnsi="GillSans Light"/>
          <w:b/>
          <w:sz w:val="18"/>
          <w:szCs w:val="18"/>
        </w:rPr>
      </w:pPr>
      <w:r w:rsidRPr="00151C07">
        <w:rPr>
          <w:rFonts w:ascii="GillSans Light" w:hAnsi="GillSans Light"/>
          <w:b/>
          <w:sz w:val="18"/>
          <w:szCs w:val="18"/>
        </w:rPr>
        <w:t xml:space="preserve">Figure 3. Cumulative frequency distribution of the three landslide associations on the natural general slopes (at right). </w:t>
      </w:r>
      <w:r w:rsidR="00016235">
        <w:rPr>
          <w:rFonts w:ascii="GillSans Light" w:hAnsi="GillSans Light"/>
          <w:b/>
          <w:sz w:val="18"/>
          <w:szCs w:val="18"/>
        </w:rPr>
        <w:t xml:space="preserve"> </w:t>
      </w:r>
      <w:r w:rsidRPr="00151C07">
        <w:rPr>
          <w:rFonts w:ascii="GillSans Light" w:hAnsi="GillSans Light"/>
          <w:b/>
          <w:sz w:val="18"/>
          <w:szCs w:val="18"/>
        </w:rPr>
        <w:t>Also shown is the cumulative frequency distribution of buildings and vacant parcels on the general slopes.</w:t>
      </w:r>
    </w:p>
    <w:p w14:paraId="5C0DDD49" w14:textId="77777777" w:rsidR="00736256" w:rsidRPr="00151C07" w:rsidRDefault="00736256" w:rsidP="00736256">
      <w:pPr>
        <w:pStyle w:val="ListParagraph"/>
        <w:ind w:left="0"/>
        <w:contextualSpacing w:val="0"/>
        <w:rPr>
          <w:rFonts w:ascii="GillSans Light" w:hAnsi="GillSans Light"/>
          <w:sz w:val="24"/>
          <w:szCs w:val="24"/>
        </w:rPr>
      </w:pPr>
      <w:r w:rsidRPr="00151C07">
        <w:rPr>
          <w:rFonts w:ascii="GillSans Light" w:hAnsi="GillSans Light"/>
          <w:sz w:val="24"/>
          <w:szCs w:val="24"/>
        </w:rPr>
        <w:t>Figure 3 plots the cumulative frequency of landslides from each association in Tasmania against the natural slopes on which they occur – based on the mapped landslides within the MRT landslide database.</w:t>
      </w:r>
    </w:p>
    <w:p w14:paraId="1AEF1383" w14:textId="4EE5DD2E" w:rsidR="00736256" w:rsidRPr="00151C07" w:rsidRDefault="00736256" w:rsidP="00736256">
      <w:pPr>
        <w:pStyle w:val="ListParagraph"/>
        <w:ind w:left="0"/>
        <w:contextualSpacing w:val="0"/>
        <w:rPr>
          <w:rFonts w:ascii="GillSans Light" w:hAnsi="GillSans Light"/>
          <w:sz w:val="24"/>
          <w:szCs w:val="24"/>
        </w:rPr>
      </w:pPr>
      <w:r w:rsidRPr="00151C07">
        <w:rPr>
          <w:rFonts w:ascii="GillSans Light" w:hAnsi="GillSans Light"/>
          <w:sz w:val="24"/>
          <w:szCs w:val="24"/>
        </w:rPr>
        <w:t xml:space="preserve">It is clear from Figure 3, and Table 3, that landslides generally occur on much lower slopes in association with the Launceston Group. </w:t>
      </w:r>
      <w:r w:rsidR="0003005E">
        <w:rPr>
          <w:rFonts w:ascii="GillSans Light" w:hAnsi="GillSans Light"/>
          <w:sz w:val="24"/>
          <w:szCs w:val="24"/>
        </w:rPr>
        <w:t xml:space="preserve"> </w:t>
      </w:r>
      <w:r w:rsidRPr="00151C07">
        <w:rPr>
          <w:rFonts w:ascii="GillSans Light" w:hAnsi="GillSans Light"/>
          <w:sz w:val="24"/>
          <w:szCs w:val="24"/>
        </w:rPr>
        <w:t>There are some cases of landslides in basaltic soils that can also occur on similarly low slopes, but generally the landslides are expected on the steeper slopes.</w:t>
      </w:r>
    </w:p>
    <w:p w14:paraId="60CC41D5" w14:textId="3E73D079" w:rsidR="00736256" w:rsidRPr="00151C07" w:rsidRDefault="00736256" w:rsidP="00736256">
      <w:pPr>
        <w:rPr>
          <w:szCs w:val="24"/>
        </w:rPr>
      </w:pPr>
      <w:r w:rsidRPr="00151C07">
        <w:rPr>
          <w:szCs w:val="24"/>
        </w:rPr>
        <w:t xml:space="preserve">As stated above, most of the Launceston Group and other equivalent Tertiary sediment units have been included on the modelled Launceston and Tamar Valley landslide susceptibility maps. </w:t>
      </w:r>
      <w:r w:rsidR="0003005E">
        <w:rPr>
          <w:szCs w:val="24"/>
        </w:rPr>
        <w:t xml:space="preserve"> </w:t>
      </w:r>
      <w:r w:rsidRPr="00151C07">
        <w:rPr>
          <w:szCs w:val="24"/>
        </w:rPr>
        <w:t xml:space="preserve">This provides some justification for ignoring the slope thresholds derived for the Launceston Group in determining </w:t>
      </w:r>
      <w:r w:rsidR="003932A0" w:rsidRPr="00151C07">
        <w:rPr>
          <w:szCs w:val="24"/>
        </w:rPr>
        <w:t xml:space="preserve">appropriate thresholds for the </w:t>
      </w:r>
      <w:r w:rsidR="001140AF" w:rsidRPr="00151C07">
        <w:rPr>
          <w:szCs w:val="24"/>
        </w:rPr>
        <w:t>statewide</w:t>
      </w:r>
      <w:r w:rsidRPr="00151C07">
        <w:rPr>
          <w:szCs w:val="24"/>
        </w:rPr>
        <w:t xml:space="preserve"> slope categories. </w:t>
      </w:r>
      <w:r w:rsidR="0003005E">
        <w:rPr>
          <w:szCs w:val="24"/>
        </w:rPr>
        <w:t xml:space="preserve"> </w:t>
      </w:r>
      <w:r w:rsidRPr="00151C07">
        <w:rPr>
          <w:szCs w:val="24"/>
        </w:rPr>
        <w:t>However, it will need to be accepted that there may be some cases of weak Tertiary clays, which can fail at low slope angles, within the State that will not be included in any of the slope categories or existing modelled landslide susceptibility.</w:t>
      </w:r>
    </w:p>
    <w:p w14:paraId="17067FE4" w14:textId="14924B75" w:rsidR="00736256" w:rsidRPr="00151C07" w:rsidRDefault="00736256" w:rsidP="00736256">
      <w:pPr>
        <w:rPr>
          <w:szCs w:val="24"/>
        </w:rPr>
      </w:pPr>
      <w:r w:rsidRPr="00151C07">
        <w:rPr>
          <w:szCs w:val="24"/>
        </w:rPr>
        <w:t xml:space="preserve">Various investigations conducted by MRT and its predecessor, the Department of Mines, as well as other studies for forestry purposes, suggest that landslides associated with most other geological associations in Tasmania occur above slope thresholds that all exceed those for the basaltic soils and Launceston Group. </w:t>
      </w:r>
      <w:r w:rsidR="0072620B">
        <w:rPr>
          <w:szCs w:val="24"/>
        </w:rPr>
        <w:t xml:space="preserve"> </w:t>
      </w:r>
      <w:r w:rsidRPr="00151C07">
        <w:rPr>
          <w:szCs w:val="24"/>
        </w:rPr>
        <w:t xml:space="preserve">So, on the basis that the slope thresholds for the Launceston Group do not need to be considered, it is reasonable to use the slope threshold for the basaltic soils as a lower threshold for the </w:t>
      </w:r>
      <w:r w:rsidR="001140AF" w:rsidRPr="00151C07">
        <w:rPr>
          <w:szCs w:val="24"/>
        </w:rPr>
        <w:t>s</w:t>
      </w:r>
      <w:r w:rsidRPr="00151C07">
        <w:rPr>
          <w:szCs w:val="24"/>
        </w:rPr>
        <w:t xml:space="preserve">tatewide slope categories. </w:t>
      </w:r>
    </w:p>
    <w:p w14:paraId="6F651CCD" w14:textId="4B657F1A" w:rsidR="00736256" w:rsidRPr="00151C07" w:rsidRDefault="00736256" w:rsidP="00736256">
      <w:pPr>
        <w:rPr>
          <w:rFonts w:cs="Arial"/>
        </w:rPr>
      </w:pPr>
      <w:r w:rsidRPr="00151C07">
        <w:t>Using the data summarised in Table 3 and Figure 3, a slope threshold of 11</w:t>
      </w:r>
      <w:r w:rsidRPr="00151C07">
        <w:rPr>
          <w:rFonts w:cs="Arial"/>
        </w:rPr>
        <w:t xml:space="preserve">° has been chosen for the lower limit of a slope category that defines where a potential landslide hazard may exist. </w:t>
      </w:r>
      <w:r w:rsidR="0072620B">
        <w:rPr>
          <w:rFonts w:cs="Arial"/>
        </w:rPr>
        <w:t xml:space="preserve"> </w:t>
      </w:r>
      <w:r w:rsidRPr="00151C07">
        <w:rPr>
          <w:rFonts w:cs="Arial"/>
        </w:rPr>
        <w:t>A second slope threshold of 20° was chosen to define an upper slope category where a greater potential landslide hazard may exist.</w:t>
      </w:r>
    </w:p>
    <w:p w14:paraId="743CF710" w14:textId="4DB32AEF" w:rsidR="00736256" w:rsidRPr="00151C07" w:rsidRDefault="00736256" w:rsidP="00736256">
      <w:r w:rsidRPr="00151C07">
        <w:rPr>
          <w:rFonts w:cs="Arial"/>
        </w:rPr>
        <w:t xml:space="preserve">The justification for a 20° slope threshold is less well defined. </w:t>
      </w:r>
      <w:r w:rsidR="0072620B">
        <w:rPr>
          <w:rFonts w:cs="Arial"/>
        </w:rPr>
        <w:t xml:space="preserve"> </w:t>
      </w:r>
      <w:r w:rsidRPr="00151C07">
        <w:rPr>
          <w:rFonts w:cs="Arial"/>
        </w:rPr>
        <w:t>However, for the susceptibility modelling for shallow slides and flows in the North-</w:t>
      </w:r>
      <w:r w:rsidR="0072620B">
        <w:rPr>
          <w:rFonts w:cs="Arial"/>
        </w:rPr>
        <w:t>W</w:t>
      </w:r>
      <w:r w:rsidRPr="00151C07">
        <w:rPr>
          <w:rFonts w:cs="Arial"/>
        </w:rPr>
        <w:t xml:space="preserve">est of Tasmania, a threshold of 20° was used as the boundary between moderate and high susceptibility. </w:t>
      </w:r>
      <w:r w:rsidR="0072620B">
        <w:rPr>
          <w:rFonts w:cs="Arial"/>
        </w:rPr>
        <w:t xml:space="preserve"> </w:t>
      </w:r>
      <w:r w:rsidRPr="00151C07">
        <w:rPr>
          <w:rFonts w:cs="Arial"/>
        </w:rPr>
        <w:t xml:space="preserve">That threshold was chosen on the basis of a statistical analysis of the known shallow landslides in the region. </w:t>
      </w:r>
      <w:r w:rsidR="0072620B">
        <w:rPr>
          <w:rFonts w:cs="Arial"/>
        </w:rPr>
        <w:t xml:space="preserve"> </w:t>
      </w:r>
      <w:r w:rsidRPr="00151C07">
        <w:rPr>
          <w:rFonts w:cs="Arial"/>
        </w:rPr>
        <w:t xml:space="preserve">In addition, on slopes above 20° there is a significantly greater risk of debris flows and rock falls. </w:t>
      </w:r>
      <w:r w:rsidR="0072620B">
        <w:rPr>
          <w:rFonts w:cs="Arial"/>
        </w:rPr>
        <w:t xml:space="preserve"> </w:t>
      </w:r>
      <w:r w:rsidRPr="00151C07">
        <w:rPr>
          <w:rFonts w:cs="Arial"/>
        </w:rPr>
        <w:t>Table 3 shows that 90</w:t>
      </w:r>
      <w:r w:rsidR="006B1FD8" w:rsidRPr="00151C07">
        <w:rPr>
          <w:rFonts w:cs="Arial"/>
        </w:rPr>
        <w:t xml:space="preserve"> per cent</w:t>
      </w:r>
      <w:r w:rsidRPr="00151C07">
        <w:rPr>
          <w:rFonts w:cs="Arial"/>
        </w:rPr>
        <w:t xml:space="preserve"> of mapped debris flows occur on slopes greater than 19°. </w:t>
      </w:r>
      <w:r w:rsidR="0072620B">
        <w:rPr>
          <w:rFonts w:cs="Arial"/>
        </w:rPr>
        <w:t xml:space="preserve"> </w:t>
      </w:r>
      <w:r w:rsidRPr="00151C07">
        <w:rPr>
          <w:rFonts w:cs="Arial"/>
        </w:rPr>
        <w:t>Figure 3 shows that about 99</w:t>
      </w:r>
      <w:r w:rsidR="006B1FD8" w:rsidRPr="00151C07">
        <w:rPr>
          <w:rFonts w:cs="Arial"/>
        </w:rPr>
        <w:t xml:space="preserve"> per cent</w:t>
      </w:r>
      <w:r w:rsidRPr="00151C07">
        <w:rPr>
          <w:rFonts w:cs="Arial"/>
        </w:rPr>
        <w:t xml:space="preserve"> of existing buildings in Tasmania are on slopes less than about 15°, so it is expected that this upper slope category will have relatively little impact on future development in the ‘Remaining Areas’ of the State.</w:t>
      </w:r>
    </w:p>
    <w:bookmarkEnd w:id="211"/>
    <w:p w14:paraId="61DF0C68" w14:textId="5416F7E9" w:rsidR="00736256" w:rsidRPr="00151C07" w:rsidRDefault="00736256" w:rsidP="00736256">
      <w:pPr>
        <w:rPr>
          <w:rFonts w:cs="Arial"/>
        </w:rPr>
      </w:pPr>
      <w:r w:rsidRPr="00151C07">
        <w:t>The slope values for the ‘Remaining Areas’ will largely be derived from a coarse 25</w:t>
      </w:r>
      <w:r w:rsidR="008F6515">
        <w:t> </w:t>
      </w:r>
      <w:r w:rsidRPr="00151C07">
        <w:t>m</w:t>
      </w:r>
      <w:r w:rsidR="008F6515">
        <w:t>etre</w:t>
      </w:r>
      <w:r w:rsidRPr="00151C07">
        <w:t xml:space="preserve"> digital elevation model (DEM) supplemented with airborne laser scanning (LiDAR) surveys where available. </w:t>
      </w:r>
      <w:r w:rsidR="00EE2876">
        <w:t xml:space="preserve"> </w:t>
      </w:r>
      <w:r w:rsidRPr="00151C07">
        <w:t>The slope values derived from the 25</w:t>
      </w:r>
      <w:r w:rsidR="00EE2876">
        <w:t xml:space="preserve"> </w:t>
      </w:r>
      <w:r w:rsidRPr="00151C07">
        <w:t>m</w:t>
      </w:r>
      <w:r w:rsidR="00EE2876">
        <w:t>etre</w:t>
      </w:r>
      <w:r w:rsidRPr="00151C07">
        <w:t xml:space="preserve"> DEM, and relevant to this analysis, will tend to be underestimated (by around 2-5</w:t>
      </w:r>
      <w:r w:rsidRPr="00151C07">
        <w:rPr>
          <w:rFonts w:cs="Arial"/>
        </w:rPr>
        <w:t xml:space="preserve">°). </w:t>
      </w:r>
      <w:r w:rsidR="0019657D">
        <w:rPr>
          <w:rFonts w:cs="Arial"/>
        </w:rPr>
        <w:t xml:space="preserve"> </w:t>
      </w:r>
      <w:r w:rsidRPr="00151C07">
        <w:rPr>
          <w:rFonts w:cs="Arial"/>
        </w:rPr>
        <w:t>There will</w:t>
      </w:r>
      <w:r w:rsidR="0019657D">
        <w:rPr>
          <w:rFonts w:cs="Arial"/>
        </w:rPr>
        <w:t>,</w:t>
      </w:r>
      <w:r w:rsidRPr="00151C07">
        <w:rPr>
          <w:rFonts w:cs="Arial"/>
        </w:rPr>
        <w:t xml:space="preserve"> therefore</w:t>
      </w:r>
      <w:r w:rsidR="0019657D">
        <w:rPr>
          <w:rFonts w:cs="Arial"/>
        </w:rPr>
        <w:t>,</w:t>
      </w:r>
      <w:r w:rsidRPr="00151C07">
        <w:rPr>
          <w:rFonts w:cs="Arial"/>
        </w:rPr>
        <w:t xml:space="preserve"> be a slight underestimation of the area for each of the slope categories in the ‘Remaining Areas’.</w:t>
      </w:r>
    </w:p>
    <w:p w14:paraId="44EBEBB1" w14:textId="1031833C" w:rsidR="00736256" w:rsidRPr="00151C07" w:rsidRDefault="00736256" w:rsidP="00736256">
      <w:pPr>
        <w:rPr>
          <w:rFonts w:cs="Arial"/>
        </w:rPr>
      </w:pPr>
      <w:r w:rsidRPr="00151C07">
        <w:rPr>
          <w:rFonts w:cs="Arial"/>
        </w:rPr>
        <w:t>Because these slope categories do not consider the underlying</w:t>
      </w:r>
      <w:r w:rsidRPr="00151C07">
        <w:t xml:space="preserve"> geology, geomorphology or past instability, they will result in a large overestimation of the land potentially affected by landslides. </w:t>
      </w:r>
      <w:r w:rsidR="00447919">
        <w:t xml:space="preserve"> </w:t>
      </w:r>
      <w:r w:rsidRPr="00151C07">
        <w:t xml:space="preserve">Many of the steeper slopes around the State are steeper because they are underlain by more erosion-resistant, harder geology, and so may be quite stable in many cases. </w:t>
      </w:r>
      <w:r w:rsidR="00447919">
        <w:t xml:space="preserve"> </w:t>
      </w:r>
      <w:r w:rsidRPr="00151C07">
        <w:t>However, slopes greater than 42</w:t>
      </w:r>
      <w:r w:rsidRPr="00151C07">
        <w:rPr>
          <w:rFonts w:cs="Arial"/>
        </w:rPr>
        <w:t xml:space="preserve">°, while generally not having any significant soil development and so cannot be the source of soil or debris slides, are quite prone to rock failures. </w:t>
      </w:r>
      <w:r w:rsidR="00447919">
        <w:rPr>
          <w:rFonts w:cs="Arial"/>
        </w:rPr>
        <w:t xml:space="preserve"> </w:t>
      </w:r>
      <w:r w:rsidRPr="00151C07">
        <w:rPr>
          <w:rFonts w:cs="Arial"/>
        </w:rPr>
        <w:t>Rock falls originating on these steep slopes can then move downslope to affect the lesser slopes at the base of the scarp.</w:t>
      </w:r>
    </w:p>
    <w:p w14:paraId="29BDAD15" w14:textId="56844340" w:rsidR="00736256" w:rsidRPr="00151C07" w:rsidRDefault="00736256" w:rsidP="00736256">
      <w:r w:rsidRPr="00151C07">
        <w:rPr>
          <w:rFonts w:cs="Arial"/>
        </w:rPr>
        <w:t xml:space="preserve">Much of the steeper land included by these </w:t>
      </w:r>
      <w:r w:rsidR="001140AF" w:rsidRPr="00151C07">
        <w:rPr>
          <w:rFonts w:cs="Arial"/>
        </w:rPr>
        <w:t>statewide</w:t>
      </w:r>
      <w:r w:rsidRPr="00151C07">
        <w:rPr>
          <w:rFonts w:cs="Arial"/>
        </w:rPr>
        <w:t xml:space="preserve"> slope categories is</w:t>
      </w:r>
      <w:r w:rsidR="00447919">
        <w:rPr>
          <w:rFonts w:cs="Arial"/>
        </w:rPr>
        <w:t>,</w:t>
      </w:r>
      <w:r w:rsidRPr="00151C07">
        <w:rPr>
          <w:rFonts w:cs="Arial"/>
        </w:rPr>
        <w:t xml:space="preserve"> in fact</w:t>
      </w:r>
      <w:r w:rsidR="00447919">
        <w:rPr>
          <w:rFonts w:cs="Arial"/>
        </w:rPr>
        <w:t>,</w:t>
      </w:r>
      <w:r w:rsidRPr="00151C07">
        <w:rPr>
          <w:rFonts w:cs="Arial"/>
        </w:rPr>
        <w:t xml:space="preserve"> land that is unlikely to ever be developed. </w:t>
      </w:r>
      <w:r w:rsidR="00447919">
        <w:rPr>
          <w:rFonts w:cs="Arial"/>
        </w:rPr>
        <w:t xml:space="preserve"> </w:t>
      </w:r>
      <w:r w:rsidRPr="00151C07">
        <w:rPr>
          <w:rFonts w:cs="Arial"/>
        </w:rPr>
        <w:t xml:space="preserve">That is, land on steep escarpments around dolerite mountains and mountainous land within existing parks and reserves. </w:t>
      </w:r>
      <w:r w:rsidR="00447919">
        <w:rPr>
          <w:rFonts w:cs="Arial"/>
        </w:rPr>
        <w:t xml:space="preserve"> </w:t>
      </w:r>
      <w:r w:rsidRPr="00151C07">
        <w:rPr>
          <w:rFonts w:cs="Arial"/>
        </w:rPr>
        <w:t>While about 99</w:t>
      </w:r>
      <w:r w:rsidR="006B1FD8" w:rsidRPr="00151C07">
        <w:rPr>
          <w:rFonts w:cs="Arial"/>
        </w:rPr>
        <w:t xml:space="preserve"> per cent</w:t>
      </w:r>
      <w:r w:rsidRPr="00151C07">
        <w:rPr>
          <w:rFonts w:cs="Arial"/>
        </w:rPr>
        <w:t xml:space="preserve"> of existing buildings in Tasmania are on slopes less than about 15°, about 90</w:t>
      </w:r>
      <w:r w:rsidR="006B1FD8" w:rsidRPr="00151C07">
        <w:rPr>
          <w:rFonts w:cs="Arial"/>
        </w:rPr>
        <w:t xml:space="preserve"> per cent</w:t>
      </w:r>
      <w:r w:rsidRPr="00151C07">
        <w:rPr>
          <w:rFonts w:cs="Arial"/>
        </w:rPr>
        <w:t xml:space="preserve"> are on slopes less than about 9° (Figure 3).</w:t>
      </w:r>
    </w:p>
    <w:p w14:paraId="6CA5D8EA" w14:textId="77777777" w:rsidR="00736256" w:rsidRPr="00151C07" w:rsidRDefault="00736256" w:rsidP="003932A0">
      <w:pPr>
        <w:spacing w:after="0" w:line="240" w:lineRule="auto"/>
      </w:pPr>
    </w:p>
    <w:p w14:paraId="317F847E" w14:textId="77777777" w:rsidR="00736256" w:rsidRPr="00151C07" w:rsidRDefault="003932A0" w:rsidP="003932A0">
      <w:pPr>
        <w:pStyle w:val="Heading3"/>
      </w:pPr>
      <w:bookmarkStart w:id="228" w:name="_Toc216363406"/>
      <w:r w:rsidRPr="00151C07">
        <w:t>4.4.3</w:t>
      </w:r>
      <w:r w:rsidRPr="00151C07">
        <w:tab/>
        <w:t>Components of Remaining Areas Susceptibility</w:t>
      </w:r>
      <w:bookmarkEnd w:id="228"/>
    </w:p>
    <w:p w14:paraId="040A9671" w14:textId="77777777" w:rsidR="00736256" w:rsidRPr="00151C07" w:rsidRDefault="00736256" w:rsidP="003932A0">
      <w:pPr>
        <w:spacing w:after="0" w:line="240" w:lineRule="auto"/>
      </w:pPr>
    </w:p>
    <w:p w14:paraId="253A172A" w14:textId="77777777" w:rsidR="00736256" w:rsidRPr="00151C07" w:rsidRDefault="00736256" w:rsidP="00736256">
      <w:r w:rsidRPr="00151C07">
        <w:t>The following slope categories are used for the remaining areas of the State not covered by detailed landslide susceptibility modelled by MRT:</w:t>
      </w:r>
    </w:p>
    <w:p w14:paraId="40975CE1" w14:textId="490329A9" w:rsidR="00736256" w:rsidRPr="00151C07" w:rsidRDefault="00736256" w:rsidP="00DA4A5E">
      <w:pPr>
        <w:pStyle w:val="ListParagraph"/>
        <w:numPr>
          <w:ilvl w:val="0"/>
          <w:numId w:val="37"/>
        </w:numPr>
        <w:contextualSpacing w:val="0"/>
        <w:rPr>
          <w:rFonts w:ascii="GillSans Light" w:hAnsi="GillSans Light"/>
          <w:b/>
          <w:sz w:val="24"/>
          <w:szCs w:val="24"/>
        </w:rPr>
      </w:pPr>
      <w:r w:rsidRPr="00151C07">
        <w:rPr>
          <w:rFonts w:ascii="GillSans Light" w:hAnsi="GillSans Light"/>
          <w:b/>
          <w:sz w:val="24"/>
          <w:szCs w:val="24"/>
        </w:rPr>
        <w:t>Remaining Areas susceptibility, slopes &gt;20</w:t>
      </w:r>
      <w:r w:rsidRPr="00151C07">
        <w:rPr>
          <w:rFonts w:ascii="GillSans Light" w:hAnsi="GillSans Light" w:cs="Arial"/>
          <w:b/>
          <w:sz w:val="24"/>
          <w:szCs w:val="24"/>
        </w:rPr>
        <w:t>°</w:t>
      </w:r>
      <w:r w:rsidRPr="00151C07">
        <w:rPr>
          <w:rFonts w:ascii="GillSans Light" w:hAnsi="GillSans Light"/>
          <w:sz w:val="24"/>
          <w:szCs w:val="24"/>
        </w:rPr>
        <w:t xml:space="preserve"> – slopes greater than 20</w:t>
      </w:r>
      <w:r w:rsidRPr="00151C07">
        <w:rPr>
          <w:rFonts w:ascii="GillSans Light" w:hAnsi="GillSans Light" w:cs="Arial"/>
          <w:sz w:val="24"/>
          <w:szCs w:val="24"/>
        </w:rPr>
        <w:t xml:space="preserve">°, based on a </w:t>
      </w:r>
      <w:r w:rsidRPr="00151C07">
        <w:rPr>
          <w:rFonts w:ascii="GillSans Light" w:hAnsi="GillSans Light"/>
          <w:sz w:val="24"/>
          <w:szCs w:val="24"/>
        </w:rPr>
        <w:t>25</w:t>
      </w:r>
      <w:r w:rsidR="00447919">
        <w:rPr>
          <w:rFonts w:ascii="GillSans Light" w:hAnsi="GillSans Light"/>
          <w:sz w:val="24"/>
          <w:szCs w:val="24"/>
        </w:rPr>
        <w:t xml:space="preserve"> </w:t>
      </w:r>
      <w:r w:rsidRPr="00151C07">
        <w:rPr>
          <w:rFonts w:ascii="GillSans Light" w:hAnsi="GillSans Light"/>
          <w:sz w:val="24"/>
          <w:szCs w:val="24"/>
        </w:rPr>
        <w:t>m</w:t>
      </w:r>
      <w:r w:rsidR="00447919">
        <w:rPr>
          <w:rFonts w:ascii="GillSans Light" w:hAnsi="GillSans Light"/>
          <w:sz w:val="24"/>
          <w:szCs w:val="24"/>
        </w:rPr>
        <w:t>etre</w:t>
      </w:r>
      <w:r w:rsidRPr="00151C07">
        <w:rPr>
          <w:rFonts w:ascii="GillSans Light" w:hAnsi="GillSans Light"/>
          <w:sz w:val="24"/>
          <w:szCs w:val="24"/>
        </w:rPr>
        <w:t xml:space="preserve"> digital elevation model (DEM) supplemented with airborne laser scanning (LiDAR) surveys where available. </w:t>
      </w:r>
      <w:r w:rsidR="00D05A4F">
        <w:rPr>
          <w:rFonts w:ascii="GillSans Light" w:hAnsi="GillSans Light"/>
          <w:sz w:val="24"/>
          <w:szCs w:val="24"/>
        </w:rPr>
        <w:t xml:space="preserve"> </w:t>
      </w:r>
      <w:r w:rsidRPr="00151C07">
        <w:rPr>
          <w:rFonts w:ascii="GillSans Light" w:hAnsi="GillSans Light"/>
          <w:sz w:val="24"/>
          <w:szCs w:val="24"/>
        </w:rPr>
        <w:t>Excluding areas of detailed landslide susceptibility modelling carried out by MRT, proclaimed Landslip Areas, and mapped slide-type landslides.</w:t>
      </w:r>
    </w:p>
    <w:p w14:paraId="09D30D8A" w14:textId="74152B27" w:rsidR="00736256" w:rsidRPr="00151C07" w:rsidRDefault="00736256" w:rsidP="00DA4A5E">
      <w:pPr>
        <w:pStyle w:val="ListParagraph"/>
        <w:numPr>
          <w:ilvl w:val="0"/>
          <w:numId w:val="37"/>
        </w:numPr>
        <w:contextualSpacing w:val="0"/>
        <w:rPr>
          <w:rFonts w:ascii="GillSans Light" w:hAnsi="GillSans Light"/>
          <w:b/>
          <w:sz w:val="24"/>
          <w:szCs w:val="24"/>
        </w:rPr>
      </w:pPr>
      <w:r w:rsidRPr="00151C07">
        <w:rPr>
          <w:rFonts w:ascii="GillSans Light" w:hAnsi="GillSans Light"/>
          <w:b/>
          <w:sz w:val="24"/>
          <w:szCs w:val="24"/>
        </w:rPr>
        <w:t>Remaining Areas susceptibility, slopes 11-20</w:t>
      </w:r>
      <w:r w:rsidRPr="00151C07">
        <w:rPr>
          <w:rFonts w:ascii="GillSans Light" w:hAnsi="GillSans Light" w:cs="Arial"/>
          <w:b/>
          <w:sz w:val="24"/>
          <w:szCs w:val="24"/>
        </w:rPr>
        <w:t>°</w:t>
      </w:r>
      <w:r w:rsidRPr="00151C07">
        <w:rPr>
          <w:rFonts w:ascii="GillSans Light" w:hAnsi="GillSans Light"/>
          <w:sz w:val="24"/>
          <w:szCs w:val="24"/>
        </w:rPr>
        <w:t xml:space="preserve"> – slopes from 11</w:t>
      </w:r>
      <w:r w:rsidRPr="00151C07">
        <w:rPr>
          <w:rFonts w:ascii="GillSans Light" w:hAnsi="GillSans Light" w:cs="Arial"/>
          <w:sz w:val="24"/>
          <w:szCs w:val="24"/>
        </w:rPr>
        <w:t>°</w:t>
      </w:r>
      <w:r w:rsidRPr="00151C07">
        <w:rPr>
          <w:rFonts w:ascii="GillSans Light" w:hAnsi="GillSans Light"/>
          <w:sz w:val="24"/>
          <w:szCs w:val="24"/>
        </w:rPr>
        <w:t xml:space="preserve"> to 20</w:t>
      </w:r>
      <w:r w:rsidRPr="00151C07">
        <w:rPr>
          <w:rFonts w:ascii="GillSans Light" w:hAnsi="GillSans Light" w:cs="Arial"/>
          <w:sz w:val="24"/>
          <w:szCs w:val="24"/>
        </w:rPr>
        <w:t xml:space="preserve">°, based on a </w:t>
      </w:r>
      <w:r w:rsidRPr="00151C07">
        <w:rPr>
          <w:rFonts w:ascii="GillSans Light" w:hAnsi="GillSans Light"/>
          <w:sz w:val="24"/>
          <w:szCs w:val="24"/>
        </w:rPr>
        <w:t>25</w:t>
      </w:r>
      <w:r w:rsidR="00D05A4F">
        <w:rPr>
          <w:rFonts w:ascii="GillSans Light" w:hAnsi="GillSans Light"/>
          <w:sz w:val="24"/>
          <w:szCs w:val="24"/>
        </w:rPr>
        <w:t xml:space="preserve"> </w:t>
      </w:r>
      <w:r w:rsidRPr="00151C07">
        <w:rPr>
          <w:rFonts w:ascii="GillSans Light" w:hAnsi="GillSans Light"/>
          <w:sz w:val="24"/>
          <w:szCs w:val="24"/>
        </w:rPr>
        <w:t>m</w:t>
      </w:r>
      <w:r w:rsidR="00D05A4F">
        <w:rPr>
          <w:rFonts w:ascii="GillSans Light" w:hAnsi="GillSans Light"/>
          <w:sz w:val="24"/>
          <w:szCs w:val="24"/>
        </w:rPr>
        <w:t>etre</w:t>
      </w:r>
      <w:r w:rsidRPr="00151C07">
        <w:rPr>
          <w:rFonts w:ascii="GillSans Light" w:hAnsi="GillSans Light"/>
          <w:sz w:val="24"/>
          <w:szCs w:val="24"/>
        </w:rPr>
        <w:t xml:space="preserve"> digital elevation model (DEM) supplemented with airborne laser scanning (LiDAR) surveys where available. </w:t>
      </w:r>
      <w:r w:rsidR="00D05A4F">
        <w:rPr>
          <w:rFonts w:ascii="GillSans Light" w:hAnsi="GillSans Light"/>
          <w:sz w:val="24"/>
          <w:szCs w:val="24"/>
        </w:rPr>
        <w:t xml:space="preserve"> </w:t>
      </w:r>
      <w:r w:rsidRPr="00151C07">
        <w:rPr>
          <w:rFonts w:ascii="GillSans Light" w:hAnsi="GillSans Light"/>
          <w:sz w:val="24"/>
          <w:szCs w:val="24"/>
        </w:rPr>
        <w:t>Excluding areas of detailed landslide susceptibility modelling carried out by MRT, proclaimed Landslip Areas, and mapped slide-type landslides.</w:t>
      </w:r>
    </w:p>
    <w:p w14:paraId="00BB2CE5" w14:textId="2B14DFC5" w:rsidR="00736256" w:rsidRPr="00151C07" w:rsidRDefault="00736256" w:rsidP="00DA4A5E">
      <w:pPr>
        <w:pStyle w:val="ListParagraph"/>
        <w:numPr>
          <w:ilvl w:val="0"/>
          <w:numId w:val="37"/>
        </w:numPr>
        <w:contextualSpacing w:val="0"/>
        <w:rPr>
          <w:rFonts w:ascii="GillSans Light" w:hAnsi="GillSans Light"/>
          <w:b/>
          <w:sz w:val="24"/>
          <w:szCs w:val="24"/>
        </w:rPr>
      </w:pPr>
      <w:r w:rsidRPr="00151C07">
        <w:rPr>
          <w:rFonts w:ascii="GillSans Light" w:hAnsi="GillSans Light"/>
          <w:b/>
          <w:sz w:val="24"/>
          <w:szCs w:val="24"/>
        </w:rPr>
        <w:t>Remaining Areas susceptibility, slopes 0-11</w:t>
      </w:r>
      <w:r w:rsidRPr="00151C07">
        <w:rPr>
          <w:rFonts w:ascii="GillSans Light" w:hAnsi="GillSans Light" w:cs="Arial"/>
          <w:b/>
          <w:sz w:val="24"/>
          <w:szCs w:val="24"/>
        </w:rPr>
        <w:t>°</w:t>
      </w:r>
      <w:r w:rsidRPr="00151C07">
        <w:rPr>
          <w:rFonts w:ascii="GillSans Light" w:hAnsi="GillSans Light"/>
          <w:sz w:val="24"/>
          <w:szCs w:val="24"/>
        </w:rPr>
        <w:t xml:space="preserve"> – slopes less than 11</w:t>
      </w:r>
      <w:r w:rsidRPr="00151C07">
        <w:rPr>
          <w:rFonts w:ascii="GillSans Light" w:hAnsi="GillSans Light" w:cs="Arial"/>
          <w:sz w:val="24"/>
          <w:szCs w:val="24"/>
        </w:rPr>
        <w:t xml:space="preserve">°, based on a </w:t>
      </w:r>
      <w:r w:rsidRPr="00151C07">
        <w:rPr>
          <w:rFonts w:ascii="GillSans Light" w:hAnsi="GillSans Light"/>
          <w:sz w:val="24"/>
          <w:szCs w:val="24"/>
        </w:rPr>
        <w:t>25</w:t>
      </w:r>
      <w:r w:rsidR="00D05A4F">
        <w:rPr>
          <w:rFonts w:ascii="GillSans Light" w:hAnsi="GillSans Light"/>
          <w:sz w:val="24"/>
          <w:szCs w:val="24"/>
        </w:rPr>
        <w:t xml:space="preserve"> </w:t>
      </w:r>
      <w:r w:rsidRPr="00151C07">
        <w:rPr>
          <w:rFonts w:ascii="GillSans Light" w:hAnsi="GillSans Light"/>
          <w:sz w:val="24"/>
          <w:szCs w:val="24"/>
        </w:rPr>
        <w:t>m</w:t>
      </w:r>
      <w:r w:rsidR="00D05A4F">
        <w:rPr>
          <w:rFonts w:ascii="GillSans Light" w:hAnsi="GillSans Light"/>
          <w:sz w:val="24"/>
          <w:szCs w:val="24"/>
        </w:rPr>
        <w:t>etre</w:t>
      </w:r>
      <w:r w:rsidRPr="00151C07">
        <w:rPr>
          <w:rFonts w:ascii="GillSans Light" w:hAnsi="GillSans Light"/>
          <w:sz w:val="24"/>
          <w:szCs w:val="24"/>
        </w:rPr>
        <w:t xml:space="preserve"> digital elevation model (DEM) supplemented with airborne laser scanning (LiDAR) surveys where available. </w:t>
      </w:r>
      <w:r w:rsidR="00D05A4F">
        <w:rPr>
          <w:rFonts w:ascii="GillSans Light" w:hAnsi="GillSans Light"/>
          <w:sz w:val="24"/>
          <w:szCs w:val="24"/>
        </w:rPr>
        <w:t xml:space="preserve"> </w:t>
      </w:r>
      <w:r w:rsidRPr="00151C07">
        <w:rPr>
          <w:rFonts w:ascii="GillSans Light" w:hAnsi="GillSans Light"/>
          <w:sz w:val="24"/>
          <w:szCs w:val="24"/>
        </w:rPr>
        <w:t xml:space="preserve">Excluding areas of detailed landslide susceptibility modelling carried out by MRT, proclaimed Landslip Areas, and mapped slide-type landslides. </w:t>
      </w:r>
      <w:r w:rsidR="00D05A4F">
        <w:rPr>
          <w:rFonts w:ascii="GillSans Light" w:hAnsi="GillSans Light"/>
          <w:sz w:val="24"/>
          <w:szCs w:val="24"/>
        </w:rPr>
        <w:t xml:space="preserve"> </w:t>
      </w:r>
      <w:r w:rsidRPr="00151C07">
        <w:rPr>
          <w:rFonts w:ascii="GillSans Light" w:hAnsi="GillSans Light"/>
          <w:sz w:val="24"/>
          <w:szCs w:val="24"/>
        </w:rPr>
        <w:t>For the purpose of the Statewide Landslide Planning Map, this category is treated as having very low to no susceptibility to landslides.</w:t>
      </w:r>
    </w:p>
    <w:p w14:paraId="27B604CA" w14:textId="5AD94329" w:rsidR="00736256" w:rsidRPr="00151C07" w:rsidRDefault="00736256" w:rsidP="00BE1E6A">
      <w:pPr>
        <w:pStyle w:val="Heading1"/>
        <w:keepLines/>
        <w:numPr>
          <w:ilvl w:val="0"/>
          <w:numId w:val="69"/>
        </w:numPr>
        <w:spacing w:before="480" w:after="0"/>
        <w:rPr>
          <w:rFonts w:ascii="GillSans Light" w:hAnsi="GillSans Light"/>
          <w:lang w:val="en-AU"/>
        </w:rPr>
      </w:pPr>
      <w:bookmarkStart w:id="229" w:name="_Toc335733757"/>
      <w:bookmarkStart w:id="230" w:name="_Toc336337288"/>
      <w:bookmarkStart w:id="231" w:name="_Toc341077099"/>
      <w:bookmarkStart w:id="232" w:name="_Toc341263877"/>
      <w:bookmarkStart w:id="233" w:name="_Toc341263948"/>
      <w:bookmarkStart w:id="234" w:name="_Toc341688749"/>
      <w:bookmarkStart w:id="235" w:name="_Toc341796697"/>
      <w:bookmarkStart w:id="236" w:name="_Toc342287543"/>
      <w:bookmarkStart w:id="237" w:name="_Toc216362623"/>
      <w:bookmarkStart w:id="238" w:name="_Toc216363407"/>
      <w:r w:rsidRPr="00151C07">
        <w:rPr>
          <w:rFonts w:ascii="GillSans Light" w:hAnsi="GillSans Light"/>
          <w:lang w:val="en-AU"/>
        </w:rPr>
        <w:t>Maintenance of the Statewide Landslide Planning Map</w:t>
      </w:r>
      <w:bookmarkEnd w:id="229"/>
      <w:bookmarkEnd w:id="230"/>
      <w:bookmarkEnd w:id="231"/>
      <w:bookmarkEnd w:id="232"/>
      <w:bookmarkEnd w:id="233"/>
      <w:bookmarkEnd w:id="234"/>
      <w:bookmarkEnd w:id="235"/>
      <w:bookmarkEnd w:id="236"/>
      <w:bookmarkEnd w:id="237"/>
      <w:bookmarkEnd w:id="238"/>
    </w:p>
    <w:p w14:paraId="0CE28AAF" w14:textId="77777777" w:rsidR="00736256" w:rsidRPr="00151C07" w:rsidRDefault="00736256" w:rsidP="003932A0">
      <w:pPr>
        <w:spacing w:after="0" w:line="240" w:lineRule="auto"/>
      </w:pPr>
    </w:p>
    <w:p w14:paraId="69EF1D9F" w14:textId="7B0F1C1F" w:rsidR="00736256" w:rsidRPr="00151C07" w:rsidRDefault="00736256" w:rsidP="00736256">
      <w:pPr>
        <w:pStyle w:val="ListParagraph"/>
        <w:ind w:left="0"/>
        <w:contextualSpacing w:val="0"/>
        <w:rPr>
          <w:rFonts w:ascii="GillSans Light" w:hAnsi="GillSans Light"/>
        </w:rPr>
      </w:pPr>
      <w:r w:rsidRPr="00151C07">
        <w:rPr>
          <w:rFonts w:ascii="GillSans Light" w:hAnsi="GillSans Light"/>
        </w:rPr>
        <w:t xml:space="preserve">As mentioned previously, an important consideration is the potential for differences to develop, over time, between the Known Landslide component of the Statewide Landslide Planning map and MRT’s live landslide database as new landslide information is recorded. </w:t>
      </w:r>
      <w:r w:rsidR="00D05A4F">
        <w:rPr>
          <w:rFonts w:ascii="GillSans Light" w:hAnsi="GillSans Light"/>
        </w:rPr>
        <w:t xml:space="preserve"> </w:t>
      </w:r>
      <w:r w:rsidRPr="00151C07">
        <w:rPr>
          <w:rFonts w:ascii="GillSans Light" w:hAnsi="GillSans Light"/>
        </w:rPr>
        <w:t>Each new landslide mapping programme usually results in a large number of new landslide records being added to the MRT database.</w:t>
      </w:r>
    </w:p>
    <w:p w14:paraId="15504E3E" w14:textId="065DFB99" w:rsidR="00736256" w:rsidRPr="00151C07" w:rsidRDefault="00736256" w:rsidP="00736256">
      <w:pPr>
        <w:pStyle w:val="ListParagraph"/>
        <w:ind w:left="0"/>
        <w:contextualSpacing w:val="0"/>
        <w:rPr>
          <w:rFonts w:ascii="GillSans Light" w:hAnsi="GillSans Light"/>
        </w:rPr>
      </w:pPr>
      <w:r w:rsidRPr="00151C07">
        <w:rPr>
          <w:rFonts w:ascii="GillSans Light" w:hAnsi="GillSans Light"/>
        </w:rPr>
        <w:t xml:space="preserve">In addition, new landslide mapping programmes will usually produce new, or updated, modelled landslide susceptibility zones. </w:t>
      </w:r>
      <w:r w:rsidR="00D05A4F">
        <w:rPr>
          <w:rFonts w:ascii="GillSans Light" w:hAnsi="GillSans Light"/>
        </w:rPr>
        <w:t xml:space="preserve"> </w:t>
      </w:r>
      <w:r w:rsidRPr="00151C07">
        <w:rPr>
          <w:rFonts w:ascii="GillSans Light" w:hAnsi="GillSans Light"/>
        </w:rPr>
        <w:t>Any new or updated landslide susceptibility zoning needs to be considered by the planning community.</w:t>
      </w:r>
    </w:p>
    <w:p w14:paraId="44D66ADA" w14:textId="4029EA96" w:rsidR="00736256" w:rsidRPr="00151C07" w:rsidRDefault="00736256" w:rsidP="00736256">
      <w:pPr>
        <w:pStyle w:val="ListParagraph"/>
        <w:ind w:left="0"/>
        <w:contextualSpacing w:val="0"/>
        <w:rPr>
          <w:rFonts w:ascii="GillSans Light" w:hAnsi="GillSans Light"/>
        </w:rPr>
      </w:pPr>
      <w:r w:rsidRPr="00151C07">
        <w:rPr>
          <w:rFonts w:ascii="GillSans Light" w:hAnsi="GillSans Light"/>
        </w:rPr>
        <w:t xml:space="preserve">The other potential area for significant change is with the increasing availability of airborne laser scanning (LiDAR) surveys. </w:t>
      </w:r>
      <w:r w:rsidR="00D05A4F">
        <w:rPr>
          <w:rFonts w:ascii="GillSans Light" w:hAnsi="GillSans Light"/>
        </w:rPr>
        <w:t xml:space="preserve"> </w:t>
      </w:r>
      <w:r w:rsidRPr="00151C07">
        <w:rPr>
          <w:rFonts w:ascii="GillSans Light" w:hAnsi="GillSans Light"/>
        </w:rPr>
        <w:t xml:space="preserve">These surveys provide superior topographic detail that will greatly improve zoning for landslide susceptibility. </w:t>
      </w:r>
      <w:r w:rsidR="00D05A4F">
        <w:rPr>
          <w:rFonts w:ascii="GillSans Light" w:hAnsi="GillSans Light"/>
        </w:rPr>
        <w:t xml:space="preserve"> </w:t>
      </w:r>
      <w:r w:rsidRPr="00151C07">
        <w:rPr>
          <w:rFonts w:ascii="GillSans Light" w:hAnsi="GillSans Light"/>
        </w:rPr>
        <w:t xml:space="preserve">In areas where it has not already been utilised, new LiDAR data could significantly improve some of the existing landslide susceptibility modelled by MRT, and LiDAR data would greatly </w:t>
      </w:r>
      <w:r w:rsidR="0059540E">
        <w:rPr>
          <w:rFonts w:ascii="GillSans Light" w:hAnsi="GillSans Light"/>
        </w:rPr>
        <w:t xml:space="preserve">improve </w:t>
      </w:r>
      <w:r w:rsidRPr="00151C07">
        <w:rPr>
          <w:rFonts w:ascii="GillSans Light" w:hAnsi="GillSans Light"/>
        </w:rPr>
        <w:t xml:space="preserve">the definition of the </w:t>
      </w:r>
      <w:r w:rsidR="001140AF" w:rsidRPr="00151C07">
        <w:rPr>
          <w:rFonts w:ascii="GillSans Light" w:hAnsi="GillSans Light"/>
        </w:rPr>
        <w:t>statewide</w:t>
      </w:r>
      <w:r w:rsidRPr="00151C07">
        <w:rPr>
          <w:rFonts w:ascii="GillSans Light" w:hAnsi="GillSans Light"/>
        </w:rPr>
        <w:t xml:space="preserve"> slope categories used for ‘Remaining Areas’ where detailed landslide susceptibility modelling is not available.</w:t>
      </w:r>
    </w:p>
    <w:p w14:paraId="70CE0E3A" w14:textId="77777777" w:rsidR="00736256" w:rsidRPr="00151C07" w:rsidRDefault="00736256" w:rsidP="00736256">
      <w:pPr>
        <w:pStyle w:val="ListParagraph"/>
        <w:ind w:left="0"/>
        <w:contextualSpacing w:val="0"/>
        <w:rPr>
          <w:rFonts w:ascii="GillSans Light" w:hAnsi="GillSans Light"/>
        </w:rPr>
      </w:pPr>
      <w:r w:rsidRPr="00151C07">
        <w:rPr>
          <w:rFonts w:ascii="GillSans Light" w:hAnsi="GillSans Light"/>
        </w:rPr>
        <w:t xml:space="preserve">These considerations suggest that there is a need for a process to regularly update the Landslide Planning Map, and any derived statutory maps, so that the planning community has the benefit of the latest landslide mapping and susceptibility modelling. </w:t>
      </w:r>
    </w:p>
    <w:p w14:paraId="2C04A987" w14:textId="77777777" w:rsidR="00736256" w:rsidRPr="00151C07" w:rsidRDefault="00736256" w:rsidP="00736256">
      <w:pPr>
        <w:pStyle w:val="ListParagraph"/>
        <w:ind w:left="0"/>
        <w:contextualSpacing w:val="0"/>
        <w:rPr>
          <w:rFonts w:ascii="GillSans Light" w:hAnsi="GillSans Light"/>
        </w:rPr>
      </w:pPr>
    </w:p>
    <w:p w14:paraId="49E86D98" w14:textId="77777777" w:rsidR="00736256" w:rsidRPr="00151C07" w:rsidRDefault="00736256" w:rsidP="00736256">
      <w:pPr>
        <w:pStyle w:val="ListParagraph"/>
        <w:ind w:left="0"/>
        <w:contextualSpacing w:val="0"/>
        <w:rPr>
          <w:rFonts w:ascii="GillSans Light" w:hAnsi="GillSans Light"/>
        </w:rPr>
      </w:pPr>
    </w:p>
    <w:p w14:paraId="74C139FB" w14:textId="77777777" w:rsidR="003A6F25" w:rsidRPr="00151C07" w:rsidRDefault="003A6F25" w:rsidP="003A6F25">
      <w:pPr>
        <w:pStyle w:val="ListParagraph"/>
        <w:spacing w:after="0" w:line="240" w:lineRule="auto"/>
        <w:rPr>
          <w:rFonts w:ascii="GillSans Light" w:hAnsi="GillSans Light"/>
          <w:sz w:val="24"/>
          <w:szCs w:val="24"/>
        </w:rPr>
        <w:sectPr w:rsidR="003A6F25" w:rsidRPr="00151C07" w:rsidSect="001B3E51">
          <w:pgSz w:w="11880" w:h="16820"/>
          <w:pgMar w:top="851" w:right="1418" w:bottom="851" w:left="1134" w:header="737" w:footer="737" w:gutter="0"/>
          <w:paperSrc w:first="15" w:other="15"/>
          <w:cols w:space="720"/>
          <w:docGrid w:linePitch="326"/>
        </w:sectPr>
      </w:pPr>
    </w:p>
    <w:p w14:paraId="33DA4340" w14:textId="77777777" w:rsidR="00925B8C" w:rsidRPr="00151C07" w:rsidRDefault="00925B8C" w:rsidP="008A0169">
      <w:pPr>
        <w:pStyle w:val="Heading3"/>
      </w:pPr>
      <w:bookmarkStart w:id="239" w:name="_Toc335733758"/>
      <w:bookmarkStart w:id="240" w:name="_Toc216363408"/>
      <w:r w:rsidRPr="00151C07">
        <w:t>Pairwise assessment</w:t>
      </w:r>
      <w:bookmarkEnd w:id="239"/>
      <w:bookmarkEnd w:id="240"/>
    </w:p>
    <w:p w14:paraId="5752CBD6" w14:textId="54AB069F" w:rsidR="0042391C" w:rsidRPr="00151C07" w:rsidRDefault="0042391C" w:rsidP="0042391C">
      <w:r w:rsidRPr="00151C07">
        <w:t>Mineral Resources Tasmania coordinated the completion of the pairwise assessments</w:t>
      </w:r>
      <w:r w:rsidR="003A6E8E">
        <w:t>. T</w:t>
      </w:r>
      <w:r w:rsidRPr="00151C07">
        <w:t>he results are shown below.</w:t>
      </w:r>
    </w:p>
    <w:p w14:paraId="1E62A590" w14:textId="77777777" w:rsidR="00925B8C" w:rsidRPr="00151C07" w:rsidRDefault="003932A0" w:rsidP="00925B8C">
      <w:pPr>
        <w:rPr>
          <w:b/>
          <w:sz w:val="20"/>
          <w:szCs w:val="20"/>
        </w:rPr>
      </w:pPr>
      <w:r w:rsidRPr="00151C07">
        <w:rPr>
          <w:b/>
          <w:sz w:val="20"/>
          <w:szCs w:val="20"/>
        </w:rPr>
        <w:t>Pairwise A</w:t>
      </w:r>
      <w:r w:rsidR="00925B8C" w:rsidRPr="00151C07">
        <w:rPr>
          <w:b/>
          <w:sz w:val="20"/>
          <w:szCs w:val="20"/>
        </w:rPr>
        <w:t>ssessment 1</w:t>
      </w:r>
    </w:p>
    <w:p w14:paraId="49765077" w14:textId="77777777" w:rsidR="00925B8C" w:rsidRPr="00151C07" w:rsidRDefault="003E6208" w:rsidP="00925B8C">
      <w:r w:rsidRPr="00151C07">
        <w:rPr>
          <w:noProof/>
          <w:lang w:eastAsia="en-AU"/>
        </w:rPr>
        <w:drawing>
          <wp:inline distT="0" distB="0" distL="0" distR="0" wp14:anchorId="6BC01A10" wp14:editId="43B4BEC4">
            <wp:extent cx="9229090" cy="44761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229090" cy="4476115"/>
                    </a:xfrm>
                    <a:prstGeom prst="rect">
                      <a:avLst/>
                    </a:prstGeom>
                    <a:noFill/>
                    <a:ln>
                      <a:noFill/>
                    </a:ln>
                  </pic:spPr>
                </pic:pic>
              </a:graphicData>
            </a:graphic>
          </wp:inline>
        </w:drawing>
      </w:r>
    </w:p>
    <w:p w14:paraId="5AF9C630" w14:textId="77777777" w:rsidR="0042391C" w:rsidRPr="00151C07" w:rsidRDefault="0042391C" w:rsidP="00925B8C"/>
    <w:p w14:paraId="3B34FAED" w14:textId="77777777" w:rsidR="0042391C" w:rsidRPr="00151C07" w:rsidRDefault="003932A0" w:rsidP="00925B8C">
      <w:pPr>
        <w:rPr>
          <w:b/>
          <w:sz w:val="20"/>
          <w:szCs w:val="20"/>
        </w:rPr>
      </w:pPr>
      <w:r w:rsidRPr="00151C07">
        <w:rPr>
          <w:b/>
          <w:sz w:val="20"/>
          <w:szCs w:val="20"/>
        </w:rPr>
        <w:t>Pairwise A</w:t>
      </w:r>
      <w:r w:rsidR="0042391C" w:rsidRPr="00151C07">
        <w:rPr>
          <w:b/>
          <w:sz w:val="20"/>
          <w:szCs w:val="20"/>
        </w:rPr>
        <w:t>ssessment 2</w:t>
      </w:r>
    </w:p>
    <w:p w14:paraId="7A8B279E" w14:textId="77777777" w:rsidR="00925B8C" w:rsidRPr="00151C07" w:rsidRDefault="003E6208" w:rsidP="00AB5DE0">
      <w:r w:rsidRPr="00151C07">
        <w:rPr>
          <w:noProof/>
          <w:lang w:eastAsia="en-AU"/>
        </w:rPr>
        <w:drawing>
          <wp:inline distT="0" distB="0" distL="0" distR="0" wp14:anchorId="08072EDD" wp14:editId="169D769B">
            <wp:extent cx="9590405" cy="50184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90405" cy="5018405"/>
                    </a:xfrm>
                    <a:prstGeom prst="rect">
                      <a:avLst/>
                    </a:prstGeom>
                    <a:noFill/>
                    <a:ln>
                      <a:noFill/>
                    </a:ln>
                  </pic:spPr>
                </pic:pic>
              </a:graphicData>
            </a:graphic>
          </wp:inline>
        </w:drawing>
      </w:r>
    </w:p>
    <w:p w14:paraId="477BCA37" w14:textId="77777777" w:rsidR="00925B8C" w:rsidRPr="00151C07" w:rsidRDefault="00925B8C" w:rsidP="00925B8C">
      <w:pPr>
        <w:sectPr w:rsidR="00925B8C" w:rsidRPr="00151C07" w:rsidSect="00925B8C">
          <w:pgSz w:w="16820" w:h="11880" w:orient="landscape"/>
          <w:pgMar w:top="1134" w:right="851" w:bottom="1418" w:left="851" w:header="737" w:footer="737" w:gutter="0"/>
          <w:paperSrc w:first="15" w:other="15"/>
          <w:cols w:space="720"/>
          <w:docGrid w:linePitch="326"/>
        </w:sectPr>
      </w:pPr>
    </w:p>
    <w:p w14:paraId="73097685" w14:textId="7900532B" w:rsidR="005F79A5" w:rsidRPr="00151C07" w:rsidRDefault="00146B65" w:rsidP="00146B65">
      <w:pPr>
        <w:pStyle w:val="Heading2"/>
        <w:rPr>
          <w:lang w:val="en-AU"/>
        </w:rPr>
      </w:pPr>
      <w:bookmarkStart w:id="241" w:name="_Toc335733759"/>
      <w:bookmarkStart w:id="242" w:name="_Toc216362624"/>
      <w:bookmarkStart w:id="243" w:name="_Toc216363409"/>
      <w:r w:rsidRPr="00151C07">
        <w:rPr>
          <w:lang w:val="en-AU"/>
        </w:rPr>
        <w:t xml:space="preserve">Appendix </w:t>
      </w:r>
      <w:r w:rsidR="007849D8" w:rsidRPr="00151C07">
        <w:rPr>
          <w:lang w:val="en-AU"/>
        </w:rPr>
        <w:t>4</w:t>
      </w:r>
      <w:r w:rsidR="005F79A5" w:rsidRPr="00151C07">
        <w:rPr>
          <w:lang w:val="en-AU"/>
        </w:rPr>
        <w:t xml:space="preserve">: </w:t>
      </w:r>
      <w:r w:rsidR="00D15E0F">
        <w:rPr>
          <w:lang w:val="en-AU"/>
        </w:rPr>
        <w:t xml:space="preserve"> </w:t>
      </w:r>
      <w:r w:rsidR="00F81704">
        <w:rPr>
          <w:lang w:val="en-AU"/>
        </w:rPr>
        <w:t>Statewide</w:t>
      </w:r>
      <w:r w:rsidR="0011721C" w:rsidRPr="00151C07">
        <w:rPr>
          <w:lang w:val="en-AU"/>
        </w:rPr>
        <w:t xml:space="preserve"> and LGA </w:t>
      </w:r>
      <w:r w:rsidR="00F2048C">
        <w:rPr>
          <w:lang w:val="en-AU"/>
        </w:rPr>
        <w:t>I</w:t>
      </w:r>
      <w:r w:rsidR="0011721C" w:rsidRPr="00151C07">
        <w:rPr>
          <w:lang w:val="en-AU"/>
        </w:rPr>
        <w:t>ndicators</w:t>
      </w:r>
      <w:bookmarkEnd w:id="241"/>
      <w:bookmarkEnd w:id="242"/>
      <w:bookmarkEnd w:id="243"/>
    </w:p>
    <w:p w14:paraId="4D14C4A7" w14:textId="77777777" w:rsidR="004B3C0E" w:rsidRPr="00151C07" w:rsidRDefault="004B3C0E">
      <w:pPr>
        <w:spacing w:after="0" w:line="240" w:lineRule="auto"/>
      </w:pPr>
    </w:p>
    <w:p w14:paraId="30C909B8" w14:textId="41D06180" w:rsidR="003A3F3F" w:rsidRPr="00151C07" w:rsidRDefault="003A3F3F" w:rsidP="003A3F3F">
      <w:pPr>
        <w:pStyle w:val="Caption"/>
        <w:keepNext/>
      </w:pPr>
      <w:bookmarkStart w:id="244" w:name="_Toc216363113"/>
      <w:r w:rsidRPr="00151C07">
        <w:t xml:space="preserve">Table </w:t>
      </w:r>
      <w:r w:rsidR="00D7679D">
        <w:fldChar w:fldCharType="begin"/>
      </w:r>
      <w:r w:rsidR="00D7679D">
        <w:instrText xml:space="preserve"> SEQ Table \* ARABIC </w:instrText>
      </w:r>
      <w:r w:rsidR="00D7679D">
        <w:fldChar w:fldCharType="separate"/>
      </w:r>
      <w:r w:rsidR="001C01EA">
        <w:rPr>
          <w:noProof/>
        </w:rPr>
        <w:t>8</w:t>
      </w:r>
      <w:r w:rsidR="00D7679D">
        <w:rPr>
          <w:noProof/>
        </w:rPr>
        <w:fldChar w:fldCharType="end"/>
      </w:r>
      <w:r w:rsidR="00E87371">
        <w:rPr>
          <w:noProof/>
        </w:rPr>
        <w:t>:</w:t>
      </w:r>
      <w:r w:rsidR="00E87371">
        <w:rPr>
          <w:noProof/>
        </w:rPr>
        <w:tab/>
      </w:r>
      <w:r w:rsidRPr="00151C07">
        <w:t>Landslide hazard planning bands by LGA and Area (Ha)</w:t>
      </w:r>
      <w:bookmarkEnd w:id="244"/>
    </w:p>
    <w:tbl>
      <w:tblPr>
        <w:tblStyle w:val="MediumGrid2-Accent3"/>
        <w:tblW w:w="15334" w:type="dxa"/>
        <w:tblLook w:val="04A0" w:firstRow="1" w:lastRow="0" w:firstColumn="1" w:lastColumn="0" w:noHBand="0" w:noVBand="1"/>
      </w:tblPr>
      <w:tblGrid>
        <w:gridCol w:w="3152"/>
        <w:gridCol w:w="1793"/>
        <w:gridCol w:w="1034"/>
        <w:gridCol w:w="1184"/>
        <w:gridCol w:w="932"/>
        <w:gridCol w:w="1085"/>
        <w:gridCol w:w="1097"/>
        <w:gridCol w:w="908"/>
        <w:gridCol w:w="972"/>
        <w:gridCol w:w="992"/>
        <w:gridCol w:w="1134"/>
        <w:gridCol w:w="1051"/>
      </w:tblGrid>
      <w:tr w:rsidR="0060034E" w:rsidRPr="00151C07" w14:paraId="228535B3" w14:textId="77777777" w:rsidTr="00946BA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152" w:type="dxa"/>
            <w:noWrap/>
            <w:hideMark/>
          </w:tcPr>
          <w:p w14:paraId="2B86A386" w14:textId="77777777" w:rsidR="0060034E" w:rsidRPr="00151C07" w:rsidRDefault="0060034E" w:rsidP="00E26752">
            <w:pPr>
              <w:spacing w:after="0" w:line="240" w:lineRule="auto"/>
              <w:rPr>
                <w:rFonts w:ascii="GillSans Light" w:hAnsi="GillSans Light" w:cs="Calibri"/>
                <w:b w:val="0"/>
                <w:sz w:val="20"/>
                <w:szCs w:val="20"/>
                <w:lang w:eastAsia="en-AU"/>
              </w:rPr>
            </w:pPr>
            <w:r w:rsidRPr="00151C07">
              <w:rPr>
                <w:rFonts w:ascii="GillSans Light" w:hAnsi="GillSans Light" w:cs="Calibri"/>
                <w:b w:val="0"/>
                <w:sz w:val="20"/>
                <w:szCs w:val="20"/>
                <w:lang w:eastAsia="en-AU"/>
              </w:rPr>
              <w:t>Council</w:t>
            </w:r>
          </w:p>
        </w:tc>
        <w:tc>
          <w:tcPr>
            <w:tcW w:w="1793" w:type="dxa"/>
            <w:noWrap/>
            <w:hideMark/>
          </w:tcPr>
          <w:p w14:paraId="673C10B0" w14:textId="77777777" w:rsidR="0060034E" w:rsidRPr="00151C07" w:rsidRDefault="0060034E" w:rsidP="00E26752">
            <w:pPr>
              <w:spacing w:after="0" w:line="240" w:lineRule="auto"/>
              <w:cnfStyle w:val="100000000000" w:firstRow="1" w:lastRow="0" w:firstColumn="0" w:lastColumn="0" w:oddVBand="0" w:evenVBand="0" w:oddHBand="0" w:evenHBand="0" w:firstRowFirstColumn="0" w:firstRowLastColumn="0" w:lastRowFirstColumn="0" w:lastRowLastColumn="0"/>
              <w:rPr>
                <w:rFonts w:ascii="GillSans Light" w:hAnsi="GillSans Light" w:cs="Calibri"/>
                <w:b w:val="0"/>
                <w:sz w:val="20"/>
                <w:szCs w:val="20"/>
                <w:lang w:eastAsia="en-AU"/>
              </w:rPr>
            </w:pPr>
          </w:p>
        </w:tc>
        <w:tc>
          <w:tcPr>
            <w:tcW w:w="10389" w:type="dxa"/>
            <w:gridSpan w:val="10"/>
          </w:tcPr>
          <w:p w14:paraId="065914F2" w14:textId="77777777" w:rsidR="0060034E" w:rsidRPr="00151C07" w:rsidRDefault="0060034E" w:rsidP="00E26752">
            <w:pPr>
              <w:spacing w:after="0" w:line="240" w:lineRule="auto"/>
              <w:cnfStyle w:val="100000000000" w:firstRow="1" w:lastRow="0" w:firstColumn="0" w:lastColumn="0" w:oddVBand="0" w:evenVBand="0" w:oddHBand="0" w:evenHBand="0" w:firstRowFirstColumn="0" w:firstRowLastColumn="0" w:lastRowFirstColumn="0" w:lastRowLastColumn="0"/>
              <w:rPr>
                <w:rFonts w:ascii="GillSans Light" w:hAnsi="GillSans Light" w:cs="Calibri"/>
                <w:b w:val="0"/>
                <w:sz w:val="20"/>
                <w:szCs w:val="20"/>
                <w:lang w:eastAsia="en-AU"/>
              </w:rPr>
            </w:pPr>
            <w:r w:rsidRPr="00151C07">
              <w:rPr>
                <w:rFonts w:ascii="GillSans Light" w:hAnsi="GillSans Light" w:cs="Calibri"/>
                <w:b w:val="0"/>
                <w:sz w:val="20"/>
                <w:szCs w:val="20"/>
                <w:lang w:eastAsia="en-AU"/>
              </w:rPr>
              <w:t>Landslide hazard band Proportion of Council / Area (Ha)</w:t>
            </w:r>
          </w:p>
        </w:tc>
      </w:tr>
      <w:tr w:rsidR="005176CC" w:rsidRPr="00151C07" w14:paraId="4ACDF27A" w14:textId="77777777" w:rsidTr="00CD26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2" w:type="dxa"/>
            <w:noWrap/>
            <w:hideMark/>
          </w:tcPr>
          <w:p w14:paraId="6B69C6D4" w14:textId="77777777" w:rsidR="005176CC" w:rsidRPr="00151C07" w:rsidRDefault="005176CC" w:rsidP="00E26752">
            <w:pPr>
              <w:spacing w:after="0" w:line="240" w:lineRule="auto"/>
              <w:rPr>
                <w:rFonts w:ascii="GillSans Light" w:hAnsi="GillSans Light" w:cs="Calibri"/>
                <w:sz w:val="20"/>
                <w:szCs w:val="20"/>
                <w:lang w:eastAsia="en-AU"/>
              </w:rPr>
            </w:pPr>
          </w:p>
        </w:tc>
        <w:tc>
          <w:tcPr>
            <w:tcW w:w="1793" w:type="dxa"/>
            <w:noWrap/>
            <w:hideMark/>
          </w:tcPr>
          <w:p w14:paraId="53FD92B3" w14:textId="77777777" w:rsidR="005176CC" w:rsidRPr="00151C07" w:rsidRDefault="005176CC" w:rsidP="00E26752">
            <w:pPr>
              <w:spacing w:after="0" w:line="240" w:lineRule="auto"/>
              <w:cnfStyle w:val="000000100000" w:firstRow="0" w:lastRow="0" w:firstColumn="0" w:lastColumn="0" w:oddVBand="0" w:evenVBand="0" w:oddHBand="1" w:evenHBand="0" w:firstRowFirstColumn="0" w:firstRowLastColumn="0" w:lastRowFirstColumn="0" w:lastRowLastColumn="0"/>
              <w:rPr>
                <w:rFonts w:ascii="GillSans Light" w:hAnsi="GillSans Light" w:cs="Calibri"/>
                <w:b/>
                <w:sz w:val="20"/>
                <w:szCs w:val="20"/>
                <w:lang w:eastAsia="en-AU"/>
              </w:rPr>
            </w:pPr>
            <w:r w:rsidRPr="00151C07">
              <w:rPr>
                <w:rFonts w:ascii="GillSans Light" w:hAnsi="GillSans Light" w:cs="Calibri"/>
                <w:b/>
                <w:sz w:val="20"/>
                <w:szCs w:val="20"/>
                <w:lang w:eastAsia="en-AU"/>
              </w:rPr>
              <w:t>Total (Ha)</w:t>
            </w:r>
          </w:p>
        </w:tc>
        <w:tc>
          <w:tcPr>
            <w:tcW w:w="2218" w:type="dxa"/>
            <w:gridSpan w:val="2"/>
            <w:noWrap/>
            <w:hideMark/>
          </w:tcPr>
          <w:p w14:paraId="41F1B538" w14:textId="77777777" w:rsidR="005176CC" w:rsidRPr="00151C07" w:rsidRDefault="005176CC" w:rsidP="00E26752">
            <w:pPr>
              <w:spacing w:after="0" w:line="240" w:lineRule="auto"/>
              <w:cnfStyle w:val="000000100000" w:firstRow="0" w:lastRow="0" w:firstColumn="0" w:lastColumn="0" w:oddVBand="0" w:evenVBand="0" w:oddHBand="1" w:evenHBand="0" w:firstRowFirstColumn="0" w:firstRowLastColumn="0" w:lastRowFirstColumn="0" w:lastRowLastColumn="0"/>
              <w:rPr>
                <w:rFonts w:ascii="GillSans Light" w:hAnsi="GillSans Light" w:cs="Calibri"/>
                <w:b/>
                <w:sz w:val="20"/>
                <w:szCs w:val="20"/>
                <w:lang w:eastAsia="en-AU"/>
              </w:rPr>
            </w:pPr>
            <w:r w:rsidRPr="00151C07">
              <w:rPr>
                <w:rFonts w:ascii="GillSans Light" w:hAnsi="GillSans Light" w:cs="Calibri"/>
                <w:b/>
                <w:sz w:val="20"/>
                <w:szCs w:val="20"/>
                <w:lang w:eastAsia="en-AU"/>
              </w:rPr>
              <w:t>Acceptable</w:t>
            </w:r>
          </w:p>
        </w:tc>
        <w:tc>
          <w:tcPr>
            <w:tcW w:w="2017" w:type="dxa"/>
            <w:gridSpan w:val="2"/>
            <w:noWrap/>
            <w:hideMark/>
          </w:tcPr>
          <w:p w14:paraId="70C1F72A" w14:textId="77777777" w:rsidR="005176CC" w:rsidRPr="00151C07" w:rsidRDefault="005176CC" w:rsidP="00E26752">
            <w:pPr>
              <w:spacing w:after="0" w:line="240" w:lineRule="auto"/>
              <w:cnfStyle w:val="000000100000" w:firstRow="0" w:lastRow="0" w:firstColumn="0" w:lastColumn="0" w:oddVBand="0" w:evenVBand="0" w:oddHBand="1" w:evenHBand="0" w:firstRowFirstColumn="0" w:firstRowLastColumn="0" w:lastRowFirstColumn="0" w:lastRowLastColumn="0"/>
              <w:rPr>
                <w:rFonts w:ascii="GillSans Light" w:hAnsi="GillSans Light" w:cs="Calibri"/>
                <w:b/>
                <w:sz w:val="20"/>
                <w:szCs w:val="20"/>
                <w:lang w:eastAsia="en-AU"/>
              </w:rPr>
            </w:pPr>
            <w:r w:rsidRPr="00151C07">
              <w:rPr>
                <w:rFonts w:ascii="GillSans Light" w:hAnsi="GillSans Light" w:cs="Calibri"/>
                <w:b/>
                <w:sz w:val="20"/>
                <w:szCs w:val="20"/>
                <w:lang w:eastAsia="en-AU"/>
              </w:rPr>
              <w:t>Low</w:t>
            </w:r>
          </w:p>
        </w:tc>
        <w:tc>
          <w:tcPr>
            <w:tcW w:w="2005" w:type="dxa"/>
            <w:gridSpan w:val="2"/>
            <w:noWrap/>
            <w:hideMark/>
          </w:tcPr>
          <w:p w14:paraId="5C33ED95" w14:textId="77777777" w:rsidR="005176CC" w:rsidRPr="00151C07" w:rsidRDefault="005176CC" w:rsidP="00E26752">
            <w:pPr>
              <w:spacing w:after="0" w:line="240" w:lineRule="auto"/>
              <w:cnfStyle w:val="000000100000" w:firstRow="0" w:lastRow="0" w:firstColumn="0" w:lastColumn="0" w:oddVBand="0" w:evenVBand="0" w:oddHBand="1" w:evenHBand="0" w:firstRowFirstColumn="0" w:firstRowLastColumn="0" w:lastRowFirstColumn="0" w:lastRowLastColumn="0"/>
              <w:rPr>
                <w:rFonts w:ascii="GillSans Light" w:hAnsi="GillSans Light" w:cs="Calibri"/>
                <w:b/>
                <w:sz w:val="20"/>
                <w:szCs w:val="20"/>
                <w:lang w:eastAsia="en-AU"/>
              </w:rPr>
            </w:pPr>
            <w:r w:rsidRPr="00151C07">
              <w:rPr>
                <w:rFonts w:ascii="GillSans Light" w:hAnsi="GillSans Light" w:cs="Calibri"/>
                <w:b/>
                <w:sz w:val="20"/>
                <w:szCs w:val="20"/>
                <w:lang w:eastAsia="en-AU"/>
              </w:rPr>
              <w:t>Medium</w:t>
            </w:r>
          </w:p>
        </w:tc>
        <w:tc>
          <w:tcPr>
            <w:tcW w:w="1964" w:type="dxa"/>
            <w:gridSpan w:val="2"/>
          </w:tcPr>
          <w:p w14:paraId="4F2E598D" w14:textId="77777777" w:rsidR="005176CC" w:rsidRPr="00151C07" w:rsidRDefault="005176CC" w:rsidP="00E26752">
            <w:pPr>
              <w:spacing w:after="0" w:line="240" w:lineRule="auto"/>
              <w:cnfStyle w:val="000000100000" w:firstRow="0" w:lastRow="0" w:firstColumn="0" w:lastColumn="0" w:oddVBand="0" w:evenVBand="0" w:oddHBand="1" w:evenHBand="0" w:firstRowFirstColumn="0" w:firstRowLastColumn="0" w:lastRowFirstColumn="0" w:lastRowLastColumn="0"/>
              <w:rPr>
                <w:rFonts w:cs="Calibri"/>
                <w:b/>
                <w:sz w:val="20"/>
                <w:szCs w:val="20"/>
                <w:lang w:eastAsia="en-AU"/>
              </w:rPr>
            </w:pPr>
            <w:r w:rsidRPr="00B12BA0">
              <w:rPr>
                <w:rFonts w:cs="Calibri"/>
                <w:b/>
                <w:sz w:val="20"/>
                <w:szCs w:val="20"/>
                <w:lang w:eastAsia="en-AU"/>
              </w:rPr>
              <w:t>Medium - active</w:t>
            </w:r>
          </w:p>
        </w:tc>
        <w:tc>
          <w:tcPr>
            <w:tcW w:w="2185" w:type="dxa"/>
            <w:gridSpan w:val="2"/>
            <w:noWrap/>
            <w:hideMark/>
          </w:tcPr>
          <w:p w14:paraId="402E49B1" w14:textId="77777777" w:rsidR="005176CC" w:rsidRPr="00151C07" w:rsidRDefault="005176CC" w:rsidP="00E26752">
            <w:pPr>
              <w:spacing w:after="0" w:line="240" w:lineRule="auto"/>
              <w:cnfStyle w:val="000000100000" w:firstRow="0" w:lastRow="0" w:firstColumn="0" w:lastColumn="0" w:oddVBand="0" w:evenVBand="0" w:oddHBand="1" w:evenHBand="0" w:firstRowFirstColumn="0" w:firstRowLastColumn="0" w:lastRowFirstColumn="0" w:lastRowLastColumn="0"/>
              <w:rPr>
                <w:rFonts w:ascii="GillSans Light" w:hAnsi="GillSans Light" w:cs="Calibri"/>
                <w:b/>
                <w:sz w:val="20"/>
                <w:szCs w:val="20"/>
                <w:lang w:eastAsia="en-AU"/>
              </w:rPr>
            </w:pPr>
            <w:r w:rsidRPr="00151C07">
              <w:rPr>
                <w:rFonts w:ascii="GillSans Light" w:hAnsi="GillSans Light" w:cs="Calibri"/>
                <w:b/>
                <w:sz w:val="20"/>
                <w:szCs w:val="20"/>
                <w:lang w:eastAsia="en-AU"/>
              </w:rPr>
              <w:t>High</w:t>
            </w:r>
          </w:p>
        </w:tc>
      </w:tr>
      <w:tr w:rsidR="0060034E" w:rsidRPr="00151C07" w14:paraId="69B587ED" w14:textId="77777777" w:rsidTr="00CD26E1">
        <w:trPr>
          <w:trHeight w:val="300"/>
        </w:trPr>
        <w:tc>
          <w:tcPr>
            <w:cnfStyle w:val="001000000000" w:firstRow="0" w:lastRow="0" w:firstColumn="1" w:lastColumn="0" w:oddVBand="0" w:evenVBand="0" w:oddHBand="0" w:evenHBand="0" w:firstRowFirstColumn="0" w:firstRowLastColumn="0" w:lastRowFirstColumn="0" w:lastRowLastColumn="0"/>
            <w:tcW w:w="3152" w:type="dxa"/>
            <w:noWrap/>
            <w:hideMark/>
          </w:tcPr>
          <w:p w14:paraId="59DC10BB" w14:textId="77777777" w:rsidR="0060034E" w:rsidRPr="00151C07" w:rsidRDefault="0060034E" w:rsidP="00E26752">
            <w:pPr>
              <w:spacing w:after="0" w:line="240" w:lineRule="auto"/>
              <w:rPr>
                <w:rFonts w:ascii="GillSans Light" w:hAnsi="GillSans Light" w:cs="Calibri"/>
                <w:sz w:val="20"/>
                <w:szCs w:val="20"/>
                <w:lang w:eastAsia="en-AU"/>
              </w:rPr>
            </w:pPr>
            <w:r w:rsidRPr="00151C07">
              <w:rPr>
                <w:rFonts w:ascii="GillSans Light" w:hAnsi="GillSans Light" w:cs="Calibri"/>
                <w:sz w:val="20"/>
                <w:szCs w:val="20"/>
                <w:lang w:eastAsia="en-AU"/>
              </w:rPr>
              <w:t>Break O'Day Council</w:t>
            </w:r>
          </w:p>
        </w:tc>
        <w:tc>
          <w:tcPr>
            <w:tcW w:w="1793" w:type="dxa"/>
            <w:noWrap/>
            <w:vAlign w:val="center"/>
            <w:hideMark/>
          </w:tcPr>
          <w:p w14:paraId="6A7AAAAD" w14:textId="164B3618"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352</w:t>
            </w:r>
            <w:r w:rsidR="00EF1D8E">
              <w:rPr>
                <w:rFonts w:ascii="GillSans Light" w:hAnsi="GillSans Light" w:cs="Calibri"/>
                <w:sz w:val="20"/>
                <w:szCs w:val="20"/>
                <w:lang w:eastAsia="en-AU"/>
              </w:rPr>
              <w:t xml:space="preserve"> </w:t>
            </w:r>
            <w:r w:rsidRPr="00151C07">
              <w:rPr>
                <w:rFonts w:ascii="GillSans Light" w:hAnsi="GillSans Light" w:cs="Calibri"/>
                <w:sz w:val="20"/>
                <w:szCs w:val="20"/>
                <w:lang w:eastAsia="en-AU"/>
              </w:rPr>
              <w:t>177</w:t>
            </w:r>
          </w:p>
        </w:tc>
        <w:tc>
          <w:tcPr>
            <w:tcW w:w="1034" w:type="dxa"/>
            <w:noWrap/>
            <w:vAlign w:val="center"/>
            <w:hideMark/>
          </w:tcPr>
          <w:p w14:paraId="7EF29964"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60.93 per cent</w:t>
            </w:r>
          </w:p>
        </w:tc>
        <w:tc>
          <w:tcPr>
            <w:tcW w:w="1184" w:type="dxa"/>
            <w:noWrap/>
            <w:vAlign w:val="center"/>
            <w:hideMark/>
          </w:tcPr>
          <w:p w14:paraId="3BF39CC5" w14:textId="5E67011F"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214</w:t>
            </w:r>
            <w:r w:rsidR="00EF1D8E">
              <w:rPr>
                <w:rFonts w:ascii="GillSans Light" w:hAnsi="GillSans Light" w:cs="Calibri"/>
                <w:sz w:val="20"/>
                <w:szCs w:val="20"/>
                <w:lang w:eastAsia="en-AU"/>
              </w:rPr>
              <w:t xml:space="preserve"> </w:t>
            </w:r>
            <w:r w:rsidRPr="00151C07">
              <w:rPr>
                <w:rFonts w:ascii="GillSans Light" w:hAnsi="GillSans Light" w:cs="Calibri"/>
                <w:sz w:val="20"/>
                <w:szCs w:val="20"/>
                <w:lang w:eastAsia="en-AU"/>
              </w:rPr>
              <w:t>573</w:t>
            </w:r>
          </w:p>
        </w:tc>
        <w:tc>
          <w:tcPr>
            <w:tcW w:w="932" w:type="dxa"/>
            <w:noWrap/>
            <w:vAlign w:val="center"/>
            <w:hideMark/>
          </w:tcPr>
          <w:p w14:paraId="0BD20CC2"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22.49 per cent</w:t>
            </w:r>
          </w:p>
        </w:tc>
        <w:tc>
          <w:tcPr>
            <w:tcW w:w="1085" w:type="dxa"/>
            <w:noWrap/>
            <w:vAlign w:val="center"/>
            <w:hideMark/>
          </w:tcPr>
          <w:p w14:paraId="14402421" w14:textId="30A2EA43"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79</w:t>
            </w:r>
            <w:r w:rsidR="00EF1D8E">
              <w:rPr>
                <w:rFonts w:ascii="GillSans Light" w:hAnsi="GillSans Light" w:cs="Calibri"/>
                <w:sz w:val="20"/>
                <w:szCs w:val="20"/>
                <w:lang w:eastAsia="en-AU"/>
              </w:rPr>
              <w:t xml:space="preserve"> </w:t>
            </w:r>
            <w:r w:rsidRPr="00151C07">
              <w:rPr>
                <w:rFonts w:ascii="GillSans Light" w:hAnsi="GillSans Light" w:cs="Calibri"/>
                <w:sz w:val="20"/>
                <w:szCs w:val="20"/>
                <w:lang w:eastAsia="en-AU"/>
              </w:rPr>
              <w:t>198</w:t>
            </w:r>
          </w:p>
        </w:tc>
        <w:tc>
          <w:tcPr>
            <w:tcW w:w="1097" w:type="dxa"/>
            <w:noWrap/>
            <w:vAlign w:val="center"/>
            <w:hideMark/>
          </w:tcPr>
          <w:p w14:paraId="7BB6BB8F"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16.58 per cent</w:t>
            </w:r>
          </w:p>
        </w:tc>
        <w:tc>
          <w:tcPr>
            <w:tcW w:w="908" w:type="dxa"/>
            <w:noWrap/>
            <w:vAlign w:val="center"/>
            <w:hideMark/>
          </w:tcPr>
          <w:p w14:paraId="2C465848" w14:textId="7501EAAC"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58</w:t>
            </w:r>
            <w:r w:rsidR="00EF1D8E">
              <w:rPr>
                <w:rFonts w:ascii="GillSans Light" w:hAnsi="GillSans Light" w:cs="Calibri"/>
                <w:sz w:val="20"/>
                <w:szCs w:val="20"/>
                <w:lang w:eastAsia="en-AU"/>
              </w:rPr>
              <w:t xml:space="preserve"> </w:t>
            </w:r>
            <w:r w:rsidRPr="00151C07">
              <w:rPr>
                <w:rFonts w:ascii="GillSans Light" w:hAnsi="GillSans Light" w:cs="Calibri"/>
                <w:sz w:val="20"/>
                <w:szCs w:val="20"/>
                <w:lang w:eastAsia="en-AU"/>
              </w:rPr>
              <w:t>381</w:t>
            </w:r>
          </w:p>
        </w:tc>
        <w:tc>
          <w:tcPr>
            <w:tcW w:w="972" w:type="dxa"/>
            <w:vAlign w:val="center"/>
          </w:tcPr>
          <w:p w14:paraId="21B59B66" w14:textId="77777777" w:rsidR="0060034E" w:rsidRPr="00151C07" w:rsidRDefault="009D6905" w:rsidP="009D6905">
            <w:pPr>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rPr>
            </w:pPr>
            <w:r w:rsidRPr="00151C07">
              <w:rPr>
                <w:rFonts w:ascii="GillSans Light" w:hAnsi="GillSans Light" w:cs="Calibri"/>
                <w:sz w:val="20"/>
                <w:szCs w:val="20"/>
              </w:rPr>
              <w:t>-</w:t>
            </w:r>
          </w:p>
        </w:tc>
        <w:tc>
          <w:tcPr>
            <w:tcW w:w="992" w:type="dxa"/>
            <w:vAlign w:val="center"/>
          </w:tcPr>
          <w:p w14:paraId="4F175858" w14:textId="77777777" w:rsidR="0060034E" w:rsidRPr="00151C07" w:rsidRDefault="009D6905"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c>
          <w:tcPr>
            <w:tcW w:w="1134" w:type="dxa"/>
            <w:noWrap/>
            <w:vAlign w:val="center"/>
            <w:hideMark/>
          </w:tcPr>
          <w:p w14:paraId="4DA4FBF6"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0.01 per cent</w:t>
            </w:r>
          </w:p>
        </w:tc>
        <w:tc>
          <w:tcPr>
            <w:tcW w:w="1051" w:type="dxa"/>
            <w:noWrap/>
            <w:vAlign w:val="center"/>
            <w:hideMark/>
          </w:tcPr>
          <w:p w14:paraId="4D62FDF5"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25</w:t>
            </w:r>
          </w:p>
        </w:tc>
      </w:tr>
      <w:tr w:rsidR="0060034E" w:rsidRPr="00151C07" w14:paraId="10A31FDB" w14:textId="77777777" w:rsidTr="00CD26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2" w:type="dxa"/>
            <w:noWrap/>
            <w:hideMark/>
          </w:tcPr>
          <w:p w14:paraId="742C8CD3" w14:textId="77777777" w:rsidR="0060034E" w:rsidRPr="00151C07" w:rsidRDefault="0060034E" w:rsidP="00E26752">
            <w:pPr>
              <w:spacing w:after="0" w:line="240" w:lineRule="auto"/>
              <w:rPr>
                <w:rFonts w:ascii="GillSans Light" w:hAnsi="GillSans Light" w:cs="Calibri"/>
                <w:sz w:val="20"/>
                <w:szCs w:val="20"/>
                <w:lang w:eastAsia="en-AU"/>
              </w:rPr>
            </w:pPr>
            <w:r w:rsidRPr="00151C07">
              <w:rPr>
                <w:rFonts w:ascii="GillSans Light" w:hAnsi="GillSans Light" w:cs="Calibri"/>
                <w:sz w:val="20"/>
                <w:szCs w:val="20"/>
                <w:lang w:eastAsia="en-AU"/>
              </w:rPr>
              <w:t>Brighton Council</w:t>
            </w:r>
          </w:p>
        </w:tc>
        <w:tc>
          <w:tcPr>
            <w:tcW w:w="1793" w:type="dxa"/>
            <w:noWrap/>
            <w:vAlign w:val="center"/>
            <w:hideMark/>
          </w:tcPr>
          <w:p w14:paraId="6C2372E9" w14:textId="40DD3668"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17</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023</w:t>
            </w:r>
          </w:p>
        </w:tc>
        <w:tc>
          <w:tcPr>
            <w:tcW w:w="1034" w:type="dxa"/>
            <w:noWrap/>
            <w:vAlign w:val="center"/>
            <w:hideMark/>
          </w:tcPr>
          <w:p w14:paraId="26FC4304"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69.29 per cent</w:t>
            </w:r>
          </w:p>
        </w:tc>
        <w:tc>
          <w:tcPr>
            <w:tcW w:w="1184" w:type="dxa"/>
            <w:noWrap/>
            <w:vAlign w:val="center"/>
            <w:hideMark/>
          </w:tcPr>
          <w:p w14:paraId="36A3B95C" w14:textId="017D0A2D"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11</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795</w:t>
            </w:r>
          </w:p>
        </w:tc>
        <w:tc>
          <w:tcPr>
            <w:tcW w:w="932" w:type="dxa"/>
            <w:noWrap/>
            <w:vAlign w:val="center"/>
            <w:hideMark/>
          </w:tcPr>
          <w:p w14:paraId="420ACE25"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20.88 per cent</w:t>
            </w:r>
          </w:p>
        </w:tc>
        <w:tc>
          <w:tcPr>
            <w:tcW w:w="1085" w:type="dxa"/>
            <w:noWrap/>
            <w:vAlign w:val="center"/>
            <w:hideMark/>
          </w:tcPr>
          <w:p w14:paraId="33934579" w14:textId="34FC2462"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3</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554</w:t>
            </w:r>
          </w:p>
        </w:tc>
        <w:tc>
          <w:tcPr>
            <w:tcW w:w="1097" w:type="dxa"/>
            <w:noWrap/>
            <w:vAlign w:val="center"/>
            <w:hideMark/>
          </w:tcPr>
          <w:p w14:paraId="33DCF93E"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9.83 per cent</w:t>
            </w:r>
          </w:p>
        </w:tc>
        <w:tc>
          <w:tcPr>
            <w:tcW w:w="908" w:type="dxa"/>
            <w:noWrap/>
            <w:vAlign w:val="center"/>
            <w:hideMark/>
          </w:tcPr>
          <w:p w14:paraId="3F528189" w14:textId="480C9ABF"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674</w:t>
            </w:r>
          </w:p>
        </w:tc>
        <w:tc>
          <w:tcPr>
            <w:tcW w:w="972" w:type="dxa"/>
            <w:vAlign w:val="center"/>
          </w:tcPr>
          <w:p w14:paraId="5B403F95" w14:textId="77777777" w:rsidR="0060034E" w:rsidRPr="00151C07" w:rsidRDefault="009D6905" w:rsidP="009D6905">
            <w:pPr>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rPr>
            </w:pPr>
            <w:r w:rsidRPr="00151C07">
              <w:rPr>
                <w:rFonts w:ascii="GillSans Light" w:hAnsi="GillSans Light" w:cs="Calibri"/>
                <w:sz w:val="20"/>
                <w:szCs w:val="20"/>
              </w:rPr>
              <w:t>-</w:t>
            </w:r>
          </w:p>
        </w:tc>
        <w:tc>
          <w:tcPr>
            <w:tcW w:w="992" w:type="dxa"/>
            <w:vAlign w:val="center"/>
          </w:tcPr>
          <w:p w14:paraId="4AD416AA" w14:textId="77777777" w:rsidR="0060034E" w:rsidRPr="00151C07" w:rsidRDefault="009D6905"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c>
          <w:tcPr>
            <w:tcW w:w="1134" w:type="dxa"/>
            <w:noWrap/>
            <w:vAlign w:val="center"/>
            <w:hideMark/>
          </w:tcPr>
          <w:p w14:paraId="457641F0" w14:textId="77777777" w:rsidR="0060034E" w:rsidRPr="00151C07" w:rsidRDefault="009D6905"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c>
          <w:tcPr>
            <w:tcW w:w="1051" w:type="dxa"/>
            <w:noWrap/>
            <w:vAlign w:val="center"/>
            <w:hideMark/>
          </w:tcPr>
          <w:p w14:paraId="64CC6748" w14:textId="77777777" w:rsidR="0060034E" w:rsidRPr="00151C07" w:rsidRDefault="009D6905"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r>
      <w:tr w:rsidR="0060034E" w:rsidRPr="00151C07" w14:paraId="7CCCD17D" w14:textId="77777777" w:rsidTr="00CD26E1">
        <w:trPr>
          <w:trHeight w:val="300"/>
        </w:trPr>
        <w:tc>
          <w:tcPr>
            <w:cnfStyle w:val="001000000000" w:firstRow="0" w:lastRow="0" w:firstColumn="1" w:lastColumn="0" w:oddVBand="0" w:evenVBand="0" w:oddHBand="0" w:evenHBand="0" w:firstRowFirstColumn="0" w:firstRowLastColumn="0" w:lastRowFirstColumn="0" w:lastRowLastColumn="0"/>
            <w:tcW w:w="3152" w:type="dxa"/>
            <w:noWrap/>
            <w:hideMark/>
          </w:tcPr>
          <w:p w14:paraId="5D09E135" w14:textId="77777777" w:rsidR="0060034E" w:rsidRPr="00151C07" w:rsidRDefault="0060034E" w:rsidP="00E26752">
            <w:pPr>
              <w:spacing w:after="0" w:line="240" w:lineRule="auto"/>
              <w:rPr>
                <w:rFonts w:ascii="GillSans Light" w:hAnsi="GillSans Light" w:cs="Calibri"/>
                <w:sz w:val="20"/>
                <w:szCs w:val="20"/>
                <w:lang w:eastAsia="en-AU"/>
              </w:rPr>
            </w:pPr>
            <w:r w:rsidRPr="00151C07">
              <w:rPr>
                <w:rFonts w:ascii="GillSans Light" w:hAnsi="GillSans Light" w:cs="Calibri"/>
                <w:sz w:val="20"/>
                <w:szCs w:val="20"/>
                <w:lang w:eastAsia="en-AU"/>
              </w:rPr>
              <w:t>Burnie City Council</w:t>
            </w:r>
          </w:p>
        </w:tc>
        <w:tc>
          <w:tcPr>
            <w:tcW w:w="1793" w:type="dxa"/>
            <w:noWrap/>
            <w:vAlign w:val="center"/>
            <w:hideMark/>
          </w:tcPr>
          <w:p w14:paraId="5F11A77C" w14:textId="269959E2"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61</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247</w:t>
            </w:r>
          </w:p>
        </w:tc>
        <w:tc>
          <w:tcPr>
            <w:tcW w:w="1034" w:type="dxa"/>
            <w:noWrap/>
            <w:vAlign w:val="center"/>
            <w:hideMark/>
          </w:tcPr>
          <w:p w14:paraId="43533C34"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76.17 per cent</w:t>
            </w:r>
          </w:p>
        </w:tc>
        <w:tc>
          <w:tcPr>
            <w:tcW w:w="1184" w:type="dxa"/>
            <w:noWrap/>
            <w:vAlign w:val="center"/>
            <w:hideMark/>
          </w:tcPr>
          <w:p w14:paraId="6B396FE7" w14:textId="6419EFA4"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46</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652</w:t>
            </w:r>
          </w:p>
        </w:tc>
        <w:tc>
          <w:tcPr>
            <w:tcW w:w="932" w:type="dxa"/>
            <w:noWrap/>
            <w:vAlign w:val="center"/>
            <w:hideMark/>
          </w:tcPr>
          <w:p w14:paraId="1586E908"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15.34 per cent</w:t>
            </w:r>
          </w:p>
        </w:tc>
        <w:tc>
          <w:tcPr>
            <w:tcW w:w="1085" w:type="dxa"/>
            <w:noWrap/>
            <w:vAlign w:val="center"/>
            <w:hideMark/>
          </w:tcPr>
          <w:p w14:paraId="73A691F9" w14:textId="520B5DCA"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9</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396</w:t>
            </w:r>
          </w:p>
        </w:tc>
        <w:tc>
          <w:tcPr>
            <w:tcW w:w="1097" w:type="dxa"/>
            <w:noWrap/>
            <w:vAlign w:val="center"/>
            <w:hideMark/>
          </w:tcPr>
          <w:p w14:paraId="583AF4E4"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8.49 per cent</w:t>
            </w:r>
          </w:p>
        </w:tc>
        <w:tc>
          <w:tcPr>
            <w:tcW w:w="908" w:type="dxa"/>
            <w:noWrap/>
            <w:vAlign w:val="center"/>
            <w:hideMark/>
          </w:tcPr>
          <w:p w14:paraId="68D1BD58" w14:textId="1919E7DA"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5</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200</w:t>
            </w:r>
          </w:p>
        </w:tc>
        <w:tc>
          <w:tcPr>
            <w:tcW w:w="972" w:type="dxa"/>
            <w:vAlign w:val="center"/>
          </w:tcPr>
          <w:p w14:paraId="5159D619" w14:textId="77777777" w:rsidR="0060034E" w:rsidRPr="00151C07" w:rsidRDefault="0060034E" w:rsidP="009D6905">
            <w:pPr>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rPr>
            </w:pPr>
            <w:r w:rsidRPr="00151C07">
              <w:rPr>
                <w:rFonts w:ascii="GillSans Light" w:hAnsi="GillSans Light" w:cs="Calibri"/>
                <w:sz w:val="20"/>
                <w:szCs w:val="20"/>
              </w:rPr>
              <w:t>2.29</w:t>
            </w:r>
            <w:r w:rsidR="009D6905" w:rsidRPr="00151C07">
              <w:rPr>
                <w:rFonts w:ascii="GillSans Light" w:hAnsi="GillSans Light" w:cs="Calibri"/>
                <w:sz w:val="20"/>
                <w:szCs w:val="20"/>
              </w:rPr>
              <w:t xml:space="preserve"> per cent</w:t>
            </w:r>
          </w:p>
        </w:tc>
        <w:tc>
          <w:tcPr>
            <w:tcW w:w="992" w:type="dxa"/>
            <w:vAlign w:val="center"/>
          </w:tcPr>
          <w:p w14:paraId="7E7763F5"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14</w:t>
            </w:r>
          </w:p>
        </w:tc>
        <w:tc>
          <w:tcPr>
            <w:tcW w:w="1134" w:type="dxa"/>
            <w:noWrap/>
            <w:vAlign w:val="center"/>
            <w:hideMark/>
          </w:tcPr>
          <w:p w14:paraId="454296E7" w14:textId="77777777" w:rsidR="0060034E" w:rsidRPr="00151C07" w:rsidRDefault="009D6905"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c>
          <w:tcPr>
            <w:tcW w:w="1051" w:type="dxa"/>
            <w:noWrap/>
            <w:vAlign w:val="center"/>
            <w:hideMark/>
          </w:tcPr>
          <w:p w14:paraId="26A40126" w14:textId="77777777" w:rsidR="0060034E" w:rsidRPr="00151C07" w:rsidRDefault="009D6905"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r>
      <w:tr w:rsidR="0060034E" w:rsidRPr="00151C07" w14:paraId="0AAA5A96" w14:textId="77777777" w:rsidTr="00CD26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2" w:type="dxa"/>
            <w:noWrap/>
            <w:hideMark/>
          </w:tcPr>
          <w:p w14:paraId="588D9B93" w14:textId="77777777" w:rsidR="0060034E" w:rsidRPr="00151C07" w:rsidRDefault="0060034E" w:rsidP="00E26752">
            <w:pPr>
              <w:spacing w:after="0" w:line="240" w:lineRule="auto"/>
              <w:rPr>
                <w:rFonts w:ascii="GillSans Light" w:hAnsi="GillSans Light" w:cs="Calibri"/>
                <w:sz w:val="20"/>
                <w:szCs w:val="20"/>
                <w:lang w:eastAsia="en-AU"/>
              </w:rPr>
            </w:pPr>
            <w:r w:rsidRPr="00151C07">
              <w:rPr>
                <w:rFonts w:ascii="GillSans Light" w:hAnsi="GillSans Light" w:cs="Calibri"/>
                <w:sz w:val="20"/>
                <w:szCs w:val="20"/>
                <w:lang w:eastAsia="en-AU"/>
              </w:rPr>
              <w:t>Central Coast Council</w:t>
            </w:r>
          </w:p>
        </w:tc>
        <w:tc>
          <w:tcPr>
            <w:tcW w:w="1793" w:type="dxa"/>
            <w:noWrap/>
            <w:vAlign w:val="center"/>
            <w:hideMark/>
          </w:tcPr>
          <w:p w14:paraId="4B963749" w14:textId="11E0450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93</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782</w:t>
            </w:r>
          </w:p>
        </w:tc>
        <w:tc>
          <w:tcPr>
            <w:tcW w:w="1034" w:type="dxa"/>
            <w:noWrap/>
            <w:vAlign w:val="center"/>
            <w:hideMark/>
          </w:tcPr>
          <w:p w14:paraId="5CD3C00A"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63.66 per cent</w:t>
            </w:r>
          </w:p>
        </w:tc>
        <w:tc>
          <w:tcPr>
            <w:tcW w:w="1184" w:type="dxa"/>
            <w:noWrap/>
            <w:vAlign w:val="center"/>
            <w:hideMark/>
          </w:tcPr>
          <w:p w14:paraId="427B1547" w14:textId="63C4E52C"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59</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706</w:t>
            </w:r>
          </w:p>
        </w:tc>
        <w:tc>
          <w:tcPr>
            <w:tcW w:w="932" w:type="dxa"/>
            <w:noWrap/>
            <w:vAlign w:val="center"/>
            <w:hideMark/>
          </w:tcPr>
          <w:p w14:paraId="06EC0FE0"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20.13 per cent</w:t>
            </w:r>
          </w:p>
        </w:tc>
        <w:tc>
          <w:tcPr>
            <w:tcW w:w="1085" w:type="dxa"/>
            <w:noWrap/>
            <w:vAlign w:val="center"/>
            <w:hideMark/>
          </w:tcPr>
          <w:p w14:paraId="2929B801" w14:textId="1398BBB4"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18</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880</w:t>
            </w:r>
          </w:p>
        </w:tc>
        <w:tc>
          <w:tcPr>
            <w:tcW w:w="1097" w:type="dxa"/>
            <w:noWrap/>
            <w:vAlign w:val="center"/>
            <w:hideMark/>
          </w:tcPr>
          <w:p w14:paraId="4084B79C"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16.20 per cent</w:t>
            </w:r>
          </w:p>
        </w:tc>
        <w:tc>
          <w:tcPr>
            <w:tcW w:w="908" w:type="dxa"/>
            <w:noWrap/>
            <w:vAlign w:val="center"/>
            <w:hideMark/>
          </w:tcPr>
          <w:p w14:paraId="3E84ACD2" w14:textId="65659F63"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15</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197</w:t>
            </w:r>
          </w:p>
        </w:tc>
        <w:tc>
          <w:tcPr>
            <w:tcW w:w="972" w:type="dxa"/>
            <w:vAlign w:val="center"/>
          </w:tcPr>
          <w:p w14:paraId="02E6C344" w14:textId="77777777" w:rsidR="0060034E" w:rsidRPr="00151C07" w:rsidRDefault="0060034E" w:rsidP="009D6905">
            <w:pPr>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rPr>
            </w:pPr>
            <w:r w:rsidRPr="00151C07">
              <w:rPr>
                <w:rFonts w:ascii="GillSans Light" w:hAnsi="GillSans Light" w:cs="Calibri"/>
                <w:sz w:val="20"/>
                <w:szCs w:val="20"/>
              </w:rPr>
              <w:t>1.81</w:t>
            </w:r>
            <w:r w:rsidR="009D6905" w:rsidRPr="00151C07">
              <w:rPr>
                <w:rFonts w:ascii="GillSans Light" w:hAnsi="GillSans Light" w:cs="Calibri"/>
                <w:sz w:val="20"/>
                <w:szCs w:val="20"/>
              </w:rPr>
              <w:t xml:space="preserve"> per cent</w:t>
            </w:r>
          </w:p>
        </w:tc>
        <w:tc>
          <w:tcPr>
            <w:tcW w:w="992" w:type="dxa"/>
            <w:vAlign w:val="center"/>
          </w:tcPr>
          <w:p w14:paraId="69DDCC69"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17</w:t>
            </w:r>
          </w:p>
        </w:tc>
        <w:tc>
          <w:tcPr>
            <w:tcW w:w="1134" w:type="dxa"/>
            <w:noWrap/>
            <w:vAlign w:val="center"/>
            <w:hideMark/>
          </w:tcPr>
          <w:p w14:paraId="7CF7C7A3" w14:textId="77777777" w:rsidR="0060034E" w:rsidRPr="00151C07" w:rsidRDefault="009D6905"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c>
          <w:tcPr>
            <w:tcW w:w="1051" w:type="dxa"/>
            <w:noWrap/>
            <w:vAlign w:val="center"/>
            <w:hideMark/>
          </w:tcPr>
          <w:p w14:paraId="48B2B3D9" w14:textId="77777777" w:rsidR="0060034E" w:rsidRPr="00151C07" w:rsidRDefault="009D6905"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r>
      <w:tr w:rsidR="0060034E" w:rsidRPr="00151C07" w14:paraId="6EF085AB" w14:textId="77777777" w:rsidTr="00CD26E1">
        <w:trPr>
          <w:trHeight w:val="300"/>
        </w:trPr>
        <w:tc>
          <w:tcPr>
            <w:cnfStyle w:val="001000000000" w:firstRow="0" w:lastRow="0" w:firstColumn="1" w:lastColumn="0" w:oddVBand="0" w:evenVBand="0" w:oddHBand="0" w:evenHBand="0" w:firstRowFirstColumn="0" w:firstRowLastColumn="0" w:lastRowFirstColumn="0" w:lastRowLastColumn="0"/>
            <w:tcW w:w="3152" w:type="dxa"/>
            <w:noWrap/>
            <w:hideMark/>
          </w:tcPr>
          <w:p w14:paraId="4461DC4C" w14:textId="77777777" w:rsidR="0060034E" w:rsidRPr="00151C07" w:rsidRDefault="0060034E" w:rsidP="00E26752">
            <w:pPr>
              <w:spacing w:after="0" w:line="240" w:lineRule="auto"/>
              <w:rPr>
                <w:rFonts w:ascii="GillSans Light" w:hAnsi="GillSans Light" w:cs="Calibri"/>
                <w:sz w:val="20"/>
                <w:szCs w:val="20"/>
                <w:lang w:eastAsia="en-AU"/>
              </w:rPr>
            </w:pPr>
            <w:r w:rsidRPr="00151C07">
              <w:rPr>
                <w:rFonts w:ascii="GillSans Light" w:hAnsi="GillSans Light" w:cs="Calibri"/>
                <w:sz w:val="20"/>
                <w:szCs w:val="20"/>
                <w:lang w:eastAsia="en-AU"/>
              </w:rPr>
              <w:t>Central Highlands Council</w:t>
            </w:r>
          </w:p>
        </w:tc>
        <w:tc>
          <w:tcPr>
            <w:tcW w:w="1793" w:type="dxa"/>
            <w:noWrap/>
            <w:vAlign w:val="center"/>
            <w:hideMark/>
          </w:tcPr>
          <w:p w14:paraId="794D2519" w14:textId="06A07F3F"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797</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702</w:t>
            </w:r>
          </w:p>
        </w:tc>
        <w:tc>
          <w:tcPr>
            <w:tcW w:w="1034" w:type="dxa"/>
            <w:noWrap/>
            <w:vAlign w:val="center"/>
            <w:hideMark/>
          </w:tcPr>
          <w:p w14:paraId="1F9539F4"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76.33 per cent</w:t>
            </w:r>
          </w:p>
        </w:tc>
        <w:tc>
          <w:tcPr>
            <w:tcW w:w="1184" w:type="dxa"/>
            <w:noWrap/>
            <w:vAlign w:val="center"/>
            <w:hideMark/>
          </w:tcPr>
          <w:p w14:paraId="3ADD0182" w14:textId="563E450A"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608</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852</w:t>
            </w:r>
          </w:p>
        </w:tc>
        <w:tc>
          <w:tcPr>
            <w:tcW w:w="932" w:type="dxa"/>
            <w:noWrap/>
            <w:vAlign w:val="center"/>
            <w:hideMark/>
          </w:tcPr>
          <w:p w14:paraId="4B8FB716"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16.38 per cent</w:t>
            </w:r>
          </w:p>
        </w:tc>
        <w:tc>
          <w:tcPr>
            <w:tcW w:w="1085" w:type="dxa"/>
            <w:noWrap/>
            <w:vAlign w:val="center"/>
            <w:hideMark/>
          </w:tcPr>
          <w:p w14:paraId="636F9F2E" w14:textId="2DEB7078"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130</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693</w:t>
            </w:r>
          </w:p>
        </w:tc>
        <w:tc>
          <w:tcPr>
            <w:tcW w:w="1097" w:type="dxa"/>
            <w:noWrap/>
            <w:vAlign w:val="center"/>
            <w:hideMark/>
          </w:tcPr>
          <w:p w14:paraId="4C3A9FE5"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7.29 per cent</w:t>
            </w:r>
          </w:p>
        </w:tc>
        <w:tc>
          <w:tcPr>
            <w:tcW w:w="908" w:type="dxa"/>
            <w:noWrap/>
            <w:vAlign w:val="center"/>
            <w:hideMark/>
          </w:tcPr>
          <w:p w14:paraId="0014FB86" w14:textId="3C466B49"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58</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157</w:t>
            </w:r>
          </w:p>
        </w:tc>
        <w:tc>
          <w:tcPr>
            <w:tcW w:w="972" w:type="dxa"/>
            <w:vAlign w:val="center"/>
          </w:tcPr>
          <w:p w14:paraId="4001E34D" w14:textId="77777777" w:rsidR="0060034E" w:rsidRPr="00151C07" w:rsidRDefault="009D6905" w:rsidP="009D6905">
            <w:pPr>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rPr>
            </w:pPr>
            <w:r w:rsidRPr="00151C07">
              <w:rPr>
                <w:rFonts w:ascii="GillSans Light" w:hAnsi="GillSans Light" w:cs="Calibri"/>
                <w:sz w:val="20"/>
                <w:szCs w:val="20"/>
              </w:rPr>
              <w:t>-</w:t>
            </w:r>
          </w:p>
        </w:tc>
        <w:tc>
          <w:tcPr>
            <w:tcW w:w="992" w:type="dxa"/>
            <w:vAlign w:val="center"/>
          </w:tcPr>
          <w:p w14:paraId="2379CD7A" w14:textId="77777777" w:rsidR="0060034E" w:rsidRPr="00151C07" w:rsidRDefault="009D6905"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c>
          <w:tcPr>
            <w:tcW w:w="1134" w:type="dxa"/>
            <w:noWrap/>
            <w:vAlign w:val="center"/>
            <w:hideMark/>
          </w:tcPr>
          <w:p w14:paraId="12CC93E5" w14:textId="77777777" w:rsidR="0060034E" w:rsidRPr="00151C07" w:rsidRDefault="009D6905"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c>
          <w:tcPr>
            <w:tcW w:w="1051" w:type="dxa"/>
            <w:noWrap/>
            <w:vAlign w:val="center"/>
            <w:hideMark/>
          </w:tcPr>
          <w:p w14:paraId="4D52721C" w14:textId="77777777" w:rsidR="0060034E" w:rsidRPr="00151C07" w:rsidRDefault="009D6905"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r>
      <w:tr w:rsidR="0060034E" w:rsidRPr="00151C07" w14:paraId="5C840555" w14:textId="77777777" w:rsidTr="00CD26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2" w:type="dxa"/>
            <w:noWrap/>
            <w:hideMark/>
          </w:tcPr>
          <w:p w14:paraId="1C44E7BC" w14:textId="77777777" w:rsidR="0060034E" w:rsidRPr="00151C07" w:rsidRDefault="0060034E" w:rsidP="00E26752">
            <w:pPr>
              <w:spacing w:after="0" w:line="240" w:lineRule="auto"/>
              <w:rPr>
                <w:rFonts w:ascii="GillSans Light" w:hAnsi="GillSans Light" w:cs="Calibri"/>
                <w:sz w:val="20"/>
                <w:szCs w:val="20"/>
                <w:lang w:eastAsia="en-AU"/>
              </w:rPr>
            </w:pPr>
            <w:r w:rsidRPr="00151C07">
              <w:rPr>
                <w:rFonts w:ascii="GillSans Light" w:hAnsi="GillSans Light" w:cs="Calibri"/>
                <w:sz w:val="20"/>
                <w:szCs w:val="20"/>
                <w:lang w:eastAsia="en-AU"/>
              </w:rPr>
              <w:t>Circular Head Council</w:t>
            </w:r>
          </w:p>
        </w:tc>
        <w:tc>
          <w:tcPr>
            <w:tcW w:w="1793" w:type="dxa"/>
            <w:noWrap/>
            <w:vAlign w:val="center"/>
            <w:hideMark/>
          </w:tcPr>
          <w:p w14:paraId="1A7ADF75" w14:textId="748E9221"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489</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813</w:t>
            </w:r>
          </w:p>
        </w:tc>
        <w:tc>
          <w:tcPr>
            <w:tcW w:w="1034" w:type="dxa"/>
            <w:noWrap/>
            <w:vAlign w:val="center"/>
            <w:hideMark/>
          </w:tcPr>
          <w:p w14:paraId="76DB3BE8"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85.37 per cent</w:t>
            </w:r>
          </w:p>
        </w:tc>
        <w:tc>
          <w:tcPr>
            <w:tcW w:w="1184" w:type="dxa"/>
            <w:noWrap/>
            <w:vAlign w:val="center"/>
            <w:hideMark/>
          </w:tcPr>
          <w:p w14:paraId="53961A28" w14:textId="1C88E830"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418</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162</w:t>
            </w:r>
          </w:p>
        </w:tc>
        <w:tc>
          <w:tcPr>
            <w:tcW w:w="932" w:type="dxa"/>
            <w:noWrap/>
            <w:vAlign w:val="center"/>
            <w:hideMark/>
          </w:tcPr>
          <w:p w14:paraId="40765982"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10.35 per cent</w:t>
            </w:r>
          </w:p>
        </w:tc>
        <w:tc>
          <w:tcPr>
            <w:tcW w:w="1085" w:type="dxa"/>
            <w:noWrap/>
            <w:vAlign w:val="center"/>
            <w:hideMark/>
          </w:tcPr>
          <w:p w14:paraId="17549610" w14:textId="4B403801"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50</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686</w:t>
            </w:r>
          </w:p>
        </w:tc>
        <w:tc>
          <w:tcPr>
            <w:tcW w:w="1097" w:type="dxa"/>
            <w:noWrap/>
            <w:vAlign w:val="center"/>
            <w:hideMark/>
          </w:tcPr>
          <w:p w14:paraId="230DA261"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4.28 per cent</w:t>
            </w:r>
          </w:p>
        </w:tc>
        <w:tc>
          <w:tcPr>
            <w:tcW w:w="908" w:type="dxa"/>
            <w:noWrap/>
            <w:vAlign w:val="center"/>
            <w:hideMark/>
          </w:tcPr>
          <w:p w14:paraId="5D1B306A" w14:textId="79B14B89"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20</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964</w:t>
            </w:r>
          </w:p>
        </w:tc>
        <w:tc>
          <w:tcPr>
            <w:tcW w:w="972" w:type="dxa"/>
            <w:vAlign w:val="center"/>
          </w:tcPr>
          <w:p w14:paraId="771D2FCA" w14:textId="77777777" w:rsidR="0060034E" w:rsidRPr="00151C07" w:rsidRDefault="009D6905" w:rsidP="009D6905">
            <w:pPr>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rPr>
            </w:pPr>
            <w:r w:rsidRPr="00151C07">
              <w:rPr>
                <w:rFonts w:ascii="GillSans Light" w:hAnsi="GillSans Light" w:cs="Calibri"/>
                <w:sz w:val="20"/>
                <w:szCs w:val="20"/>
              </w:rPr>
              <w:t>-</w:t>
            </w:r>
          </w:p>
        </w:tc>
        <w:tc>
          <w:tcPr>
            <w:tcW w:w="992" w:type="dxa"/>
            <w:vAlign w:val="center"/>
          </w:tcPr>
          <w:p w14:paraId="35BF5E0E" w14:textId="77777777" w:rsidR="0060034E" w:rsidRPr="00151C07" w:rsidRDefault="009D6905"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c>
          <w:tcPr>
            <w:tcW w:w="1134" w:type="dxa"/>
            <w:noWrap/>
            <w:vAlign w:val="center"/>
            <w:hideMark/>
          </w:tcPr>
          <w:p w14:paraId="09881ABA" w14:textId="77777777" w:rsidR="0060034E" w:rsidRPr="00151C07" w:rsidRDefault="009D6905"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c>
          <w:tcPr>
            <w:tcW w:w="1051" w:type="dxa"/>
            <w:noWrap/>
            <w:vAlign w:val="center"/>
            <w:hideMark/>
          </w:tcPr>
          <w:p w14:paraId="45760AAA" w14:textId="77777777" w:rsidR="0060034E" w:rsidRPr="00151C07" w:rsidRDefault="009D6905"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r>
      <w:tr w:rsidR="0060034E" w:rsidRPr="00151C07" w14:paraId="15E6CF95" w14:textId="77777777" w:rsidTr="00CD26E1">
        <w:trPr>
          <w:trHeight w:val="300"/>
        </w:trPr>
        <w:tc>
          <w:tcPr>
            <w:cnfStyle w:val="001000000000" w:firstRow="0" w:lastRow="0" w:firstColumn="1" w:lastColumn="0" w:oddVBand="0" w:evenVBand="0" w:oddHBand="0" w:evenHBand="0" w:firstRowFirstColumn="0" w:firstRowLastColumn="0" w:lastRowFirstColumn="0" w:lastRowLastColumn="0"/>
            <w:tcW w:w="3152" w:type="dxa"/>
            <w:noWrap/>
            <w:hideMark/>
          </w:tcPr>
          <w:p w14:paraId="4FCD6518" w14:textId="77777777" w:rsidR="0060034E" w:rsidRPr="00151C07" w:rsidRDefault="0060034E" w:rsidP="00E26752">
            <w:pPr>
              <w:spacing w:after="0" w:line="240" w:lineRule="auto"/>
              <w:rPr>
                <w:rFonts w:ascii="GillSans Light" w:hAnsi="GillSans Light" w:cs="Calibri"/>
                <w:sz w:val="20"/>
                <w:szCs w:val="20"/>
                <w:lang w:eastAsia="en-AU"/>
              </w:rPr>
            </w:pPr>
            <w:r w:rsidRPr="00151C07">
              <w:rPr>
                <w:rFonts w:ascii="GillSans Light" w:hAnsi="GillSans Light" w:cs="Calibri"/>
                <w:sz w:val="20"/>
                <w:szCs w:val="20"/>
                <w:lang w:eastAsia="en-AU"/>
              </w:rPr>
              <w:t>Clarence City Council</w:t>
            </w:r>
          </w:p>
        </w:tc>
        <w:tc>
          <w:tcPr>
            <w:tcW w:w="1793" w:type="dxa"/>
            <w:noWrap/>
            <w:vAlign w:val="center"/>
            <w:hideMark/>
          </w:tcPr>
          <w:p w14:paraId="15AC340B" w14:textId="21ABCA6C"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37</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704</w:t>
            </w:r>
          </w:p>
        </w:tc>
        <w:tc>
          <w:tcPr>
            <w:tcW w:w="1034" w:type="dxa"/>
            <w:noWrap/>
            <w:vAlign w:val="center"/>
            <w:hideMark/>
          </w:tcPr>
          <w:p w14:paraId="0A555A2C"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76.15 per cent</w:t>
            </w:r>
          </w:p>
        </w:tc>
        <w:tc>
          <w:tcPr>
            <w:tcW w:w="1184" w:type="dxa"/>
            <w:noWrap/>
            <w:vAlign w:val="center"/>
            <w:hideMark/>
          </w:tcPr>
          <w:p w14:paraId="07710B1A" w14:textId="56814A41"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28</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710</w:t>
            </w:r>
          </w:p>
        </w:tc>
        <w:tc>
          <w:tcPr>
            <w:tcW w:w="932" w:type="dxa"/>
            <w:noWrap/>
            <w:vAlign w:val="center"/>
            <w:hideMark/>
          </w:tcPr>
          <w:p w14:paraId="16C39201"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16.46 per cent</w:t>
            </w:r>
          </w:p>
        </w:tc>
        <w:tc>
          <w:tcPr>
            <w:tcW w:w="1085" w:type="dxa"/>
            <w:noWrap/>
            <w:vAlign w:val="center"/>
            <w:hideMark/>
          </w:tcPr>
          <w:p w14:paraId="67C4F49F" w14:textId="390A8238"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6</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206</w:t>
            </w:r>
          </w:p>
        </w:tc>
        <w:tc>
          <w:tcPr>
            <w:tcW w:w="1097" w:type="dxa"/>
            <w:noWrap/>
            <w:vAlign w:val="center"/>
            <w:hideMark/>
          </w:tcPr>
          <w:p w14:paraId="09E963D0"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7.39 per cent</w:t>
            </w:r>
          </w:p>
        </w:tc>
        <w:tc>
          <w:tcPr>
            <w:tcW w:w="908" w:type="dxa"/>
            <w:noWrap/>
            <w:vAlign w:val="center"/>
            <w:hideMark/>
          </w:tcPr>
          <w:p w14:paraId="59A6D331" w14:textId="633279AE"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2</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788</w:t>
            </w:r>
          </w:p>
        </w:tc>
        <w:tc>
          <w:tcPr>
            <w:tcW w:w="972" w:type="dxa"/>
            <w:vAlign w:val="center"/>
          </w:tcPr>
          <w:p w14:paraId="7000D437" w14:textId="77777777" w:rsidR="0060034E" w:rsidRPr="00151C07" w:rsidRDefault="0060034E" w:rsidP="009D6905">
            <w:pPr>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rPr>
            </w:pPr>
            <w:r w:rsidRPr="00151C07">
              <w:rPr>
                <w:rFonts w:ascii="GillSans Light" w:hAnsi="GillSans Light" w:cs="Calibri"/>
                <w:sz w:val="20"/>
                <w:szCs w:val="20"/>
              </w:rPr>
              <w:t>0.21</w:t>
            </w:r>
            <w:r w:rsidR="009D6905" w:rsidRPr="00151C07">
              <w:rPr>
                <w:rFonts w:ascii="GillSans Light" w:hAnsi="GillSans Light" w:cs="Calibri"/>
                <w:sz w:val="20"/>
                <w:szCs w:val="20"/>
              </w:rPr>
              <w:t xml:space="preserve"> per cent</w:t>
            </w:r>
          </w:p>
        </w:tc>
        <w:tc>
          <w:tcPr>
            <w:tcW w:w="992" w:type="dxa"/>
            <w:vAlign w:val="center"/>
          </w:tcPr>
          <w:p w14:paraId="6ADA44E1"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0.8</w:t>
            </w:r>
          </w:p>
        </w:tc>
        <w:tc>
          <w:tcPr>
            <w:tcW w:w="1134" w:type="dxa"/>
            <w:noWrap/>
            <w:vAlign w:val="center"/>
            <w:hideMark/>
          </w:tcPr>
          <w:p w14:paraId="5291522A" w14:textId="77777777" w:rsidR="0060034E" w:rsidRPr="00151C07" w:rsidRDefault="009D6905"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c>
          <w:tcPr>
            <w:tcW w:w="1051" w:type="dxa"/>
            <w:noWrap/>
            <w:vAlign w:val="center"/>
            <w:hideMark/>
          </w:tcPr>
          <w:p w14:paraId="2C09FACA" w14:textId="77777777" w:rsidR="0060034E" w:rsidRPr="00151C07" w:rsidRDefault="009D6905"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r>
      <w:tr w:rsidR="0060034E" w:rsidRPr="00151C07" w14:paraId="7CB869A7" w14:textId="77777777" w:rsidTr="00CD26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2" w:type="dxa"/>
            <w:noWrap/>
            <w:hideMark/>
          </w:tcPr>
          <w:p w14:paraId="52B64372" w14:textId="77777777" w:rsidR="0060034E" w:rsidRPr="00151C07" w:rsidRDefault="0060034E" w:rsidP="00E26752">
            <w:pPr>
              <w:spacing w:after="0" w:line="240" w:lineRule="auto"/>
              <w:rPr>
                <w:rFonts w:ascii="GillSans Light" w:hAnsi="GillSans Light" w:cs="Calibri"/>
                <w:sz w:val="20"/>
                <w:szCs w:val="20"/>
                <w:lang w:eastAsia="en-AU"/>
              </w:rPr>
            </w:pPr>
            <w:r w:rsidRPr="00151C07">
              <w:rPr>
                <w:rFonts w:ascii="GillSans Light" w:hAnsi="GillSans Light" w:cs="Calibri"/>
                <w:sz w:val="20"/>
                <w:szCs w:val="20"/>
                <w:lang w:eastAsia="en-AU"/>
              </w:rPr>
              <w:t>Derwent Valley Council</w:t>
            </w:r>
          </w:p>
        </w:tc>
        <w:tc>
          <w:tcPr>
            <w:tcW w:w="1793" w:type="dxa"/>
            <w:noWrap/>
            <w:vAlign w:val="center"/>
            <w:hideMark/>
          </w:tcPr>
          <w:p w14:paraId="35464EB9" w14:textId="2272F229"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410</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252</w:t>
            </w:r>
          </w:p>
        </w:tc>
        <w:tc>
          <w:tcPr>
            <w:tcW w:w="1034" w:type="dxa"/>
            <w:noWrap/>
            <w:vAlign w:val="center"/>
            <w:hideMark/>
          </w:tcPr>
          <w:p w14:paraId="6546CEAB"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48.09 per cent</w:t>
            </w:r>
          </w:p>
        </w:tc>
        <w:tc>
          <w:tcPr>
            <w:tcW w:w="1184" w:type="dxa"/>
            <w:noWrap/>
            <w:vAlign w:val="center"/>
            <w:hideMark/>
          </w:tcPr>
          <w:p w14:paraId="6873708D" w14:textId="2EC0E29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197</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307</w:t>
            </w:r>
          </w:p>
        </w:tc>
        <w:tc>
          <w:tcPr>
            <w:tcW w:w="932" w:type="dxa"/>
            <w:noWrap/>
            <w:vAlign w:val="center"/>
            <w:hideMark/>
          </w:tcPr>
          <w:p w14:paraId="2FB1C9C9"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23.92 per cent</w:t>
            </w:r>
          </w:p>
        </w:tc>
        <w:tc>
          <w:tcPr>
            <w:tcW w:w="1085" w:type="dxa"/>
            <w:noWrap/>
            <w:vAlign w:val="center"/>
            <w:hideMark/>
          </w:tcPr>
          <w:p w14:paraId="5296E176" w14:textId="38C19093"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98</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135</w:t>
            </w:r>
          </w:p>
        </w:tc>
        <w:tc>
          <w:tcPr>
            <w:tcW w:w="1097" w:type="dxa"/>
            <w:noWrap/>
            <w:vAlign w:val="center"/>
            <w:hideMark/>
          </w:tcPr>
          <w:p w14:paraId="0154439D"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27.99 per cent</w:t>
            </w:r>
          </w:p>
        </w:tc>
        <w:tc>
          <w:tcPr>
            <w:tcW w:w="908" w:type="dxa"/>
            <w:noWrap/>
            <w:vAlign w:val="center"/>
            <w:hideMark/>
          </w:tcPr>
          <w:p w14:paraId="18B2860D" w14:textId="74D42972"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114</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811</w:t>
            </w:r>
          </w:p>
        </w:tc>
        <w:tc>
          <w:tcPr>
            <w:tcW w:w="972" w:type="dxa"/>
            <w:vAlign w:val="center"/>
          </w:tcPr>
          <w:p w14:paraId="13CD540E" w14:textId="77777777" w:rsidR="0060034E" w:rsidRPr="00151C07" w:rsidRDefault="009D6905" w:rsidP="009D6905">
            <w:pPr>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rPr>
            </w:pPr>
            <w:r w:rsidRPr="00151C07">
              <w:rPr>
                <w:rFonts w:ascii="GillSans Light" w:hAnsi="GillSans Light" w:cs="Calibri"/>
                <w:sz w:val="20"/>
                <w:szCs w:val="20"/>
              </w:rPr>
              <w:t>-</w:t>
            </w:r>
          </w:p>
        </w:tc>
        <w:tc>
          <w:tcPr>
            <w:tcW w:w="992" w:type="dxa"/>
            <w:vAlign w:val="center"/>
          </w:tcPr>
          <w:p w14:paraId="471E45F6" w14:textId="77777777" w:rsidR="0060034E" w:rsidRPr="00151C07" w:rsidRDefault="009D6905"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c>
          <w:tcPr>
            <w:tcW w:w="1134" w:type="dxa"/>
            <w:noWrap/>
            <w:vAlign w:val="center"/>
            <w:hideMark/>
          </w:tcPr>
          <w:p w14:paraId="6F6EB848" w14:textId="77777777" w:rsidR="0060034E" w:rsidRPr="00151C07" w:rsidRDefault="009D6905"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c>
          <w:tcPr>
            <w:tcW w:w="1051" w:type="dxa"/>
            <w:noWrap/>
            <w:vAlign w:val="center"/>
            <w:hideMark/>
          </w:tcPr>
          <w:p w14:paraId="05A09673" w14:textId="77777777" w:rsidR="0060034E" w:rsidRPr="00151C07" w:rsidRDefault="009D6905"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r>
      <w:tr w:rsidR="0060034E" w:rsidRPr="00151C07" w14:paraId="5093FA75" w14:textId="77777777" w:rsidTr="00CD26E1">
        <w:trPr>
          <w:trHeight w:val="300"/>
        </w:trPr>
        <w:tc>
          <w:tcPr>
            <w:cnfStyle w:val="001000000000" w:firstRow="0" w:lastRow="0" w:firstColumn="1" w:lastColumn="0" w:oddVBand="0" w:evenVBand="0" w:oddHBand="0" w:evenHBand="0" w:firstRowFirstColumn="0" w:firstRowLastColumn="0" w:lastRowFirstColumn="0" w:lastRowLastColumn="0"/>
            <w:tcW w:w="3152" w:type="dxa"/>
            <w:noWrap/>
            <w:hideMark/>
          </w:tcPr>
          <w:p w14:paraId="49BA2E7E" w14:textId="77777777" w:rsidR="0060034E" w:rsidRPr="00151C07" w:rsidRDefault="0060034E" w:rsidP="00E26752">
            <w:pPr>
              <w:spacing w:after="0" w:line="240" w:lineRule="auto"/>
              <w:rPr>
                <w:rFonts w:ascii="GillSans Light" w:hAnsi="GillSans Light" w:cs="Calibri"/>
                <w:sz w:val="20"/>
                <w:szCs w:val="20"/>
                <w:lang w:eastAsia="en-AU"/>
              </w:rPr>
            </w:pPr>
            <w:r w:rsidRPr="00151C07">
              <w:rPr>
                <w:rFonts w:ascii="GillSans Light" w:hAnsi="GillSans Light" w:cs="Calibri"/>
                <w:sz w:val="20"/>
                <w:szCs w:val="20"/>
                <w:lang w:eastAsia="en-AU"/>
              </w:rPr>
              <w:t>Devonport City Council</w:t>
            </w:r>
          </w:p>
        </w:tc>
        <w:tc>
          <w:tcPr>
            <w:tcW w:w="1793" w:type="dxa"/>
            <w:noWrap/>
            <w:vAlign w:val="center"/>
            <w:hideMark/>
          </w:tcPr>
          <w:p w14:paraId="06967750" w14:textId="0A46F6A6"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11</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556</w:t>
            </w:r>
          </w:p>
        </w:tc>
        <w:tc>
          <w:tcPr>
            <w:tcW w:w="1034" w:type="dxa"/>
            <w:noWrap/>
            <w:vAlign w:val="center"/>
            <w:hideMark/>
          </w:tcPr>
          <w:p w14:paraId="556BDBE1"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88.19 per cent</w:t>
            </w:r>
          </w:p>
        </w:tc>
        <w:tc>
          <w:tcPr>
            <w:tcW w:w="1184" w:type="dxa"/>
            <w:noWrap/>
            <w:vAlign w:val="center"/>
            <w:hideMark/>
          </w:tcPr>
          <w:p w14:paraId="25DF19D6" w14:textId="5F70F813"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10</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192</w:t>
            </w:r>
          </w:p>
        </w:tc>
        <w:tc>
          <w:tcPr>
            <w:tcW w:w="932" w:type="dxa"/>
            <w:noWrap/>
            <w:vAlign w:val="center"/>
            <w:hideMark/>
          </w:tcPr>
          <w:p w14:paraId="7AEEEB13"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5.96 per cent</w:t>
            </w:r>
          </w:p>
        </w:tc>
        <w:tc>
          <w:tcPr>
            <w:tcW w:w="1085" w:type="dxa"/>
            <w:noWrap/>
            <w:vAlign w:val="center"/>
            <w:hideMark/>
          </w:tcPr>
          <w:p w14:paraId="3ABD2AEB"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689</w:t>
            </w:r>
          </w:p>
        </w:tc>
        <w:tc>
          <w:tcPr>
            <w:tcW w:w="1097" w:type="dxa"/>
            <w:noWrap/>
            <w:vAlign w:val="center"/>
            <w:hideMark/>
          </w:tcPr>
          <w:p w14:paraId="06244C52"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5.83 per cent</w:t>
            </w:r>
          </w:p>
        </w:tc>
        <w:tc>
          <w:tcPr>
            <w:tcW w:w="908" w:type="dxa"/>
            <w:noWrap/>
            <w:vAlign w:val="center"/>
            <w:hideMark/>
          </w:tcPr>
          <w:p w14:paraId="39909C30"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674</w:t>
            </w:r>
          </w:p>
        </w:tc>
        <w:tc>
          <w:tcPr>
            <w:tcW w:w="972" w:type="dxa"/>
            <w:vAlign w:val="center"/>
          </w:tcPr>
          <w:p w14:paraId="7BC4B254" w14:textId="77777777" w:rsidR="0060034E" w:rsidRPr="00151C07" w:rsidRDefault="0060034E" w:rsidP="009D6905">
            <w:pPr>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rPr>
            </w:pPr>
            <w:r w:rsidRPr="00151C07">
              <w:rPr>
                <w:rFonts w:ascii="GillSans Light" w:hAnsi="GillSans Light" w:cs="Calibri"/>
                <w:sz w:val="20"/>
                <w:szCs w:val="20"/>
              </w:rPr>
              <w:t>11.25</w:t>
            </w:r>
            <w:r w:rsidR="009D6905" w:rsidRPr="00151C07">
              <w:rPr>
                <w:rFonts w:ascii="GillSans Light" w:hAnsi="GillSans Light" w:cs="Calibri"/>
                <w:sz w:val="20"/>
                <w:szCs w:val="20"/>
              </w:rPr>
              <w:t xml:space="preserve"> per cent</w:t>
            </w:r>
          </w:p>
        </w:tc>
        <w:tc>
          <w:tcPr>
            <w:tcW w:w="992" w:type="dxa"/>
            <w:vAlign w:val="center"/>
          </w:tcPr>
          <w:p w14:paraId="43FA3900"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13</w:t>
            </w:r>
          </w:p>
        </w:tc>
        <w:tc>
          <w:tcPr>
            <w:tcW w:w="1134" w:type="dxa"/>
            <w:noWrap/>
            <w:vAlign w:val="center"/>
            <w:hideMark/>
          </w:tcPr>
          <w:p w14:paraId="716991D5"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0.02 per cent</w:t>
            </w:r>
          </w:p>
        </w:tc>
        <w:tc>
          <w:tcPr>
            <w:tcW w:w="1051" w:type="dxa"/>
            <w:noWrap/>
            <w:vAlign w:val="center"/>
            <w:hideMark/>
          </w:tcPr>
          <w:p w14:paraId="7A0C9A9A"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2</w:t>
            </w:r>
          </w:p>
        </w:tc>
      </w:tr>
      <w:tr w:rsidR="0060034E" w:rsidRPr="00151C07" w14:paraId="3C1A0271" w14:textId="77777777" w:rsidTr="00CD26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2" w:type="dxa"/>
            <w:noWrap/>
            <w:hideMark/>
          </w:tcPr>
          <w:p w14:paraId="57FC45BA" w14:textId="77777777" w:rsidR="0060034E" w:rsidRPr="00151C07" w:rsidRDefault="0060034E" w:rsidP="00E26752">
            <w:pPr>
              <w:spacing w:after="0" w:line="240" w:lineRule="auto"/>
              <w:rPr>
                <w:rFonts w:ascii="GillSans Light" w:hAnsi="GillSans Light" w:cs="Calibri"/>
                <w:sz w:val="20"/>
                <w:szCs w:val="20"/>
                <w:lang w:eastAsia="en-AU"/>
              </w:rPr>
            </w:pPr>
            <w:r w:rsidRPr="00151C07">
              <w:rPr>
                <w:rFonts w:ascii="GillSans Light" w:hAnsi="GillSans Light" w:cs="Calibri"/>
                <w:sz w:val="20"/>
                <w:szCs w:val="20"/>
                <w:lang w:eastAsia="en-AU"/>
              </w:rPr>
              <w:t>Dorset Council</w:t>
            </w:r>
          </w:p>
        </w:tc>
        <w:tc>
          <w:tcPr>
            <w:tcW w:w="1793" w:type="dxa"/>
            <w:noWrap/>
            <w:vAlign w:val="center"/>
            <w:hideMark/>
          </w:tcPr>
          <w:p w14:paraId="040BC7A4" w14:textId="0BE9CC78"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322</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835</w:t>
            </w:r>
          </w:p>
        </w:tc>
        <w:tc>
          <w:tcPr>
            <w:tcW w:w="1034" w:type="dxa"/>
            <w:noWrap/>
            <w:vAlign w:val="center"/>
            <w:hideMark/>
          </w:tcPr>
          <w:p w14:paraId="52F6949A"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80.22 per cent</w:t>
            </w:r>
          </w:p>
        </w:tc>
        <w:tc>
          <w:tcPr>
            <w:tcW w:w="1184" w:type="dxa"/>
            <w:noWrap/>
            <w:vAlign w:val="center"/>
            <w:hideMark/>
          </w:tcPr>
          <w:p w14:paraId="58AFB05C" w14:textId="2355C9B9"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258</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970</w:t>
            </w:r>
          </w:p>
        </w:tc>
        <w:tc>
          <w:tcPr>
            <w:tcW w:w="932" w:type="dxa"/>
            <w:noWrap/>
            <w:vAlign w:val="center"/>
            <w:hideMark/>
          </w:tcPr>
          <w:p w14:paraId="670DA026"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13.22 per cent</w:t>
            </w:r>
          </w:p>
        </w:tc>
        <w:tc>
          <w:tcPr>
            <w:tcW w:w="1085" w:type="dxa"/>
            <w:noWrap/>
            <w:vAlign w:val="center"/>
            <w:hideMark/>
          </w:tcPr>
          <w:p w14:paraId="10C5ACC5" w14:textId="2D28858A"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42</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692</w:t>
            </w:r>
          </w:p>
        </w:tc>
        <w:tc>
          <w:tcPr>
            <w:tcW w:w="1097" w:type="dxa"/>
            <w:noWrap/>
            <w:vAlign w:val="center"/>
            <w:hideMark/>
          </w:tcPr>
          <w:p w14:paraId="0A81C8AD"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6.56 per cent</w:t>
            </w:r>
          </w:p>
        </w:tc>
        <w:tc>
          <w:tcPr>
            <w:tcW w:w="908" w:type="dxa"/>
            <w:noWrap/>
            <w:vAlign w:val="center"/>
            <w:hideMark/>
          </w:tcPr>
          <w:p w14:paraId="2FFC56C9" w14:textId="0697D5FB"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21</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173</w:t>
            </w:r>
          </w:p>
        </w:tc>
        <w:tc>
          <w:tcPr>
            <w:tcW w:w="972" w:type="dxa"/>
            <w:vAlign w:val="center"/>
          </w:tcPr>
          <w:p w14:paraId="7E9A30DC" w14:textId="77777777" w:rsidR="0060034E" w:rsidRPr="00151C07" w:rsidRDefault="009D6905" w:rsidP="009D6905">
            <w:pPr>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rPr>
            </w:pPr>
            <w:r w:rsidRPr="00151C07">
              <w:rPr>
                <w:rFonts w:ascii="GillSans Light" w:hAnsi="GillSans Light" w:cs="Calibri"/>
                <w:sz w:val="20"/>
                <w:szCs w:val="20"/>
              </w:rPr>
              <w:t>-</w:t>
            </w:r>
          </w:p>
        </w:tc>
        <w:tc>
          <w:tcPr>
            <w:tcW w:w="992" w:type="dxa"/>
            <w:vAlign w:val="center"/>
          </w:tcPr>
          <w:p w14:paraId="7C5171F0" w14:textId="77777777" w:rsidR="0060034E" w:rsidRPr="00151C07" w:rsidRDefault="009D6905"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c>
          <w:tcPr>
            <w:tcW w:w="1134" w:type="dxa"/>
            <w:noWrap/>
            <w:vAlign w:val="center"/>
            <w:hideMark/>
          </w:tcPr>
          <w:p w14:paraId="5B8CF481" w14:textId="77777777" w:rsidR="0060034E" w:rsidRPr="00151C07" w:rsidRDefault="009D6905"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c>
          <w:tcPr>
            <w:tcW w:w="1051" w:type="dxa"/>
            <w:noWrap/>
            <w:vAlign w:val="center"/>
            <w:hideMark/>
          </w:tcPr>
          <w:p w14:paraId="498CDD7E" w14:textId="77777777" w:rsidR="0060034E" w:rsidRPr="00151C07" w:rsidRDefault="009D6905"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r>
      <w:tr w:rsidR="0060034E" w:rsidRPr="00151C07" w14:paraId="5725074D" w14:textId="77777777" w:rsidTr="00CD26E1">
        <w:trPr>
          <w:trHeight w:val="300"/>
        </w:trPr>
        <w:tc>
          <w:tcPr>
            <w:cnfStyle w:val="001000000000" w:firstRow="0" w:lastRow="0" w:firstColumn="1" w:lastColumn="0" w:oddVBand="0" w:evenVBand="0" w:oddHBand="0" w:evenHBand="0" w:firstRowFirstColumn="0" w:firstRowLastColumn="0" w:lastRowFirstColumn="0" w:lastRowLastColumn="0"/>
            <w:tcW w:w="3152" w:type="dxa"/>
            <w:noWrap/>
            <w:hideMark/>
          </w:tcPr>
          <w:p w14:paraId="4CDC7075" w14:textId="77777777" w:rsidR="0060034E" w:rsidRPr="00151C07" w:rsidRDefault="0060034E" w:rsidP="00E26752">
            <w:pPr>
              <w:spacing w:after="0" w:line="240" w:lineRule="auto"/>
              <w:rPr>
                <w:rFonts w:ascii="GillSans Light" w:hAnsi="GillSans Light" w:cs="Calibri"/>
                <w:sz w:val="20"/>
                <w:szCs w:val="20"/>
                <w:lang w:eastAsia="en-AU"/>
              </w:rPr>
            </w:pPr>
            <w:r w:rsidRPr="00151C07">
              <w:rPr>
                <w:rFonts w:ascii="GillSans Light" w:hAnsi="GillSans Light" w:cs="Calibri"/>
                <w:sz w:val="20"/>
                <w:szCs w:val="20"/>
                <w:lang w:eastAsia="en-AU"/>
              </w:rPr>
              <w:t>Flinders Council</w:t>
            </w:r>
          </w:p>
        </w:tc>
        <w:tc>
          <w:tcPr>
            <w:tcW w:w="1793" w:type="dxa"/>
            <w:noWrap/>
            <w:vAlign w:val="center"/>
            <w:hideMark/>
          </w:tcPr>
          <w:p w14:paraId="3FD31651" w14:textId="09F89F4E"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198</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006</w:t>
            </w:r>
          </w:p>
        </w:tc>
        <w:tc>
          <w:tcPr>
            <w:tcW w:w="1034" w:type="dxa"/>
            <w:noWrap/>
            <w:vAlign w:val="center"/>
            <w:hideMark/>
          </w:tcPr>
          <w:p w14:paraId="200BE4CA"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87.84 per cent</w:t>
            </w:r>
          </w:p>
        </w:tc>
        <w:tc>
          <w:tcPr>
            <w:tcW w:w="1184" w:type="dxa"/>
            <w:noWrap/>
            <w:vAlign w:val="center"/>
            <w:hideMark/>
          </w:tcPr>
          <w:p w14:paraId="0354D82D" w14:textId="220431C1"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173</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921</w:t>
            </w:r>
          </w:p>
        </w:tc>
        <w:tc>
          <w:tcPr>
            <w:tcW w:w="932" w:type="dxa"/>
            <w:noWrap/>
            <w:vAlign w:val="center"/>
            <w:hideMark/>
          </w:tcPr>
          <w:p w14:paraId="68F5F210"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7.75 per cent</w:t>
            </w:r>
          </w:p>
        </w:tc>
        <w:tc>
          <w:tcPr>
            <w:tcW w:w="1085" w:type="dxa"/>
            <w:noWrap/>
            <w:vAlign w:val="center"/>
            <w:hideMark/>
          </w:tcPr>
          <w:p w14:paraId="3E54471A" w14:textId="15F5785B"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15</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340</w:t>
            </w:r>
          </w:p>
        </w:tc>
        <w:tc>
          <w:tcPr>
            <w:tcW w:w="1097" w:type="dxa"/>
            <w:noWrap/>
            <w:vAlign w:val="center"/>
            <w:hideMark/>
          </w:tcPr>
          <w:p w14:paraId="42388185"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4.42 per cent</w:t>
            </w:r>
          </w:p>
        </w:tc>
        <w:tc>
          <w:tcPr>
            <w:tcW w:w="908" w:type="dxa"/>
            <w:noWrap/>
            <w:vAlign w:val="center"/>
            <w:hideMark/>
          </w:tcPr>
          <w:p w14:paraId="0CCD9353" w14:textId="0516FA3A"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8</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745</w:t>
            </w:r>
          </w:p>
        </w:tc>
        <w:tc>
          <w:tcPr>
            <w:tcW w:w="972" w:type="dxa"/>
            <w:vAlign w:val="center"/>
          </w:tcPr>
          <w:p w14:paraId="45999FFC" w14:textId="77777777" w:rsidR="0060034E" w:rsidRPr="00151C07" w:rsidRDefault="009D6905" w:rsidP="009D6905">
            <w:pPr>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rPr>
            </w:pPr>
            <w:r w:rsidRPr="00151C07">
              <w:rPr>
                <w:rFonts w:ascii="GillSans Light" w:hAnsi="GillSans Light" w:cs="Calibri"/>
                <w:sz w:val="20"/>
                <w:szCs w:val="20"/>
              </w:rPr>
              <w:t>-</w:t>
            </w:r>
          </w:p>
        </w:tc>
        <w:tc>
          <w:tcPr>
            <w:tcW w:w="992" w:type="dxa"/>
            <w:vAlign w:val="center"/>
          </w:tcPr>
          <w:p w14:paraId="319B4F4E" w14:textId="77777777" w:rsidR="0060034E" w:rsidRPr="00151C07" w:rsidRDefault="009D6905"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c>
          <w:tcPr>
            <w:tcW w:w="1134" w:type="dxa"/>
            <w:noWrap/>
            <w:vAlign w:val="center"/>
            <w:hideMark/>
          </w:tcPr>
          <w:p w14:paraId="2E3E2520" w14:textId="77777777" w:rsidR="0060034E" w:rsidRPr="00151C07" w:rsidRDefault="009D6905"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c>
          <w:tcPr>
            <w:tcW w:w="1051" w:type="dxa"/>
            <w:noWrap/>
            <w:vAlign w:val="center"/>
            <w:hideMark/>
          </w:tcPr>
          <w:p w14:paraId="21230289" w14:textId="77777777" w:rsidR="0060034E" w:rsidRPr="00151C07" w:rsidRDefault="009D6905"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r>
      <w:tr w:rsidR="0060034E" w:rsidRPr="00151C07" w14:paraId="0159D388" w14:textId="77777777" w:rsidTr="00CD26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2" w:type="dxa"/>
            <w:noWrap/>
            <w:hideMark/>
          </w:tcPr>
          <w:p w14:paraId="42960464" w14:textId="77777777" w:rsidR="0060034E" w:rsidRPr="00151C07" w:rsidRDefault="0060034E" w:rsidP="00E26752">
            <w:pPr>
              <w:spacing w:after="0" w:line="240" w:lineRule="auto"/>
              <w:rPr>
                <w:rFonts w:ascii="GillSans Light" w:hAnsi="GillSans Light" w:cs="Calibri"/>
                <w:sz w:val="20"/>
                <w:szCs w:val="20"/>
                <w:lang w:eastAsia="en-AU"/>
              </w:rPr>
            </w:pPr>
            <w:r w:rsidRPr="00151C07">
              <w:rPr>
                <w:rFonts w:ascii="GillSans Light" w:hAnsi="GillSans Light" w:cs="Calibri"/>
                <w:sz w:val="20"/>
                <w:szCs w:val="20"/>
                <w:lang w:eastAsia="en-AU"/>
              </w:rPr>
              <w:t>George Town Council</w:t>
            </w:r>
          </w:p>
        </w:tc>
        <w:tc>
          <w:tcPr>
            <w:tcW w:w="1793" w:type="dxa"/>
            <w:noWrap/>
            <w:vAlign w:val="center"/>
            <w:hideMark/>
          </w:tcPr>
          <w:p w14:paraId="10334DFE" w14:textId="5D8A3B44"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65</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765</w:t>
            </w:r>
          </w:p>
        </w:tc>
        <w:tc>
          <w:tcPr>
            <w:tcW w:w="1034" w:type="dxa"/>
            <w:noWrap/>
            <w:vAlign w:val="center"/>
            <w:hideMark/>
          </w:tcPr>
          <w:p w14:paraId="1B43BEB3"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90.02 per cent</w:t>
            </w:r>
          </w:p>
        </w:tc>
        <w:tc>
          <w:tcPr>
            <w:tcW w:w="1184" w:type="dxa"/>
            <w:noWrap/>
            <w:vAlign w:val="center"/>
            <w:hideMark/>
          </w:tcPr>
          <w:p w14:paraId="10F7A010" w14:textId="1B108263"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59</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205</w:t>
            </w:r>
          </w:p>
        </w:tc>
        <w:tc>
          <w:tcPr>
            <w:tcW w:w="932" w:type="dxa"/>
            <w:noWrap/>
            <w:vAlign w:val="center"/>
            <w:hideMark/>
          </w:tcPr>
          <w:p w14:paraId="06C440C9"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7.95 per cent</w:t>
            </w:r>
          </w:p>
        </w:tc>
        <w:tc>
          <w:tcPr>
            <w:tcW w:w="1085" w:type="dxa"/>
            <w:noWrap/>
            <w:vAlign w:val="center"/>
            <w:hideMark/>
          </w:tcPr>
          <w:p w14:paraId="31F610A0" w14:textId="6366CBE8"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5</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228</w:t>
            </w:r>
          </w:p>
        </w:tc>
        <w:tc>
          <w:tcPr>
            <w:tcW w:w="1097" w:type="dxa"/>
            <w:noWrap/>
            <w:vAlign w:val="center"/>
            <w:hideMark/>
          </w:tcPr>
          <w:p w14:paraId="47E8870B"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2.03 per cent</w:t>
            </w:r>
          </w:p>
        </w:tc>
        <w:tc>
          <w:tcPr>
            <w:tcW w:w="908" w:type="dxa"/>
            <w:noWrap/>
            <w:vAlign w:val="center"/>
            <w:hideMark/>
          </w:tcPr>
          <w:p w14:paraId="3E917E53" w14:textId="79A9691B"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333</w:t>
            </w:r>
          </w:p>
        </w:tc>
        <w:tc>
          <w:tcPr>
            <w:tcW w:w="972" w:type="dxa"/>
            <w:vAlign w:val="center"/>
          </w:tcPr>
          <w:p w14:paraId="6EA7FB02" w14:textId="77777777" w:rsidR="0060034E" w:rsidRPr="00151C07" w:rsidRDefault="0060034E" w:rsidP="009D6905">
            <w:pPr>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rPr>
            </w:pPr>
            <w:r w:rsidRPr="00151C07">
              <w:rPr>
                <w:rFonts w:ascii="GillSans Light" w:hAnsi="GillSans Light" w:cs="Calibri"/>
                <w:sz w:val="20"/>
                <w:szCs w:val="20"/>
              </w:rPr>
              <w:t>6.23</w:t>
            </w:r>
            <w:r w:rsidR="009D6905" w:rsidRPr="00151C07">
              <w:rPr>
                <w:rFonts w:ascii="GillSans Light" w:hAnsi="GillSans Light" w:cs="Calibri"/>
                <w:sz w:val="20"/>
                <w:szCs w:val="20"/>
              </w:rPr>
              <w:t xml:space="preserve"> per cent</w:t>
            </w:r>
          </w:p>
        </w:tc>
        <w:tc>
          <w:tcPr>
            <w:tcW w:w="992" w:type="dxa"/>
            <w:vAlign w:val="center"/>
          </w:tcPr>
          <w:p w14:paraId="3D557928"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41</w:t>
            </w:r>
          </w:p>
        </w:tc>
        <w:tc>
          <w:tcPr>
            <w:tcW w:w="1134" w:type="dxa"/>
            <w:noWrap/>
            <w:vAlign w:val="center"/>
            <w:hideMark/>
          </w:tcPr>
          <w:p w14:paraId="1315D012" w14:textId="77777777" w:rsidR="0060034E" w:rsidRPr="00151C07" w:rsidRDefault="009D6905"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c>
          <w:tcPr>
            <w:tcW w:w="1051" w:type="dxa"/>
            <w:noWrap/>
            <w:vAlign w:val="center"/>
            <w:hideMark/>
          </w:tcPr>
          <w:p w14:paraId="46DC0287" w14:textId="77777777" w:rsidR="0060034E" w:rsidRPr="00151C07" w:rsidRDefault="009D6905"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r>
      <w:tr w:rsidR="0060034E" w:rsidRPr="00151C07" w14:paraId="0350FA00" w14:textId="77777777" w:rsidTr="00CD26E1">
        <w:trPr>
          <w:trHeight w:val="300"/>
        </w:trPr>
        <w:tc>
          <w:tcPr>
            <w:cnfStyle w:val="001000000000" w:firstRow="0" w:lastRow="0" w:firstColumn="1" w:lastColumn="0" w:oddVBand="0" w:evenVBand="0" w:oddHBand="0" w:evenHBand="0" w:firstRowFirstColumn="0" w:firstRowLastColumn="0" w:lastRowFirstColumn="0" w:lastRowLastColumn="0"/>
            <w:tcW w:w="3152" w:type="dxa"/>
            <w:noWrap/>
            <w:hideMark/>
          </w:tcPr>
          <w:p w14:paraId="6E14BDC1" w14:textId="77777777" w:rsidR="0060034E" w:rsidRPr="00151C07" w:rsidRDefault="0060034E" w:rsidP="00E26752">
            <w:pPr>
              <w:spacing w:after="0" w:line="240" w:lineRule="auto"/>
              <w:rPr>
                <w:rFonts w:ascii="GillSans Light" w:hAnsi="GillSans Light" w:cs="Calibri"/>
                <w:sz w:val="20"/>
                <w:szCs w:val="20"/>
                <w:lang w:eastAsia="en-AU"/>
              </w:rPr>
            </w:pPr>
            <w:r w:rsidRPr="00151C07">
              <w:rPr>
                <w:rFonts w:ascii="GillSans Light" w:hAnsi="GillSans Light" w:cs="Calibri"/>
                <w:sz w:val="20"/>
                <w:szCs w:val="20"/>
                <w:lang w:eastAsia="en-AU"/>
              </w:rPr>
              <w:t>Glamorgan-Spring Bay Council</w:t>
            </w:r>
          </w:p>
        </w:tc>
        <w:tc>
          <w:tcPr>
            <w:tcW w:w="1793" w:type="dxa"/>
            <w:noWrap/>
            <w:vAlign w:val="center"/>
            <w:hideMark/>
          </w:tcPr>
          <w:p w14:paraId="2CC07B8B" w14:textId="73322B3D"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258</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121</w:t>
            </w:r>
          </w:p>
        </w:tc>
        <w:tc>
          <w:tcPr>
            <w:tcW w:w="1034" w:type="dxa"/>
            <w:noWrap/>
            <w:vAlign w:val="center"/>
            <w:hideMark/>
          </w:tcPr>
          <w:p w14:paraId="6F504E32"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62.95 per cent</w:t>
            </w:r>
          </w:p>
        </w:tc>
        <w:tc>
          <w:tcPr>
            <w:tcW w:w="1184" w:type="dxa"/>
            <w:noWrap/>
            <w:vAlign w:val="center"/>
            <w:hideMark/>
          </w:tcPr>
          <w:p w14:paraId="76D4D809" w14:textId="66B1BBDE"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162</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478</w:t>
            </w:r>
          </w:p>
        </w:tc>
        <w:tc>
          <w:tcPr>
            <w:tcW w:w="932" w:type="dxa"/>
            <w:noWrap/>
            <w:vAlign w:val="center"/>
            <w:hideMark/>
          </w:tcPr>
          <w:p w14:paraId="5E70C57B"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23.32 per cent</w:t>
            </w:r>
          </w:p>
        </w:tc>
        <w:tc>
          <w:tcPr>
            <w:tcW w:w="1085" w:type="dxa"/>
            <w:noWrap/>
            <w:vAlign w:val="center"/>
            <w:hideMark/>
          </w:tcPr>
          <w:p w14:paraId="2754F566" w14:textId="4B8125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60</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187</w:t>
            </w:r>
          </w:p>
        </w:tc>
        <w:tc>
          <w:tcPr>
            <w:tcW w:w="1097" w:type="dxa"/>
            <w:noWrap/>
            <w:vAlign w:val="center"/>
            <w:hideMark/>
          </w:tcPr>
          <w:p w14:paraId="01570B3F"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13.74 per cent</w:t>
            </w:r>
          </w:p>
        </w:tc>
        <w:tc>
          <w:tcPr>
            <w:tcW w:w="908" w:type="dxa"/>
            <w:noWrap/>
            <w:vAlign w:val="center"/>
            <w:hideMark/>
          </w:tcPr>
          <w:p w14:paraId="0357246A" w14:textId="34871CB3"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35</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457</w:t>
            </w:r>
          </w:p>
        </w:tc>
        <w:tc>
          <w:tcPr>
            <w:tcW w:w="972" w:type="dxa"/>
            <w:vAlign w:val="center"/>
          </w:tcPr>
          <w:p w14:paraId="411CB6A6" w14:textId="77777777" w:rsidR="0060034E" w:rsidRPr="00151C07" w:rsidRDefault="009D6905" w:rsidP="009D6905">
            <w:pPr>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rPr>
            </w:pPr>
            <w:r w:rsidRPr="00151C07">
              <w:rPr>
                <w:rFonts w:ascii="GillSans Light" w:hAnsi="GillSans Light" w:cs="Calibri"/>
                <w:sz w:val="20"/>
                <w:szCs w:val="20"/>
              </w:rPr>
              <w:t>-</w:t>
            </w:r>
          </w:p>
        </w:tc>
        <w:tc>
          <w:tcPr>
            <w:tcW w:w="992" w:type="dxa"/>
            <w:vAlign w:val="center"/>
          </w:tcPr>
          <w:p w14:paraId="0597CFDD" w14:textId="77777777" w:rsidR="0060034E" w:rsidRPr="00151C07" w:rsidRDefault="009D6905"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c>
          <w:tcPr>
            <w:tcW w:w="1134" w:type="dxa"/>
            <w:noWrap/>
            <w:vAlign w:val="center"/>
            <w:hideMark/>
          </w:tcPr>
          <w:p w14:paraId="2C0E0570" w14:textId="77777777" w:rsidR="0060034E" w:rsidRPr="00151C07" w:rsidRDefault="009D6905"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c>
          <w:tcPr>
            <w:tcW w:w="1051" w:type="dxa"/>
            <w:noWrap/>
            <w:vAlign w:val="center"/>
            <w:hideMark/>
          </w:tcPr>
          <w:p w14:paraId="30F35D59" w14:textId="77777777" w:rsidR="0060034E" w:rsidRPr="00151C07" w:rsidRDefault="009D6905"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r>
      <w:tr w:rsidR="0060034E" w:rsidRPr="00151C07" w14:paraId="703975C0" w14:textId="77777777" w:rsidTr="00CD26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2" w:type="dxa"/>
            <w:noWrap/>
            <w:hideMark/>
          </w:tcPr>
          <w:p w14:paraId="54937D3C" w14:textId="77777777" w:rsidR="0060034E" w:rsidRPr="00151C07" w:rsidRDefault="0060034E" w:rsidP="00E26752">
            <w:pPr>
              <w:spacing w:after="0" w:line="240" w:lineRule="auto"/>
              <w:rPr>
                <w:rFonts w:ascii="GillSans Light" w:hAnsi="GillSans Light" w:cs="Calibri"/>
                <w:sz w:val="20"/>
                <w:szCs w:val="20"/>
                <w:lang w:eastAsia="en-AU"/>
              </w:rPr>
            </w:pPr>
            <w:r w:rsidRPr="00151C07">
              <w:rPr>
                <w:rFonts w:ascii="GillSans Light" w:hAnsi="GillSans Light" w:cs="Calibri"/>
                <w:sz w:val="20"/>
                <w:szCs w:val="20"/>
                <w:lang w:eastAsia="en-AU"/>
              </w:rPr>
              <w:t>Glenorchy City Council</w:t>
            </w:r>
          </w:p>
        </w:tc>
        <w:tc>
          <w:tcPr>
            <w:tcW w:w="1793" w:type="dxa"/>
            <w:noWrap/>
            <w:vAlign w:val="center"/>
            <w:hideMark/>
          </w:tcPr>
          <w:p w14:paraId="39383939" w14:textId="3E64CA08"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12</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148</w:t>
            </w:r>
          </w:p>
        </w:tc>
        <w:tc>
          <w:tcPr>
            <w:tcW w:w="1034" w:type="dxa"/>
            <w:noWrap/>
            <w:vAlign w:val="center"/>
            <w:hideMark/>
          </w:tcPr>
          <w:p w14:paraId="3CF802B2"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69.06 per cent</w:t>
            </w:r>
          </w:p>
        </w:tc>
        <w:tc>
          <w:tcPr>
            <w:tcW w:w="1184" w:type="dxa"/>
            <w:noWrap/>
            <w:vAlign w:val="center"/>
            <w:hideMark/>
          </w:tcPr>
          <w:p w14:paraId="118C28FB" w14:textId="3BA767ED"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8</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389</w:t>
            </w:r>
          </w:p>
        </w:tc>
        <w:tc>
          <w:tcPr>
            <w:tcW w:w="932" w:type="dxa"/>
            <w:noWrap/>
            <w:vAlign w:val="center"/>
            <w:hideMark/>
          </w:tcPr>
          <w:p w14:paraId="490CCF25"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13.76 per cent</w:t>
            </w:r>
          </w:p>
        </w:tc>
        <w:tc>
          <w:tcPr>
            <w:tcW w:w="1085" w:type="dxa"/>
            <w:noWrap/>
            <w:vAlign w:val="center"/>
            <w:hideMark/>
          </w:tcPr>
          <w:p w14:paraId="0B738D7F" w14:textId="204AD2D4"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672</w:t>
            </w:r>
          </w:p>
        </w:tc>
        <w:tc>
          <w:tcPr>
            <w:tcW w:w="1097" w:type="dxa"/>
            <w:noWrap/>
            <w:vAlign w:val="center"/>
            <w:hideMark/>
          </w:tcPr>
          <w:p w14:paraId="6B07E673"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17.14 per cent</w:t>
            </w:r>
          </w:p>
        </w:tc>
        <w:tc>
          <w:tcPr>
            <w:tcW w:w="908" w:type="dxa"/>
            <w:noWrap/>
            <w:vAlign w:val="center"/>
            <w:hideMark/>
          </w:tcPr>
          <w:p w14:paraId="2920B527" w14:textId="7186DFC9"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2</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083</w:t>
            </w:r>
          </w:p>
        </w:tc>
        <w:tc>
          <w:tcPr>
            <w:tcW w:w="972" w:type="dxa"/>
            <w:vAlign w:val="center"/>
          </w:tcPr>
          <w:p w14:paraId="66D257E2" w14:textId="77777777" w:rsidR="0060034E" w:rsidRPr="00151C07" w:rsidRDefault="0060034E" w:rsidP="009D6905">
            <w:pPr>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rPr>
            </w:pPr>
            <w:r w:rsidRPr="00151C07">
              <w:rPr>
                <w:rFonts w:ascii="GillSans Light" w:hAnsi="GillSans Light" w:cs="Calibri"/>
                <w:sz w:val="20"/>
                <w:szCs w:val="20"/>
              </w:rPr>
              <w:t>0.82</w:t>
            </w:r>
            <w:r w:rsidR="009D6905" w:rsidRPr="00151C07">
              <w:rPr>
                <w:rFonts w:ascii="GillSans Light" w:hAnsi="GillSans Light" w:cs="Calibri"/>
                <w:sz w:val="20"/>
                <w:szCs w:val="20"/>
              </w:rPr>
              <w:t xml:space="preserve"> per cent</w:t>
            </w:r>
          </w:p>
        </w:tc>
        <w:tc>
          <w:tcPr>
            <w:tcW w:w="992" w:type="dxa"/>
            <w:vAlign w:val="center"/>
          </w:tcPr>
          <w:p w14:paraId="2E825437"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w:t>
            </w:r>
          </w:p>
        </w:tc>
        <w:tc>
          <w:tcPr>
            <w:tcW w:w="1134" w:type="dxa"/>
            <w:noWrap/>
            <w:vAlign w:val="center"/>
            <w:hideMark/>
          </w:tcPr>
          <w:p w14:paraId="58E59706"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0.04 per cent</w:t>
            </w:r>
          </w:p>
        </w:tc>
        <w:tc>
          <w:tcPr>
            <w:tcW w:w="1051" w:type="dxa"/>
            <w:noWrap/>
            <w:vAlign w:val="center"/>
            <w:hideMark/>
          </w:tcPr>
          <w:p w14:paraId="7ADFA13C"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5</w:t>
            </w:r>
          </w:p>
        </w:tc>
      </w:tr>
      <w:tr w:rsidR="0060034E" w:rsidRPr="00151C07" w14:paraId="7CACC8D9" w14:textId="77777777" w:rsidTr="00CD26E1">
        <w:trPr>
          <w:trHeight w:val="300"/>
        </w:trPr>
        <w:tc>
          <w:tcPr>
            <w:cnfStyle w:val="001000000000" w:firstRow="0" w:lastRow="0" w:firstColumn="1" w:lastColumn="0" w:oddVBand="0" w:evenVBand="0" w:oddHBand="0" w:evenHBand="0" w:firstRowFirstColumn="0" w:firstRowLastColumn="0" w:lastRowFirstColumn="0" w:lastRowLastColumn="0"/>
            <w:tcW w:w="3152" w:type="dxa"/>
            <w:noWrap/>
            <w:hideMark/>
          </w:tcPr>
          <w:p w14:paraId="676749CC" w14:textId="77777777" w:rsidR="0060034E" w:rsidRPr="00151C07" w:rsidRDefault="0060034E" w:rsidP="00E26752">
            <w:pPr>
              <w:spacing w:after="0" w:line="240" w:lineRule="auto"/>
              <w:rPr>
                <w:rFonts w:ascii="GillSans Light" w:hAnsi="GillSans Light" w:cs="Calibri"/>
                <w:sz w:val="20"/>
                <w:szCs w:val="20"/>
                <w:lang w:eastAsia="en-AU"/>
              </w:rPr>
            </w:pPr>
            <w:r w:rsidRPr="00151C07">
              <w:rPr>
                <w:rFonts w:ascii="GillSans Light" w:hAnsi="GillSans Light" w:cs="Calibri"/>
                <w:sz w:val="20"/>
                <w:szCs w:val="20"/>
                <w:lang w:eastAsia="en-AU"/>
              </w:rPr>
              <w:t>Hobart City Council</w:t>
            </w:r>
          </w:p>
        </w:tc>
        <w:tc>
          <w:tcPr>
            <w:tcW w:w="1793" w:type="dxa"/>
            <w:noWrap/>
            <w:vAlign w:val="center"/>
            <w:hideMark/>
          </w:tcPr>
          <w:p w14:paraId="00870B7A" w14:textId="5E441AE1"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7</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796</w:t>
            </w:r>
          </w:p>
        </w:tc>
        <w:tc>
          <w:tcPr>
            <w:tcW w:w="1034" w:type="dxa"/>
            <w:noWrap/>
            <w:vAlign w:val="center"/>
            <w:hideMark/>
          </w:tcPr>
          <w:p w14:paraId="57CFFE2B"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79.32 per cent</w:t>
            </w:r>
          </w:p>
        </w:tc>
        <w:tc>
          <w:tcPr>
            <w:tcW w:w="1184" w:type="dxa"/>
            <w:noWrap/>
            <w:vAlign w:val="center"/>
            <w:hideMark/>
          </w:tcPr>
          <w:p w14:paraId="61568FF6" w14:textId="75C80320"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6</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184</w:t>
            </w:r>
          </w:p>
        </w:tc>
        <w:tc>
          <w:tcPr>
            <w:tcW w:w="932" w:type="dxa"/>
            <w:noWrap/>
            <w:vAlign w:val="center"/>
            <w:hideMark/>
          </w:tcPr>
          <w:p w14:paraId="50DDBB97"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9.93 per cent</w:t>
            </w:r>
          </w:p>
        </w:tc>
        <w:tc>
          <w:tcPr>
            <w:tcW w:w="1085" w:type="dxa"/>
            <w:noWrap/>
            <w:vAlign w:val="center"/>
            <w:hideMark/>
          </w:tcPr>
          <w:p w14:paraId="657266EC"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774</w:t>
            </w:r>
          </w:p>
        </w:tc>
        <w:tc>
          <w:tcPr>
            <w:tcW w:w="1097" w:type="dxa"/>
            <w:noWrap/>
            <w:vAlign w:val="center"/>
            <w:hideMark/>
          </w:tcPr>
          <w:p w14:paraId="70E3481E"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10.75 per cent</w:t>
            </w:r>
          </w:p>
        </w:tc>
        <w:tc>
          <w:tcPr>
            <w:tcW w:w="908" w:type="dxa"/>
            <w:noWrap/>
            <w:vAlign w:val="center"/>
            <w:hideMark/>
          </w:tcPr>
          <w:p w14:paraId="5A52A5AD"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838</w:t>
            </w:r>
          </w:p>
        </w:tc>
        <w:tc>
          <w:tcPr>
            <w:tcW w:w="972" w:type="dxa"/>
            <w:vAlign w:val="center"/>
          </w:tcPr>
          <w:p w14:paraId="2FAAC493" w14:textId="77777777" w:rsidR="0060034E" w:rsidRPr="00151C07" w:rsidRDefault="0060034E" w:rsidP="009D6905">
            <w:pPr>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rPr>
            </w:pPr>
            <w:r w:rsidRPr="00151C07">
              <w:rPr>
                <w:rFonts w:ascii="GillSans Light" w:hAnsi="GillSans Light" w:cs="Calibri"/>
                <w:sz w:val="20"/>
                <w:szCs w:val="20"/>
              </w:rPr>
              <w:t>1.28</w:t>
            </w:r>
            <w:r w:rsidR="009D6905" w:rsidRPr="00151C07">
              <w:rPr>
                <w:rFonts w:ascii="GillSans Light" w:hAnsi="GillSans Light" w:cs="Calibri"/>
                <w:sz w:val="20"/>
                <w:szCs w:val="20"/>
              </w:rPr>
              <w:t xml:space="preserve"> per cent</w:t>
            </w:r>
          </w:p>
        </w:tc>
        <w:tc>
          <w:tcPr>
            <w:tcW w:w="992" w:type="dxa"/>
            <w:vAlign w:val="center"/>
          </w:tcPr>
          <w:p w14:paraId="4544165E"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w:t>
            </w:r>
          </w:p>
        </w:tc>
        <w:tc>
          <w:tcPr>
            <w:tcW w:w="1134" w:type="dxa"/>
            <w:noWrap/>
            <w:vAlign w:val="center"/>
            <w:hideMark/>
          </w:tcPr>
          <w:p w14:paraId="601ADB41" w14:textId="77777777" w:rsidR="0060034E" w:rsidRPr="00151C07" w:rsidRDefault="009D6905"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c>
          <w:tcPr>
            <w:tcW w:w="1051" w:type="dxa"/>
            <w:noWrap/>
            <w:vAlign w:val="center"/>
            <w:hideMark/>
          </w:tcPr>
          <w:p w14:paraId="015A34EB" w14:textId="77777777" w:rsidR="0060034E" w:rsidRPr="00151C07" w:rsidRDefault="009D6905"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r>
      <w:tr w:rsidR="0060034E" w:rsidRPr="00151C07" w14:paraId="2AFE5982" w14:textId="77777777" w:rsidTr="00CD26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2" w:type="dxa"/>
            <w:noWrap/>
            <w:hideMark/>
          </w:tcPr>
          <w:p w14:paraId="0BA236DB" w14:textId="77777777" w:rsidR="0060034E" w:rsidRPr="00151C07" w:rsidRDefault="0060034E" w:rsidP="00E26752">
            <w:pPr>
              <w:spacing w:after="0" w:line="240" w:lineRule="auto"/>
              <w:rPr>
                <w:rFonts w:ascii="GillSans Light" w:hAnsi="GillSans Light" w:cs="Calibri"/>
                <w:sz w:val="20"/>
                <w:szCs w:val="20"/>
                <w:lang w:eastAsia="en-AU"/>
              </w:rPr>
            </w:pPr>
            <w:r w:rsidRPr="00151C07">
              <w:rPr>
                <w:rFonts w:ascii="GillSans Light" w:hAnsi="GillSans Light" w:cs="Calibri"/>
                <w:sz w:val="20"/>
                <w:szCs w:val="20"/>
                <w:lang w:eastAsia="en-AU"/>
              </w:rPr>
              <w:t>Huon Valley Council</w:t>
            </w:r>
          </w:p>
        </w:tc>
        <w:tc>
          <w:tcPr>
            <w:tcW w:w="1793" w:type="dxa"/>
            <w:noWrap/>
            <w:vAlign w:val="center"/>
            <w:hideMark/>
          </w:tcPr>
          <w:p w14:paraId="691F1E89" w14:textId="152CD73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550</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614</w:t>
            </w:r>
          </w:p>
        </w:tc>
        <w:tc>
          <w:tcPr>
            <w:tcW w:w="1034" w:type="dxa"/>
            <w:noWrap/>
            <w:vAlign w:val="center"/>
            <w:hideMark/>
          </w:tcPr>
          <w:p w14:paraId="69E369B3"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45.53 per cent</w:t>
            </w:r>
          </w:p>
        </w:tc>
        <w:tc>
          <w:tcPr>
            <w:tcW w:w="1184" w:type="dxa"/>
            <w:noWrap/>
            <w:vAlign w:val="center"/>
            <w:hideMark/>
          </w:tcPr>
          <w:p w14:paraId="545AE280" w14:textId="744924BB"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250</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668</w:t>
            </w:r>
          </w:p>
        </w:tc>
        <w:tc>
          <w:tcPr>
            <w:tcW w:w="932" w:type="dxa"/>
            <w:noWrap/>
            <w:vAlign w:val="center"/>
            <w:hideMark/>
          </w:tcPr>
          <w:p w14:paraId="3DB0269C"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26.92 per cent</w:t>
            </w:r>
          </w:p>
        </w:tc>
        <w:tc>
          <w:tcPr>
            <w:tcW w:w="1085" w:type="dxa"/>
            <w:noWrap/>
            <w:vAlign w:val="center"/>
            <w:hideMark/>
          </w:tcPr>
          <w:p w14:paraId="29C60DE8" w14:textId="35130C46"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148</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221</w:t>
            </w:r>
          </w:p>
        </w:tc>
        <w:tc>
          <w:tcPr>
            <w:tcW w:w="1097" w:type="dxa"/>
            <w:noWrap/>
            <w:vAlign w:val="center"/>
            <w:hideMark/>
          </w:tcPr>
          <w:p w14:paraId="2E1051F4"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27.56 per cent</w:t>
            </w:r>
          </w:p>
        </w:tc>
        <w:tc>
          <w:tcPr>
            <w:tcW w:w="908" w:type="dxa"/>
            <w:noWrap/>
            <w:vAlign w:val="center"/>
            <w:hideMark/>
          </w:tcPr>
          <w:p w14:paraId="4324BADB" w14:textId="36CABA76"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151</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724</w:t>
            </w:r>
          </w:p>
        </w:tc>
        <w:tc>
          <w:tcPr>
            <w:tcW w:w="972" w:type="dxa"/>
            <w:vAlign w:val="center"/>
          </w:tcPr>
          <w:p w14:paraId="73214CC1" w14:textId="77777777" w:rsidR="0060034E" w:rsidRPr="00151C07" w:rsidRDefault="009D6905" w:rsidP="009D6905">
            <w:pPr>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rPr>
            </w:pPr>
            <w:r w:rsidRPr="00151C07">
              <w:rPr>
                <w:rFonts w:ascii="GillSans Light" w:hAnsi="GillSans Light" w:cs="Calibri"/>
                <w:sz w:val="20"/>
                <w:szCs w:val="20"/>
              </w:rPr>
              <w:t>-</w:t>
            </w:r>
          </w:p>
        </w:tc>
        <w:tc>
          <w:tcPr>
            <w:tcW w:w="992" w:type="dxa"/>
            <w:vAlign w:val="center"/>
          </w:tcPr>
          <w:p w14:paraId="5F8A8937" w14:textId="77777777" w:rsidR="0060034E" w:rsidRPr="00151C07" w:rsidRDefault="009D6905"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c>
          <w:tcPr>
            <w:tcW w:w="1134" w:type="dxa"/>
            <w:noWrap/>
            <w:vAlign w:val="center"/>
            <w:hideMark/>
          </w:tcPr>
          <w:p w14:paraId="60BEDB9E" w14:textId="77777777" w:rsidR="0060034E" w:rsidRPr="00151C07" w:rsidRDefault="009D6905"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c>
          <w:tcPr>
            <w:tcW w:w="1051" w:type="dxa"/>
            <w:noWrap/>
            <w:vAlign w:val="center"/>
            <w:hideMark/>
          </w:tcPr>
          <w:p w14:paraId="14FC3808" w14:textId="77777777" w:rsidR="0060034E" w:rsidRPr="00151C07" w:rsidRDefault="009D6905"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r>
      <w:tr w:rsidR="0060034E" w:rsidRPr="00151C07" w14:paraId="0DDE0B03" w14:textId="77777777" w:rsidTr="00CD26E1">
        <w:trPr>
          <w:trHeight w:val="300"/>
        </w:trPr>
        <w:tc>
          <w:tcPr>
            <w:cnfStyle w:val="001000000000" w:firstRow="0" w:lastRow="0" w:firstColumn="1" w:lastColumn="0" w:oddVBand="0" w:evenVBand="0" w:oddHBand="0" w:evenHBand="0" w:firstRowFirstColumn="0" w:firstRowLastColumn="0" w:lastRowFirstColumn="0" w:lastRowLastColumn="0"/>
            <w:tcW w:w="3152" w:type="dxa"/>
            <w:noWrap/>
            <w:hideMark/>
          </w:tcPr>
          <w:p w14:paraId="7ABC9874" w14:textId="77777777" w:rsidR="0060034E" w:rsidRPr="00151C07" w:rsidRDefault="0060034E" w:rsidP="00E26752">
            <w:pPr>
              <w:spacing w:after="0" w:line="240" w:lineRule="auto"/>
              <w:rPr>
                <w:rFonts w:ascii="GillSans Light" w:hAnsi="GillSans Light" w:cs="Calibri"/>
                <w:sz w:val="20"/>
                <w:szCs w:val="20"/>
                <w:lang w:eastAsia="en-AU"/>
              </w:rPr>
            </w:pPr>
            <w:r w:rsidRPr="00151C07">
              <w:rPr>
                <w:rFonts w:ascii="GillSans Light" w:hAnsi="GillSans Light" w:cs="Calibri"/>
                <w:sz w:val="20"/>
                <w:szCs w:val="20"/>
                <w:lang w:eastAsia="en-AU"/>
              </w:rPr>
              <w:t>Kentish Council</w:t>
            </w:r>
          </w:p>
        </w:tc>
        <w:tc>
          <w:tcPr>
            <w:tcW w:w="1793" w:type="dxa"/>
            <w:noWrap/>
            <w:vAlign w:val="center"/>
            <w:hideMark/>
          </w:tcPr>
          <w:p w14:paraId="30319E3E" w14:textId="1A602353"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115</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915</w:t>
            </w:r>
          </w:p>
        </w:tc>
        <w:tc>
          <w:tcPr>
            <w:tcW w:w="1034" w:type="dxa"/>
            <w:noWrap/>
            <w:vAlign w:val="center"/>
            <w:hideMark/>
          </w:tcPr>
          <w:p w14:paraId="7A906CFD"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59.56 per cent</w:t>
            </w:r>
          </w:p>
        </w:tc>
        <w:tc>
          <w:tcPr>
            <w:tcW w:w="1184" w:type="dxa"/>
            <w:noWrap/>
            <w:vAlign w:val="center"/>
            <w:hideMark/>
          </w:tcPr>
          <w:p w14:paraId="11B21628" w14:textId="7537F48D"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69</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042</w:t>
            </w:r>
          </w:p>
        </w:tc>
        <w:tc>
          <w:tcPr>
            <w:tcW w:w="932" w:type="dxa"/>
            <w:noWrap/>
            <w:vAlign w:val="center"/>
            <w:hideMark/>
          </w:tcPr>
          <w:p w14:paraId="7808B3E6"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23.66 per cent</w:t>
            </w:r>
          </w:p>
        </w:tc>
        <w:tc>
          <w:tcPr>
            <w:tcW w:w="1085" w:type="dxa"/>
            <w:noWrap/>
            <w:vAlign w:val="center"/>
            <w:hideMark/>
          </w:tcPr>
          <w:p w14:paraId="00EA87AD" w14:textId="7EADB769"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27</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424</w:t>
            </w:r>
          </w:p>
        </w:tc>
        <w:tc>
          <w:tcPr>
            <w:tcW w:w="1097" w:type="dxa"/>
            <w:noWrap/>
            <w:vAlign w:val="center"/>
            <w:hideMark/>
          </w:tcPr>
          <w:p w14:paraId="4063BAE9"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16.78 per cent</w:t>
            </w:r>
          </w:p>
        </w:tc>
        <w:tc>
          <w:tcPr>
            <w:tcW w:w="908" w:type="dxa"/>
            <w:noWrap/>
            <w:vAlign w:val="center"/>
            <w:hideMark/>
          </w:tcPr>
          <w:p w14:paraId="4D0645ED" w14:textId="69623074"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19</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448</w:t>
            </w:r>
          </w:p>
        </w:tc>
        <w:tc>
          <w:tcPr>
            <w:tcW w:w="972" w:type="dxa"/>
            <w:vAlign w:val="center"/>
          </w:tcPr>
          <w:p w14:paraId="04B56CC5" w14:textId="77777777" w:rsidR="0060034E" w:rsidRPr="00151C07" w:rsidRDefault="009D6905" w:rsidP="009D6905">
            <w:pPr>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rPr>
            </w:pPr>
            <w:r w:rsidRPr="00151C07">
              <w:rPr>
                <w:rFonts w:ascii="GillSans Light" w:hAnsi="GillSans Light" w:cs="Calibri"/>
                <w:sz w:val="20"/>
                <w:szCs w:val="20"/>
              </w:rPr>
              <w:t>-</w:t>
            </w:r>
          </w:p>
        </w:tc>
        <w:tc>
          <w:tcPr>
            <w:tcW w:w="992" w:type="dxa"/>
            <w:vAlign w:val="center"/>
          </w:tcPr>
          <w:p w14:paraId="3F1A629C" w14:textId="77777777" w:rsidR="0060034E" w:rsidRPr="00151C07" w:rsidRDefault="009D6905"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c>
          <w:tcPr>
            <w:tcW w:w="1134" w:type="dxa"/>
            <w:noWrap/>
            <w:vAlign w:val="center"/>
            <w:hideMark/>
          </w:tcPr>
          <w:p w14:paraId="7245D87B" w14:textId="77777777" w:rsidR="0060034E" w:rsidRPr="00151C07" w:rsidRDefault="009D6905"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c>
          <w:tcPr>
            <w:tcW w:w="1051" w:type="dxa"/>
            <w:noWrap/>
            <w:vAlign w:val="center"/>
            <w:hideMark/>
          </w:tcPr>
          <w:p w14:paraId="7C8ED067" w14:textId="77777777" w:rsidR="0060034E" w:rsidRPr="00151C07" w:rsidRDefault="009D6905"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r>
      <w:tr w:rsidR="0060034E" w:rsidRPr="00151C07" w14:paraId="49E8EE6E" w14:textId="77777777" w:rsidTr="00CD26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2" w:type="dxa"/>
            <w:noWrap/>
            <w:hideMark/>
          </w:tcPr>
          <w:p w14:paraId="1A5934DB" w14:textId="77777777" w:rsidR="0060034E" w:rsidRPr="00151C07" w:rsidRDefault="0060034E" w:rsidP="00E26752">
            <w:pPr>
              <w:spacing w:after="0" w:line="240" w:lineRule="auto"/>
              <w:rPr>
                <w:rFonts w:ascii="GillSans Light" w:hAnsi="GillSans Light" w:cs="Calibri"/>
                <w:sz w:val="20"/>
                <w:szCs w:val="20"/>
                <w:lang w:eastAsia="en-AU"/>
              </w:rPr>
            </w:pPr>
            <w:r w:rsidRPr="00151C07">
              <w:rPr>
                <w:rFonts w:ascii="GillSans Light" w:hAnsi="GillSans Light" w:cs="Calibri"/>
                <w:sz w:val="20"/>
                <w:szCs w:val="20"/>
                <w:lang w:eastAsia="en-AU"/>
              </w:rPr>
              <w:t>King Island Council</w:t>
            </w:r>
          </w:p>
        </w:tc>
        <w:tc>
          <w:tcPr>
            <w:tcW w:w="1793" w:type="dxa"/>
            <w:noWrap/>
            <w:vAlign w:val="center"/>
            <w:hideMark/>
          </w:tcPr>
          <w:p w14:paraId="6B4D62F6" w14:textId="76E9AEF9"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109</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575</w:t>
            </w:r>
          </w:p>
        </w:tc>
        <w:tc>
          <w:tcPr>
            <w:tcW w:w="1034" w:type="dxa"/>
            <w:noWrap/>
            <w:vAlign w:val="center"/>
            <w:hideMark/>
          </w:tcPr>
          <w:p w14:paraId="12DA7A6B"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97.96 per cent</w:t>
            </w:r>
          </w:p>
        </w:tc>
        <w:tc>
          <w:tcPr>
            <w:tcW w:w="1184" w:type="dxa"/>
            <w:noWrap/>
            <w:vAlign w:val="center"/>
            <w:hideMark/>
          </w:tcPr>
          <w:p w14:paraId="629728DF" w14:textId="7DEA88AE"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107</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338</w:t>
            </w:r>
          </w:p>
        </w:tc>
        <w:tc>
          <w:tcPr>
            <w:tcW w:w="932" w:type="dxa"/>
            <w:noWrap/>
            <w:vAlign w:val="center"/>
            <w:hideMark/>
          </w:tcPr>
          <w:p w14:paraId="5C07D039"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1.73 per cent</w:t>
            </w:r>
          </w:p>
        </w:tc>
        <w:tc>
          <w:tcPr>
            <w:tcW w:w="1085" w:type="dxa"/>
            <w:noWrap/>
            <w:vAlign w:val="center"/>
            <w:hideMark/>
          </w:tcPr>
          <w:p w14:paraId="32CBF30C" w14:textId="298A6FBA"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897</w:t>
            </w:r>
          </w:p>
        </w:tc>
        <w:tc>
          <w:tcPr>
            <w:tcW w:w="1097" w:type="dxa"/>
            <w:noWrap/>
            <w:vAlign w:val="center"/>
            <w:hideMark/>
          </w:tcPr>
          <w:p w14:paraId="5537F31E"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0.31 per cent</w:t>
            </w:r>
          </w:p>
        </w:tc>
        <w:tc>
          <w:tcPr>
            <w:tcW w:w="908" w:type="dxa"/>
            <w:noWrap/>
            <w:vAlign w:val="center"/>
            <w:hideMark/>
          </w:tcPr>
          <w:p w14:paraId="5E76A4FB"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339</w:t>
            </w:r>
          </w:p>
        </w:tc>
        <w:tc>
          <w:tcPr>
            <w:tcW w:w="972" w:type="dxa"/>
            <w:vAlign w:val="center"/>
          </w:tcPr>
          <w:p w14:paraId="08A41E48" w14:textId="77777777" w:rsidR="0060034E" w:rsidRPr="00151C07" w:rsidRDefault="009D6905" w:rsidP="009D6905">
            <w:pPr>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rPr>
            </w:pPr>
            <w:r w:rsidRPr="00151C07">
              <w:rPr>
                <w:rFonts w:ascii="GillSans Light" w:hAnsi="GillSans Light" w:cs="Calibri"/>
                <w:sz w:val="20"/>
                <w:szCs w:val="20"/>
              </w:rPr>
              <w:t>-</w:t>
            </w:r>
          </w:p>
        </w:tc>
        <w:tc>
          <w:tcPr>
            <w:tcW w:w="992" w:type="dxa"/>
            <w:vAlign w:val="center"/>
          </w:tcPr>
          <w:p w14:paraId="1B2A759E" w14:textId="77777777" w:rsidR="0060034E" w:rsidRPr="00151C07" w:rsidRDefault="009D6905"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c>
          <w:tcPr>
            <w:tcW w:w="1134" w:type="dxa"/>
            <w:noWrap/>
            <w:vAlign w:val="center"/>
            <w:hideMark/>
          </w:tcPr>
          <w:p w14:paraId="46EEF07C" w14:textId="77777777" w:rsidR="0060034E" w:rsidRPr="00151C07" w:rsidRDefault="009D6905"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c>
          <w:tcPr>
            <w:tcW w:w="1051" w:type="dxa"/>
            <w:noWrap/>
            <w:vAlign w:val="center"/>
            <w:hideMark/>
          </w:tcPr>
          <w:p w14:paraId="578CA6D4" w14:textId="77777777" w:rsidR="0060034E" w:rsidRPr="00151C07" w:rsidRDefault="009D6905"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r>
      <w:tr w:rsidR="0060034E" w:rsidRPr="00151C07" w14:paraId="020204FE" w14:textId="77777777" w:rsidTr="00CD26E1">
        <w:trPr>
          <w:trHeight w:val="300"/>
        </w:trPr>
        <w:tc>
          <w:tcPr>
            <w:cnfStyle w:val="001000000000" w:firstRow="0" w:lastRow="0" w:firstColumn="1" w:lastColumn="0" w:oddVBand="0" w:evenVBand="0" w:oddHBand="0" w:evenHBand="0" w:firstRowFirstColumn="0" w:firstRowLastColumn="0" w:lastRowFirstColumn="0" w:lastRowLastColumn="0"/>
            <w:tcW w:w="3152" w:type="dxa"/>
            <w:noWrap/>
            <w:hideMark/>
          </w:tcPr>
          <w:p w14:paraId="080FBC85" w14:textId="77777777" w:rsidR="0060034E" w:rsidRPr="00151C07" w:rsidRDefault="0060034E" w:rsidP="00E26752">
            <w:pPr>
              <w:spacing w:after="0" w:line="240" w:lineRule="auto"/>
              <w:rPr>
                <w:rFonts w:ascii="GillSans Light" w:hAnsi="GillSans Light" w:cs="Calibri"/>
                <w:sz w:val="20"/>
                <w:szCs w:val="20"/>
                <w:lang w:eastAsia="en-AU"/>
              </w:rPr>
            </w:pPr>
            <w:r w:rsidRPr="00151C07">
              <w:rPr>
                <w:rFonts w:ascii="GillSans Light" w:hAnsi="GillSans Light" w:cs="Calibri"/>
                <w:sz w:val="20"/>
                <w:szCs w:val="20"/>
                <w:lang w:eastAsia="en-AU"/>
              </w:rPr>
              <w:t>Kingborough Council</w:t>
            </w:r>
          </w:p>
        </w:tc>
        <w:tc>
          <w:tcPr>
            <w:tcW w:w="1793" w:type="dxa"/>
            <w:noWrap/>
            <w:vAlign w:val="center"/>
            <w:hideMark/>
          </w:tcPr>
          <w:p w14:paraId="5EBFE387" w14:textId="3EECF76E"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71</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888</w:t>
            </w:r>
          </w:p>
        </w:tc>
        <w:tc>
          <w:tcPr>
            <w:tcW w:w="1034" w:type="dxa"/>
            <w:noWrap/>
            <w:vAlign w:val="center"/>
            <w:hideMark/>
          </w:tcPr>
          <w:p w14:paraId="02888824"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59.07 per cent</w:t>
            </w:r>
          </w:p>
        </w:tc>
        <w:tc>
          <w:tcPr>
            <w:tcW w:w="1184" w:type="dxa"/>
            <w:noWrap/>
            <w:vAlign w:val="center"/>
            <w:hideMark/>
          </w:tcPr>
          <w:p w14:paraId="4ADB753D" w14:textId="23DD0E08"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42</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463</w:t>
            </w:r>
          </w:p>
        </w:tc>
        <w:tc>
          <w:tcPr>
            <w:tcW w:w="932" w:type="dxa"/>
            <w:noWrap/>
            <w:vAlign w:val="center"/>
            <w:hideMark/>
          </w:tcPr>
          <w:p w14:paraId="602D8CC9"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27.53 per cent</w:t>
            </w:r>
          </w:p>
        </w:tc>
        <w:tc>
          <w:tcPr>
            <w:tcW w:w="1085" w:type="dxa"/>
            <w:noWrap/>
            <w:vAlign w:val="center"/>
            <w:hideMark/>
          </w:tcPr>
          <w:p w14:paraId="4E7EF3E1" w14:textId="726FFEED"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19</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788</w:t>
            </w:r>
          </w:p>
        </w:tc>
        <w:tc>
          <w:tcPr>
            <w:tcW w:w="1097" w:type="dxa"/>
            <w:noWrap/>
            <w:vAlign w:val="center"/>
            <w:hideMark/>
          </w:tcPr>
          <w:p w14:paraId="775ED80D"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13.41 per cent</w:t>
            </w:r>
          </w:p>
        </w:tc>
        <w:tc>
          <w:tcPr>
            <w:tcW w:w="908" w:type="dxa"/>
            <w:noWrap/>
            <w:vAlign w:val="center"/>
            <w:hideMark/>
          </w:tcPr>
          <w:p w14:paraId="0C935859" w14:textId="4D93C8E0"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9</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637</w:t>
            </w:r>
          </w:p>
        </w:tc>
        <w:tc>
          <w:tcPr>
            <w:tcW w:w="972" w:type="dxa"/>
            <w:vAlign w:val="center"/>
          </w:tcPr>
          <w:p w14:paraId="0BB0F7EC" w14:textId="77777777" w:rsidR="0060034E" w:rsidRPr="00151C07" w:rsidRDefault="0060034E" w:rsidP="009D6905">
            <w:pPr>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rPr>
            </w:pPr>
            <w:r w:rsidRPr="00151C07">
              <w:rPr>
                <w:rFonts w:ascii="GillSans Light" w:hAnsi="GillSans Light" w:cs="Calibri"/>
                <w:sz w:val="20"/>
                <w:szCs w:val="20"/>
              </w:rPr>
              <w:t>2.09</w:t>
            </w:r>
            <w:r w:rsidR="009D6905" w:rsidRPr="00151C07">
              <w:rPr>
                <w:rFonts w:ascii="GillSans Light" w:hAnsi="GillSans Light" w:cs="Calibri"/>
                <w:sz w:val="20"/>
                <w:szCs w:val="20"/>
              </w:rPr>
              <w:t xml:space="preserve"> per cent</w:t>
            </w:r>
          </w:p>
        </w:tc>
        <w:tc>
          <w:tcPr>
            <w:tcW w:w="992" w:type="dxa"/>
            <w:vAlign w:val="center"/>
          </w:tcPr>
          <w:p w14:paraId="1F23C4F2"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15</w:t>
            </w:r>
          </w:p>
        </w:tc>
        <w:tc>
          <w:tcPr>
            <w:tcW w:w="1134" w:type="dxa"/>
            <w:noWrap/>
            <w:vAlign w:val="center"/>
            <w:hideMark/>
          </w:tcPr>
          <w:p w14:paraId="3A4731D6" w14:textId="77777777" w:rsidR="0060034E" w:rsidRPr="00151C07" w:rsidRDefault="009D6905"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c>
          <w:tcPr>
            <w:tcW w:w="1051" w:type="dxa"/>
            <w:noWrap/>
            <w:vAlign w:val="center"/>
            <w:hideMark/>
          </w:tcPr>
          <w:p w14:paraId="584FA1E0" w14:textId="77777777" w:rsidR="0060034E" w:rsidRPr="00151C07" w:rsidRDefault="009D6905"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r>
      <w:tr w:rsidR="0060034E" w:rsidRPr="00151C07" w14:paraId="165F44D3" w14:textId="77777777" w:rsidTr="00CD26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2" w:type="dxa"/>
            <w:noWrap/>
            <w:hideMark/>
          </w:tcPr>
          <w:p w14:paraId="228625FE" w14:textId="77777777" w:rsidR="0060034E" w:rsidRPr="00151C07" w:rsidRDefault="0060034E" w:rsidP="00E26752">
            <w:pPr>
              <w:spacing w:after="0" w:line="240" w:lineRule="auto"/>
              <w:rPr>
                <w:rFonts w:ascii="GillSans Light" w:hAnsi="GillSans Light" w:cs="Calibri"/>
                <w:sz w:val="20"/>
                <w:szCs w:val="20"/>
                <w:lang w:eastAsia="en-AU"/>
              </w:rPr>
            </w:pPr>
            <w:r w:rsidRPr="00151C07">
              <w:rPr>
                <w:rFonts w:ascii="GillSans Light" w:hAnsi="GillSans Light" w:cs="Calibri"/>
                <w:sz w:val="20"/>
                <w:szCs w:val="20"/>
                <w:lang w:eastAsia="en-AU"/>
              </w:rPr>
              <w:t>Latrobe Council</w:t>
            </w:r>
          </w:p>
        </w:tc>
        <w:tc>
          <w:tcPr>
            <w:tcW w:w="1793" w:type="dxa"/>
            <w:noWrap/>
            <w:vAlign w:val="center"/>
            <w:hideMark/>
          </w:tcPr>
          <w:p w14:paraId="0F6C5114" w14:textId="398E201A"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60</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208</w:t>
            </w:r>
          </w:p>
        </w:tc>
        <w:tc>
          <w:tcPr>
            <w:tcW w:w="1034" w:type="dxa"/>
            <w:noWrap/>
            <w:vAlign w:val="center"/>
            <w:hideMark/>
          </w:tcPr>
          <w:p w14:paraId="496F218A"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78.90 per cent</w:t>
            </w:r>
          </w:p>
        </w:tc>
        <w:tc>
          <w:tcPr>
            <w:tcW w:w="1184" w:type="dxa"/>
            <w:noWrap/>
            <w:vAlign w:val="center"/>
            <w:hideMark/>
          </w:tcPr>
          <w:p w14:paraId="47668A97" w14:textId="1C726069"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47</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504</w:t>
            </w:r>
          </w:p>
        </w:tc>
        <w:tc>
          <w:tcPr>
            <w:tcW w:w="932" w:type="dxa"/>
            <w:noWrap/>
            <w:vAlign w:val="center"/>
            <w:hideMark/>
          </w:tcPr>
          <w:p w14:paraId="43DFAC6E"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14.13 per cent</w:t>
            </w:r>
          </w:p>
        </w:tc>
        <w:tc>
          <w:tcPr>
            <w:tcW w:w="1085" w:type="dxa"/>
            <w:noWrap/>
            <w:vAlign w:val="center"/>
            <w:hideMark/>
          </w:tcPr>
          <w:p w14:paraId="76E6CF2D" w14:textId="6AE96340"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8</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508</w:t>
            </w:r>
          </w:p>
        </w:tc>
        <w:tc>
          <w:tcPr>
            <w:tcW w:w="1097" w:type="dxa"/>
            <w:noWrap/>
            <w:vAlign w:val="center"/>
            <w:hideMark/>
          </w:tcPr>
          <w:p w14:paraId="0FA6DBAD"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6.97 per cent</w:t>
            </w:r>
          </w:p>
        </w:tc>
        <w:tc>
          <w:tcPr>
            <w:tcW w:w="908" w:type="dxa"/>
            <w:noWrap/>
            <w:vAlign w:val="center"/>
            <w:hideMark/>
          </w:tcPr>
          <w:p w14:paraId="0F4625BC" w14:textId="1691768E"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4</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196</w:t>
            </w:r>
          </w:p>
        </w:tc>
        <w:tc>
          <w:tcPr>
            <w:tcW w:w="972" w:type="dxa"/>
            <w:vAlign w:val="center"/>
          </w:tcPr>
          <w:p w14:paraId="11226562" w14:textId="77777777" w:rsidR="0060034E" w:rsidRPr="00151C07" w:rsidRDefault="0060034E" w:rsidP="009D6905">
            <w:pPr>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rPr>
            </w:pPr>
            <w:r w:rsidRPr="00151C07">
              <w:rPr>
                <w:rFonts w:ascii="GillSans Light" w:hAnsi="GillSans Light" w:cs="Calibri"/>
                <w:sz w:val="20"/>
                <w:szCs w:val="20"/>
              </w:rPr>
              <w:t>0.66</w:t>
            </w:r>
            <w:r w:rsidR="009D6905" w:rsidRPr="00151C07">
              <w:rPr>
                <w:rFonts w:ascii="GillSans Light" w:hAnsi="GillSans Light" w:cs="Calibri"/>
                <w:sz w:val="20"/>
                <w:szCs w:val="20"/>
              </w:rPr>
              <w:t xml:space="preserve"> per cent</w:t>
            </w:r>
          </w:p>
        </w:tc>
        <w:tc>
          <w:tcPr>
            <w:tcW w:w="992" w:type="dxa"/>
            <w:vAlign w:val="center"/>
          </w:tcPr>
          <w:p w14:paraId="6F980A09"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4</w:t>
            </w:r>
          </w:p>
        </w:tc>
        <w:tc>
          <w:tcPr>
            <w:tcW w:w="1134" w:type="dxa"/>
            <w:noWrap/>
            <w:vAlign w:val="center"/>
            <w:hideMark/>
          </w:tcPr>
          <w:p w14:paraId="36C5E645" w14:textId="77777777" w:rsidR="0060034E" w:rsidRPr="00151C07" w:rsidRDefault="009D6905"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c>
          <w:tcPr>
            <w:tcW w:w="1051" w:type="dxa"/>
            <w:noWrap/>
            <w:vAlign w:val="center"/>
            <w:hideMark/>
          </w:tcPr>
          <w:p w14:paraId="611FA73A" w14:textId="77777777" w:rsidR="0060034E" w:rsidRPr="00151C07" w:rsidRDefault="009D6905"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r>
      <w:tr w:rsidR="0060034E" w:rsidRPr="00151C07" w14:paraId="65189CED" w14:textId="77777777" w:rsidTr="00CD26E1">
        <w:trPr>
          <w:trHeight w:val="300"/>
        </w:trPr>
        <w:tc>
          <w:tcPr>
            <w:cnfStyle w:val="001000000000" w:firstRow="0" w:lastRow="0" w:firstColumn="1" w:lastColumn="0" w:oddVBand="0" w:evenVBand="0" w:oddHBand="0" w:evenHBand="0" w:firstRowFirstColumn="0" w:firstRowLastColumn="0" w:lastRowFirstColumn="0" w:lastRowLastColumn="0"/>
            <w:tcW w:w="3152" w:type="dxa"/>
            <w:noWrap/>
            <w:hideMark/>
          </w:tcPr>
          <w:p w14:paraId="5FE00394" w14:textId="77777777" w:rsidR="0060034E" w:rsidRPr="00151C07" w:rsidRDefault="0060034E" w:rsidP="00E26752">
            <w:pPr>
              <w:spacing w:after="0" w:line="240" w:lineRule="auto"/>
              <w:rPr>
                <w:rFonts w:ascii="GillSans Light" w:hAnsi="GillSans Light" w:cs="Calibri"/>
                <w:sz w:val="20"/>
                <w:szCs w:val="20"/>
                <w:lang w:eastAsia="en-AU"/>
              </w:rPr>
            </w:pPr>
            <w:r w:rsidRPr="00151C07">
              <w:rPr>
                <w:rFonts w:ascii="GillSans Light" w:hAnsi="GillSans Light" w:cs="Calibri"/>
                <w:sz w:val="20"/>
                <w:szCs w:val="20"/>
                <w:lang w:eastAsia="en-AU"/>
              </w:rPr>
              <w:t>Launceston City Council</w:t>
            </w:r>
          </w:p>
        </w:tc>
        <w:tc>
          <w:tcPr>
            <w:tcW w:w="1793" w:type="dxa"/>
            <w:noWrap/>
            <w:vAlign w:val="center"/>
            <w:hideMark/>
          </w:tcPr>
          <w:p w14:paraId="2FF6360F" w14:textId="657DD311"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142</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028</w:t>
            </w:r>
          </w:p>
        </w:tc>
        <w:tc>
          <w:tcPr>
            <w:tcW w:w="1034" w:type="dxa"/>
            <w:noWrap/>
            <w:vAlign w:val="center"/>
            <w:hideMark/>
          </w:tcPr>
          <w:p w14:paraId="1384A981"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67.63 per cent</w:t>
            </w:r>
          </w:p>
        </w:tc>
        <w:tc>
          <w:tcPr>
            <w:tcW w:w="1184" w:type="dxa"/>
            <w:noWrap/>
            <w:vAlign w:val="center"/>
            <w:hideMark/>
          </w:tcPr>
          <w:p w14:paraId="63677B59" w14:textId="271716D5"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96</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056</w:t>
            </w:r>
          </w:p>
        </w:tc>
        <w:tc>
          <w:tcPr>
            <w:tcW w:w="932" w:type="dxa"/>
            <w:noWrap/>
            <w:vAlign w:val="center"/>
            <w:hideMark/>
          </w:tcPr>
          <w:p w14:paraId="13F3FC19"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22.86 per cent</w:t>
            </w:r>
          </w:p>
        </w:tc>
        <w:tc>
          <w:tcPr>
            <w:tcW w:w="1085" w:type="dxa"/>
            <w:noWrap/>
            <w:vAlign w:val="center"/>
            <w:hideMark/>
          </w:tcPr>
          <w:p w14:paraId="121AFABD" w14:textId="3BD3B32F"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32</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472</w:t>
            </w:r>
          </w:p>
        </w:tc>
        <w:tc>
          <w:tcPr>
            <w:tcW w:w="1097" w:type="dxa"/>
            <w:noWrap/>
            <w:vAlign w:val="center"/>
            <w:hideMark/>
          </w:tcPr>
          <w:p w14:paraId="3011EC38"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9.50 per cent</w:t>
            </w:r>
          </w:p>
        </w:tc>
        <w:tc>
          <w:tcPr>
            <w:tcW w:w="908" w:type="dxa"/>
            <w:noWrap/>
            <w:vAlign w:val="center"/>
            <w:hideMark/>
          </w:tcPr>
          <w:p w14:paraId="3A9FE5BA" w14:textId="438DE8B1"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13</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499</w:t>
            </w:r>
          </w:p>
        </w:tc>
        <w:tc>
          <w:tcPr>
            <w:tcW w:w="972" w:type="dxa"/>
            <w:vAlign w:val="center"/>
          </w:tcPr>
          <w:p w14:paraId="233CF20E" w14:textId="77777777" w:rsidR="0060034E" w:rsidRPr="00151C07" w:rsidRDefault="0060034E" w:rsidP="009D6905">
            <w:pPr>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rPr>
            </w:pPr>
            <w:r w:rsidRPr="00151C07">
              <w:rPr>
                <w:rFonts w:ascii="GillSans Light" w:hAnsi="GillSans Light" w:cs="Calibri"/>
                <w:sz w:val="20"/>
                <w:szCs w:val="20"/>
              </w:rPr>
              <w:t>4.44</w:t>
            </w:r>
            <w:r w:rsidR="009D6905" w:rsidRPr="00151C07">
              <w:rPr>
                <w:rFonts w:ascii="GillSans Light" w:hAnsi="GillSans Light" w:cs="Calibri"/>
                <w:sz w:val="20"/>
                <w:szCs w:val="20"/>
              </w:rPr>
              <w:t xml:space="preserve"> per cent</w:t>
            </w:r>
          </w:p>
        </w:tc>
        <w:tc>
          <w:tcPr>
            <w:tcW w:w="992" w:type="dxa"/>
            <w:vAlign w:val="center"/>
          </w:tcPr>
          <w:p w14:paraId="741EC29F"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63</w:t>
            </w:r>
          </w:p>
        </w:tc>
        <w:tc>
          <w:tcPr>
            <w:tcW w:w="1134" w:type="dxa"/>
            <w:noWrap/>
            <w:vAlign w:val="center"/>
            <w:hideMark/>
          </w:tcPr>
          <w:p w14:paraId="5B1D4F29" w14:textId="16241360" w:rsidR="0060034E" w:rsidRPr="00151C07" w:rsidRDefault="00BE1E6A"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Pr>
                <w:rFonts w:ascii="GillSans Light" w:hAnsi="GillSans Light" w:cs="Calibri"/>
                <w:sz w:val="20"/>
                <w:szCs w:val="20"/>
                <w:lang w:eastAsia="en-AU"/>
              </w:rPr>
              <w:t>0.001 per cent</w:t>
            </w:r>
          </w:p>
        </w:tc>
        <w:tc>
          <w:tcPr>
            <w:tcW w:w="1051" w:type="dxa"/>
            <w:noWrap/>
            <w:vAlign w:val="center"/>
            <w:hideMark/>
          </w:tcPr>
          <w:p w14:paraId="0E72CC69"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w:t>
            </w:r>
          </w:p>
        </w:tc>
      </w:tr>
      <w:tr w:rsidR="0060034E" w:rsidRPr="00151C07" w14:paraId="64D1A860" w14:textId="77777777" w:rsidTr="00CD26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2" w:type="dxa"/>
            <w:noWrap/>
            <w:hideMark/>
          </w:tcPr>
          <w:p w14:paraId="7C49268E" w14:textId="77777777" w:rsidR="0060034E" w:rsidRPr="00151C07" w:rsidRDefault="0060034E" w:rsidP="00E26752">
            <w:pPr>
              <w:spacing w:after="0" w:line="240" w:lineRule="auto"/>
              <w:rPr>
                <w:rFonts w:ascii="GillSans Light" w:hAnsi="GillSans Light" w:cs="Calibri"/>
                <w:sz w:val="20"/>
                <w:szCs w:val="20"/>
                <w:lang w:eastAsia="en-AU"/>
              </w:rPr>
            </w:pPr>
            <w:r w:rsidRPr="00151C07">
              <w:rPr>
                <w:rFonts w:ascii="GillSans Light" w:hAnsi="GillSans Light" w:cs="Calibri"/>
                <w:sz w:val="20"/>
                <w:szCs w:val="20"/>
                <w:lang w:eastAsia="en-AU"/>
              </w:rPr>
              <w:t>Meander Valley Council</w:t>
            </w:r>
          </w:p>
        </w:tc>
        <w:tc>
          <w:tcPr>
            <w:tcW w:w="1793" w:type="dxa"/>
            <w:noWrap/>
            <w:vAlign w:val="center"/>
            <w:hideMark/>
          </w:tcPr>
          <w:p w14:paraId="1D591C76" w14:textId="2658E1DF"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332</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726</w:t>
            </w:r>
          </w:p>
        </w:tc>
        <w:tc>
          <w:tcPr>
            <w:tcW w:w="1034" w:type="dxa"/>
            <w:noWrap/>
            <w:vAlign w:val="center"/>
            <w:hideMark/>
          </w:tcPr>
          <w:p w14:paraId="7EA58C8B"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69.49 per cent</w:t>
            </w:r>
          </w:p>
        </w:tc>
        <w:tc>
          <w:tcPr>
            <w:tcW w:w="1184" w:type="dxa"/>
            <w:noWrap/>
            <w:vAlign w:val="center"/>
            <w:hideMark/>
          </w:tcPr>
          <w:p w14:paraId="300D9ABF" w14:textId="3ADDF7A9"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231</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221</w:t>
            </w:r>
          </w:p>
        </w:tc>
        <w:tc>
          <w:tcPr>
            <w:tcW w:w="932" w:type="dxa"/>
            <w:noWrap/>
            <w:vAlign w:val="center"/>
            <w:hideMark/>
          </w:tcPr>
          <w:p w14:paraId="14F65ABF"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16.79 per cent</w:t>
            </w:r>
          </w:p>
        </w:tc>
        <w:tc>
          <w:tcPr>
            <w:tcW w:w="1085" w:type="dxa"/>
            <w:noWrap/>
            <w:vAlign w:val="center"/>
            <w:hideMark/>
          </w:tcPr>
          <w:p w14:paraId="4A03FE32" w14:textId="7072EB74"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55</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862</w:t>
            </w:r>
          </w:p>
        </w:tc>
        <w:tc>
          <w:tcPr>
            <w:tcW w:w="1097" w:type="dxa"/>
            <w:noWrap/>
            <w:vAlign w:val="center"/>
            <w:hideMark/>
          </w:tcPr>
          <w:p w14:paraId="163B8F78"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13.72 per cent</w:t>
            </w:r>
          </w:p>
        </w:tc>
        <w:tc>
          <w:tcPr>
            <w:tcW w:w="908" w:type="dxa"/>
            <w:noWrap/>
            <w:vAlign w:val="center"/>
            <w:hideMark/>
          </w:tcPr>
          <w:p w14:paraId="05FBB721" w14:textId="03BFB1E9"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45</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642</w:t>
            </w:r>
          </w:p>
        </w:tc>
        <w:tc>
          <w:tcPr>
            <w:tcW w:w="972" w:type="dxa"/>
            <w:vAlign w:val="center"/>
          </w:tcPr>
          <w:p w14:paraId="24AD19DF" w14:textId="77777777" w:rsidR="0060034E" w:rsidRPr="00151C07" w:rsidRDefault="009D6905" w:rsidP="009D6905">
            <w:pPr>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rPr>
            </w:pPr>
            <w:r w:rsidRPr="00151C07">
              <w:rPr>
                <w:rFonts w:ascii="GillSans Light" w:hAnsi="GillSans Light" w:cs="Calibri"/>
                <w:sz w:val="20"/>
                <w:szCs w:val="20"/>
              </w:rPr>
              <w:t>-</w:t>
            </w:r>
          </w:p>
        </w:tc>
        <w:tc>
          <w:tcPr>
            <w:tcW w:w="992" w:type="dxa"/>
            <w:vAlign w:val="center"/>
          </w:tcPr>
          <w:p w14:paraId="1FC65249" w14:textId="77777777" w:rsidR="0060034E" w:rsidRPr="00151C07" w:rsidRDefault="009D6905"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c>
          <w:tcPr>
            <w:tcW w:w="1134" w:type="dxa"/>
            <w:noWrap/>
            <w:vAlign w:val="center"/>
            <w:hideMark/>
          </w:tcPr>
          <w:p w14:paraId="164F7EEF" w14:textId="77777777" w:rsidR="0060034E" w:rsidRPr="00151C07" w:rsidRDefault="009D6905"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c>
          <w:tcPr>
            <w:tcW w:w="1051" w:type="dxa"/>
            <w:noWrap/>
            <w:vAlign w:val="center"/>
            <w:hideMark/>
          </w:tcPr>
          <w:p w14:paraId="02C54416" w14:textId="77777777" w:rsidR="0060034E" w:rsidRPr="00151C07" w:rsidRDefault="009D6905"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r>
      <w:tr w:rsidR="0060034E" w:rsidRPr="00151C07" w14:paraId="54B6A17B" w14:textId="77777777" w:rsidTr="00CD26E1">
        <w:trPr>
          <w:trHeight w:val="300"/>
        </w:trPr>
        <w:tc>
          <w:tcPr>
            <w:cnfStyle w:val="001000000000" w:firstRow="0" w:lastRow="0" w:firstColumn="1" w:lastColumn="0" w:oddVBand="0" w:evenVBand="0" w:oddHBand="0" w:evenHBand="0" w:firstRowFirstColumn="0" w:firstRowLastColumn="0" w:lastRowFirstColumn="0" w:lastRowLastColumn="0"/>
            <w:tcW w:w="3152" w:type="dxa"/>
            <w:noWrap/>
            <w:hideMark/>
          </w:tcPr>
          <w:p w14:paraId="5A356768" w14:textId="77777777" w:rsidR="0060034E" w:rsidRPr="00151C07" w:rsidRDefault="0060034E" w:rsidP="00E26752">
            <w:pPr>
              <w:spacing w:after="0" w:line="240" w:lineRule="auto"/>
              <w:rPr>
                <w:rFonts w:ascii="GillSans Light" w:hAnsi="GillSans Light" w:cs="Calibri"/>
                <w:sz w:val="20"/>
                <w:szCs w:val="20"/>
                <w:lang w:eastAsia="en-AU"/>
              </w:rPr>
            </w:pPr>
            <w:r w:rsidRPr="00151C07">
              <w:rPr>
                <w:rFonts w:ascii="GillSans Light" w:hAnsi="GillSans Light" w:cs="Calibri"/>
                <w:sz w:val="20"/>
                <w:szCs w:val="20"/>
                <w:lang w:eastAsia="en-AU"/>
              </w:rPr>
              <w:t>Northern Midlands Council</w:t>
            </w:r>
          </w:p>
        </w:tc>
        <w:tc>
          <w:tcPr>
            <w:tcW w:w="1793" w:type="dxa"/>
            <w:noWrap/>
            <w:vAlign w:val="center"/>
            <w:hideMark/>
          </w:tcPr>
          <w:p w14:paraId="4DCCED47" w14:textId="6C18F95B"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513</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729</w:t>
            </w:r>
          </w:p>
        </w:tc>
        <w:tc>
          <w:tcPr>
            <w:tcW w:w="1034" w:type="dxa"/>
            <w:noWrap/>
            <w:vAlign w:val="center"/>
            <w:hideMark/>
          </w:tcPr>
          <w:p w14:paraId="49B7973B"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76.72 per cent</w:t>
            </w:r>
          </w:p>
        </w:tc>
        <w:tc>
          <w:tcPr>
            <w:tcW w:w="1184" w:type="dxa"/>
            <w:noWrap/>
            <w:vAlign w:val="center"/>
            <w:hideMark/>
          </w:tcPr>
          <w:p w14:paraId="2331957E" w14:textId="1522FD5D"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394</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124</w:t>
            </w:r>
          </w:p>
        </w:tc>
        <w:tc>
          <w:tcPr>
            <w:tcW w:w="932" w:type="dxa"/>
            <w:noWrap/>
            <w:vAlign w:val="center"/>
            <w:hideMark/>
          </w:tcPr>
          <w:p w14:paraId="4040BB32"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16.73 per cent</w:t>
            </w:r>
          </w:p>
        </w:tc>
        <w:tc>
          <w:tcPr>
            <w:tcW w:w="1085" w:type="dxa"/>
            <w:noWrap/>
            <w:vAlign w:val="center"/>
            <w:hideMark/>
          </w:tcPr>
          <w:p w14:paraId="0E5A3E64" w14:textId="7A5EA270"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85</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937</w:t>
            </w:r>
          </w:p>
        </w:tc>
        <w:tc>
          <w:tcPr>
            <w:tcW w:w="1097" w:type="dxa"/>
            <w:noWrap/>
            <w:vAlign w:val="center"/>
            <w:hideMark/>
          </w:tcPr>
          <w:p w14:paraId="371831E9"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6.55 per cent</w:t>
            </w:r>
          </w:p>
        </w:tc>
        <w:tc>
          <w:tcPr>
            <w:tcW w:w="908" w:type="dxa"/>
            <w:noWrap/>
            <w:vAlign w:val="center"/>
            <w:hideMark/>
          </w:tcPr>
          <w:p w14:paraId="363F783C" w14:textId="1B8A91BC"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33</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668</w:t>
            </w:r>
          </w:p>
        </w:tc>
        <w:tc>
          <w:tcPr>
            <w:tcW w:w="972" w:type="dxa"/>
            <w:vAlign w:val="center"/>
          </w:tcPr>
          <w:p w14:paraId="3BF45F4D" w14:textId="77777777" w:rsidR="0060034E" w:rsidRPr="00151C07" w:rsidRDefault="009D6905" w:rsidP="009D6905">
            <w:pPr>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rPr>
            </w:pPr>
            <w:r w:rsidRPr="00151C07">
              <w:rPr>
                <w:rFonts w:ascii="GillSans Light" w:hAnsi="GillSans Light" w:cs="Calibri"/>
                <w:sz w:val="20"/>
                <w:szCs w:val="20"/>
              </w:rPr>
              <w:t>-</w:t>
            </w:r>
          </w:p>
        </w:tc>
        <w:tc>
          <w:tcPr>
            <w:tcW w:w="992" w:type="dxa"/>
            <w:vAlign w:val="center"/>
          </w:tcPr>
          <w:p w14:paraId="28F8EE15" w14:textId="77777777" w:rsidR="0060034E" w:rsidRPr="00151C07" w:rsidRDefault="009D6905"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c>
          <w:tcPr>
            <w:tcW w:w="1134" w:type="dxa"/>
            <w:noWrap/>
            <w:vAlign w:val="center"/>
            <w:hideMark/>
          </w:tcPr>
          <w:p w14:paraId="70D25EB0" w14:textId="77777777" w:rsidR="0060034E" w:rsidRPr="00151C07" w:rsidRDefault="009D6905"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c>
          <w:tcPr>
            <w:tcW w:w="1051" w:type="dxa"/>
            <w:noWrap/>
            <w:vAlign w:val="center"/>
            <w:hideMark/>
          </w:tcPr>
          <w:p w14:paraId="51877594" w14:textId="77777777" w:rsidR="0060034E" w:rsidRPr="00151C07" w:rsidRDefault="009D6905"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r>
      <w:tr w:rsidR="0060034E" w:rsidRPr="00151C07" w14:paraId="7B561BF3" w14:textId="77777777" w:rsidTr="00CD26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2" w:type="dxa"/>
            <w:noWrap/>
            <w:hideMark/>
          </w:tcPr>
          <w:p w14:paraId="7D5DC90A" w14:textId="77777777" w:rsidR="0060034E" w:rsidRPr="00151C07" w:rsidRDefault="0060034E" w:rsidP="00E26752">
            <w:pPr>
              <w:spacing w:after="0" w:line="240" w:lineRule="auto"/>
              <w:rPr>
                <w:rFonts w:ascii="GillSans Light" w:hAnsi="GillSans Light" w:cs="Calibri"/>
                <w:sz w:val="20"/>
                <w:szCs w:val="20"/>
                <w:lang w:eastAsia="en-AU"/>
              </w:rPr>
            </w:pPr>
            <w:r w:rsidRPr="00151C07">
              <w:rPr>
                <w:rFonts w:ascii="GillSans Light" w:hAnsi="GillSans Light" w:cs="Calibri"/>
                <w:sz w:val="20"/>
                <w:szCs w:val="20"/>
                <w:lang w:eastAsia="en-AU"/>
              </w:rPr>
              <w:t>Sorell Council</w:t>
            </w:r>
          </w:p>
        </w:tc>
        <w:tc>
          <w:tcPr>
            <w:tcW w:w="1793" w:type="dxa"/>
            <w:noWrap/>
            <w:vAlign w:val="center"/>
            <w:hideMark/>
          </w:tcPr>
          <w:p w14:paraId="11F69147" w14:textId="2E059444"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58</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285</w:t>
            </w:r>
          </w:p>
        </w:tc>
        <w:tc>
          <w:tcPr>
            <w:tcW w:w="1034" w:type="dxa"/>
            <w:noWrap/>
            <w:vAlign w:val="center"/>
            <w:hideMark/>
          </w:tcPr>
          <w:p w14:paraId="3B300205"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66.05 per cent</w:t>
            </w:r>
          </w:p>
        </w:tc>
        <w:tc>
          <w:tcPr>
            <w:tcW w:w="1184" w:type="dxa"/>
            <w:noWrap/>
            <w:vAlign w:val="center"/>
            <w:hideMark/>
          </w:tcPr>
          <w:p w14:paraId="3BCA609E" w14:textId="2715CCAC"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38</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495</w:t>
            </w:r>
          </w:p>
        </w:tc>
        <w:tc>
          <w:tcPr>
            <w:tcW w:w="932" w:type="dxa"/>
            <w:noWrap/>
            <w:vAlign w:val="center"/>
            <w:hideMark/>
          </w:tcPr>
          <w:p w14:paraId="5DE96F54"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24.79 per cent</w:t>
            </w:r>
          </w:p>
        </w:tc>
        <w:tc>
          <w:tcPr>
            <w:tcW w:w="1085" w:type="dxa"/>
            <w:noWrap/>
            <w:vAlign w:val="center"/>
            <w:hideMark/>
          </w:tcPr>
          <w:p w14:paraId="5F60D2DD" w14:textId="0A599F68"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14</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449</w:t>
            </w:r>
          </w:p>
        </w:tc>
        <w:tc>
          <w:tcPr>
            <w:tcW w:w="1097" w:type="dxa"/>
            <w:noWrap/>
            <w:vAlign w:val="center"/>
            <w:hideMark/>
          </w:tcPr>
          <w:p w14:paraId="208650F6"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9.16 per cent</w:t>
            </w:r>
          </w:p>
        </w:tc>
        <w:tc>
          <w:tcPr>
            <w:tcW w:w="908" w:type="dxa"/>
            <w:noWrap/>
            <w:vAlign w:val="center"/>
            <w:hideMark/>
          </w:tcPr>
          <w:p w14:paraId="5BDCBDB0" w14:textId="2B44FFBF"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5</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341</w:t>
            </w:r>
          </w:p>
        </w:tc>
        <w:tc>
          <w:tcPr>
            <w:tcW w:w="972" w:type="dxa"/>
            <w:vAlign w:val="center"/>
          </w:tcPr>
          <w:p w14:paraId="3E65FE5A" w14:textId="77777777" w:rsidR="0060034E" w:rsidRPr="00151C07" w:rsidRDefault="009D6905" w:rsidP="009D6905">
            <w:pPr>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rPr>
            </w:pPr>
            <w:r w:rsidRPr="00151C07">
              <w:rPr>
                <w:rFonts w:ascii="GillSans Light" w:hAnsi="GillSans Light" w:cs="Calibri"/>
                <w:sz w:val="20"/>
                <w:szCs w:val="20"/>
              </w:rPr>
              <w:t>-</w:t>
            </w:r>
          </w:p>
        </w:tc>
        <w:tc>
          <w:tcPr>
            <w:tcW w:w="992" w:type="dxa"/>
            <w:vAlign w:val="center"/>
          </w:tcPr>
          <w:p w14:paraId="69DB8E5F" w14:textId="77777777" w:rsidR="0060034E" w:rsidRPr="00151C07" w:rsidRDefault="009D6905"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c>
          <w:tcPr>
            <w:tcW w:w="1134" w:type="dxa"/>
            <w:noWrap/>
            <w:vAlign w:val="center"/>
            <w:hideMark/>
          </w:tcPr>
          <w:p w14:paraId="26F1BDE3" w14:textId="77777777" w:rsidR="0060034E" w:rsidRPr="00151C07" w:rsidRDefault="009D6905"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c>
          <w:tcPr>
            <w:tcW w:w="1051" w:type="dxa"/>
            <w:noWrap/>
            <w:vAlign w:val="center"/>
            <w:hideMark/>
          </w:tcPr>
          <w:p w14:paraId="230E6C1B" w14:textId="77777777" w:rsidR="0060034E" w:rsidRPr="00151C07" w:rsidRDefault="009D6905"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r>
      <w:tr w:rsidR="0060034E" w:rsidRPr="00151C07" w14:paraId="1D1E328D" w14:textId="77777777" w:rsidTr="00CD26E1">
        <w:trPr>
          <w:trHeight w:val="300"/>
        </w:trPr>
        <w:tc>
          <w:tcPr>
            <w:cnfStyle w:val="001000000000" w:firstRow="0" w:lastRow="0" w:firstColumn="1" w:lastColumn="0" w:oddVBand="0" w:evenVBand="0" w:oddHBand="0" w:evenHBand="0" w:firstRowFirstColumn="0" w:firstRowLastColumn="0" w:lastRowFirstColumn="0" w:lastRowLastColumn="0"/>
            <w:tcW w:w="3152" w:type="dxa"/>
            <w:noWrap/>
            <w:hideMark/>
          </w:tcPr>
          <w:p w14:paraId="317B38CE" w14:textId="77777777" w:rsidR="0060034E" w:rsidRPr="00151C07" w:rsidRDefault="0060034E" w:rsidP="00E26752">
            <w:pPr>
              <w:spacing w:after="0" w:line="240" w:lineRule="auto"/>
              <w:rPr>
                <w:rFonts w:ascii="GillSans Light" w:hAnsi="GillSans Light" w:cs="Calibri"/>
                <w:sz w:val="20"/>
                <w:szCs w:val="20"/>
                <w:lang w:eastAsia="en-AU"/>
              </w:rPr>
            </w:pPr>
            <w:r w:rsidRPr="00151C07">
              <w:rPr>
                <w:rFonts w:ascii="GillSans Light" w:hAnsi="GillSans Light" w:cs="Calibri"/>
                <w:sz w:val="20"/>
                <w:szCs w:val="20"/>
                <w:lang w:eastAsia="en-AU"/>
              </w:rPr>
              <w:t>Southern Midlands Council</w:t>
            </w:r>
          </w:p>
        </w:tc>
        <w:tc>
          <w:tcPr>
            <w:tcW w:w="1793" w:type="dxa"/>
            <w:noWrap/>
            <w:vAlign w:val="center"/>
            <w:hideMark/>
          </w:tcPr>
          <w:p w14:paraId="5F3F16AB" w14:textId="11140740"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261</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325</w:t>
            </w:r>
          </w:p>
        </w:tc>
        <w:tc>
          <w:tcPr>
            <w:tcW w:w="1034" w:type="dxa"/>
            <w:noWrap/>
            <w:vAlign w:val="center"/>
            <w:hideMark/>
          </w:tcPr>
          <w:p w14:paraId="1255842D"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69.08 per cent</w:t>
            </w:r>
          </w:p>
        </w:tc>
        <w:tc>
          <w:tcPr>
            <w:tcW w:w="1184" w:type="dxa"/>
            <w:noWrap/>
            <w:vAlign w:val="center"/>
            <w:hideMark/>
          </w:tcPr>
          <w:p w14:paraId="75BC74F5" w14:textId="4866D2F4"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180</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518</w:t>
            </w:r>
          </w:p>
        </w:tc>
        <w:tc>
          <w:tcPr>
            <w:tcW w:w="932" w:type="dxa"/>
            <w:noWrap/>
            <w:vAlign w:val="center"/>
            <w:hideMark/>
          </w:tcPr>
          <w:p w14:paraId="59DFC733"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22.42 per cent</w:t>
            </w:r>
          </w:p>
        </w:tc>
        <w:tc>
          <w:tcPr>
            <w:tcW w:w="1085" w:type="dxa"/>
            <w:noWrap/>
            <w:vAlign w:val="center"/>
            <w:hideMark/>
          </w:tcPr>
          <w:p w14:paraId="78E9D474" w14:textId="2BB7B70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58</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584</w:t>
            </w:r>
          </w:p>
        </w:tc>
        <w:tc>
          <w:tcPr>
            <w:tcW w:w="1097" w:type="dxa"/>
            <w:noWrap/>
            <w:vAlign w:val="center"/>
            <w:hideMark/>
          </w:tcPr>
          <w:p w14:paraId="3D8859AE"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8.50 per cent</w:t>
            </w:r>
          </w:p>
        </w:tc>
        <w:tc>
          <w:tcPr>
            <w:tcW w:w="908" w:type="dxa"/>
            <w:noWrap/>
            <w:vAlign w:val="center"/>
            <w:hideMark/>
          </w:tcPr>
          <w:p w14:paraId="32E545A6" w14:textId="41F55FF5"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22</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223</w:t>
            </w:r>
          </w:p>
        </w:tc>
        <w:tc>
          <w:tcPr>
            <w:tcW w:w="972" w:type="dxa"/>
            <w:vAlign w:val="center"/>
          </w:tcPr>
          <w:p w14:paraId="20ADB830" w14:textId="77777777" w:rsidR="0060034E" w:rsidRPr="00151C07" w:rsidRDefault="009D6905" w:rsidP="009D6905">
            <w:pPr>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rPr>
            </w:pPr>
            <w:r w:rsidRPr="00151C07">
              <w:rPr>
                <w:rFonts w:ascii="GillSans Light" w:hAnsi="GillSans Light" w:cs="Calibri"/>
                <w:sz w:val="20"/>
                <w:szCs w:val="20"/>
              </w:rPr>
              <w:t>-</w:t>
            </w:r>
          </w:p>
        </w:tc>
        <w:tc>
          <w:tcPr>
            <w:tcW w:w="992" w:type="dxa"/>
            <w:vAlign w:val="center"/>
          </w:tcPr>
          <w:p w14:paraId="437FDCD5" w14:textId="77777777" w:rsidR="0060034E" w:rsidRPr="00151C07" w:rsidRDefault="009D6905"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c>
          <w:tcPr>
            <w:tcW w:w="1134" w:type="dxa"/>
            <w:noWrap/>
            <w:vAlign w:val="center"/>
            <w:hideMark/>
          </w:tcPr>
          <w:p w14:paraId="1B47B797" w14:textId="77777777" w:rsidR="0060034E" w:rsidRPr="00151C07" w:rsidRDefault="009D6905"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c>
          <w:tcPr>
            <w:tcW w:w="1051" w:type="dxa"/>
            <w:noWrap/>
            <w:vAlign w:val="center"/>
            <w:hideMark/>
          </w:tcPr>
          <w:p w14:paraId="295AD806" w14:textId="77777777" w:rsidR="0060034E" w:rsidRPr="00151C07" w:rsidRDefault="009D6905"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r>
      <w:tr w:rsidR="0060034E" w:rsidRPr="00151C07" w14:paraId="0EBFC7F3" w14:textId="77777777" w:rsidTr="00CD26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2" w:type="dxa"/>
            <w:noWrap/>
            <w:hideMark/>
          </w:tcPr>
          <w:p w14:paraId="2A8612EE" w14:textId="77777777" w:rsidR="0060034E" w:rsidRPr="00151C07" w:rsidRDefault="0060034E" w:rsidP="00E26752">
            <w:pPr>
              <w:spacing w:after="0" w:line="240" w:lineRule="auto"/>
              <w:rPr>
                <w:rFonts w:ascii="GillSans Light" w:hAnsi="GillSans Light" w:cs="Calibri"/>
                <w:sz w:val="20"/>
                <w:szCs w:val="20"/>
                <w:lang w:eastAsia="en-AU"/>
              </w:rPr>
            </w:pPr>
            <w:r w:rsidRPr="00151C07">
              <w:rPr>
                <w:rFonts w:ascii="GillSans Light" w:hAnsi="GillSans Light" w:cs="Calibri"/>
                <w:sz w:val="20"/>
                <w:szCs w:val="20"/>
                <w:lang w:eastAsia="en-AU"/>
              </w:rPr>
              <w:t>Tasman Council</w:t>
            </w:r>
          </w:p>
        </w:tc>
        <w:tc>
          <w:tcPr>
            <w:tcW w:w="1793" w:type="dxa"/>
            <w:noWrap/>
            <w:vAlign w:val="center"/>
            <w:hideMark/>
          </w:tcPr>
          <w:p w14:paraId="749107C7" w14:textId="7D6F20BA"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65</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907</w:t>
            </w:r>
          </w:p>
        </w:tc>
        <w:tc>
          <w:tcPr>
            <w:tcW w:w="1034" w:type="dxa"/>
            <w:noWrap/>
            <w:vAlign w:val="center"/>
            <w:hideMark/>
          </w:tcPr>
          <w:p w14:paraId="7AE45CE5"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60.85 per cent</w:t>
            </w:r>
          </w:p>
        </w:tc>
        <w:tc>
          <w:tcPr>
            <w:tcW w:w="1184" w:type="dxa"/>
            <w:noWrap/>
            <w:vAlign w:val="center"/>
            <w:hideMark/>
          </w:tcPr>
          <w:p w14:paraId="25CCA3EC" w14:textId="2B4780E6"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40</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104</w:t>
            </w:r>
          </w:p>
        </w:tc>
        <w:tc>
          <w:tcPr>
            <w:tcW w:w="932" w:type="dxa"/>
            <w:noWrap/>
            <w:vAlign w:val="center"/>
            <w:hideMark/>
          </w:tcPr>
          <w:p w14:paraId="36B94969"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28.09 per cent</w:t>
            </w:r>
          </w:p>
        </w:tc>
        <w:tc>
          <w:tcPr>
            <w:tcW w:w="1085" w:type="dxa"/>
            <w:noWrap/>
            <w:vAlign w:val="center"/>
            <w:hideMark/>
          </w:tcPr>
          <w:p w14:paraId="7D420F37" w14:textId="7128BECF"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18</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514</w:t>
            </w:r>
          </w:p>
        </w:tc>
        <w:tc>
          <w:tcPr>
            <w:tcW w:w="1097" w:type="dxa"/>
            <w:noWrap/>
            <w:vAlign w:val="center"/>
            <w:hideMark/>
          </w:tcPr>
          <w:p w14:paraId="6A4EBB85"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11.06 per cent</w:t>
            </w:r>
          </w:p>
        </w:tc>
        <w:tc>
          <w:tcPr>
            <w:tcW w:w="908" w:type="dxa"/>
            <w:noWrap/>
            <w:vAlign w:val="center"/>
            <w:hideMark/>
          </w:tcPr>
          <w:p w14:paraId="697CD7F9" w14:textId="432D0170"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7</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289</w:t>
            </w:r>
          </w:p>
        </w:tc>
        <w:tc>
          <w:tcPr>
            <w:tcW w:w="972" w:type="dxa"/>
            <w:vAlign w:val="center"/>
          </w:tcPr>
          <w:p w14:paraId="7576528E" w14:textId="77777777" w:rsidR="0060034E" w:rsidRPr="00151C07" w:rsidRDefault="0060034E" w:rsidP="009D6905">
            <w:pPr>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rPr>
            </w:pPr>
            <w:r w:rsidRPr="00151C07">
              <w:rPr>
                <w:rFonts w:ascii="GillSans Light" w:hAnsi="GillSans Light" w:cs="Calibri"/>
                <w:sz w:val="20"/>
                <w:szCs w:val="20"/>
              </w:rPr>
              <w:t>0.02</w:t>
            </w:r>
            <w:r w:rsidR="009D6905" w:rsidRPr="00151C07">
              <w:rPr>
                <w:rFonts w:ascii="GillSans Light" w:hAnsi="GillSans Light" w:cs="Calibri"/>
                <w:sz w:val="20"/>
                <w:szCs w:val="20"/>
              </w:rPr>
              <w:t xml:space="preserve"> per cent</w:t>
            </w:r>
          </w:p>
        </w:tc>
        <w:tc>
          <w:tcPr>
            <w:tcW w:w="992" w:type="dxa"/>
            <w:vAlign w:val="center"/>
          </w:tcPr>
          <w:p w14:paraId="574A0F64"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0.1</w:t>
            </w:r>
          </w:p>
        </w:tc>
        <w:tc>
          <w:tcPr>
            <w:tcW w:w="1134" w:type="dxa"/>
            <w:noWrap/>
            <w:vAlign w:val="center"/>
            <w:hideMark/>
          </w:tcPr>
          <w:p w14:paraId="4F3D4844" w14:textId="77777777" w:rsidR="0060034E" w:rsidRPr="00151C07" w:rsidRDefault="009D6905"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c>
          <w:tcPr>
            <w:tcW w:w="1051" w:type="dxa"/>
            <w:noWrap/>
            <w:vAlign w:val="center"/>
            <w:hideMark/>
          </w:tcPr>
          <w:p w14:paraId="7D0A49D7" w14:textId="77777777" w:rsidR="0060034E" w:rsidRPr="00151C07" w:rsidRDefault="009D6905"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r>
      <w:tr w:rsidR="0060034E" w:rsidRPr="00151C07" w14:paraId="0A799A9B" w14:textId="77777777" w:rsidTr="00CD26E1">
        <w:trPr>
          <w:trHeight w:val="300"/>
        </w:trPr>
        <w:tc>
          <w:tcPr>
            <w:cnfStyle w:val="001000000000" w:firstRow="0" w:lastRow="0" w:firstColumn="1" w:lastColumn="0" w:oddVBand="0" w:evenVBand="0" w:oddHBand="0" w:evenHBand="0" w:firstRowFirstColumn="0" w:firstRowLastColumn="0" w:lastRowFirstColumn="0" w:lastRowLastColumn="0"/>
            <w:tcW w:w="3152" w:type="dxa"/>
            <w:noWrap/>
            <w:hideMark/>
          </w:tcPr>
          <w:p w14:paraId="6E667F14" w14:textId="77777777" w:rsidR="0060034E" w:rsidRPr="00151C07" w:rsidRDefault="0060034E" w:rsidP="00E26752">
            <w:pPr>
              <w:spacing w:after="0" w:line="240" w:lineRule="auto"/>
              <w:rPr>
                <w:rFonts w:ascii="GillSans Light" w:hAnsi="GillSans Light" w:cs="Calibri"/>
                <w:sz w:val="20"/>
                <w:szCs w:val="20"/>
                <w:lang w:eastAsia="en-AU"/>
              </w:rPr>
            </w:pPr>
            <w:r w:rsidRPr="00151C07">
              <w:rPr>
                <w:rFonts w:ascii="GillSans Light" w:hAnsi="GillSans Light" w:cs="Calibri"/>
                <w:sz w:val="20"/>
                <w:szCs w:val="20"/>
                <w:lang w:eastAsia="en-AU"/>
              </w:rPr>
              <w:t>Waratah-Wynyard Council</w:t>
            </w:r>
          </w:p>
        </w:tc>
        <w:tc>
          <w:tcPr>
            <w:tcW w:w="1793" w:type="dxa"/>
            <w:noWrap/>
            <w:vAlign w:val="center"/>
            <w:hideMark/>
          </w:tcPr>
          <w:p w14:paraId="6D261F3E" w14:textId="309CF171"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353</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821</w:t>
            </w:r>
          </w:p>
        </w:tc>
        <w:tc>
          <w:tcPr>
            <w:tcW w:w="1034" w:type="dxa"/>
            <w:noWrap/>
            <w:vAlign w:val="center"/>
            <w:hideMark/>
          </w:tcPr>
          <w:p w14:paraId="6A898CD3"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58.59 per cent</w:t>
            </w:r>
          </w:p>
        </w:tc>
        <w:tc>
          <w:tcPr>
            <w:tcW w:w="1184" w:type="dxa"/>
            <w:noWrap/>
            <w:vAlign w:val="center"/>
            <w:hideMark/>
          </w:tcPr>
          <w:p w14:paraId="39EC6BDF" w14:textId="0FE74808"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207</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300</w:t>
            </w:r>
          </w:p>
        </w:tc>
        <w:tc>
          <w:tcPr>
            <w:tcW w:w="932" w:type="dxa"/>
            <w:noWrap/>
            <w:vAlign w:val="center"/>
            <w:hideMark/>
          </w:tcPr>
          <w:p w14:paraId="3DF30F19"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22.32 per cent</w:t>
            </w:r>
          </w:p>
        </w:tc>
        <w:tc>
          <w:tcPr>
            <w:tcW w:w="1085" w:type="dxa"/>
            <w:noWrap/>
            <w:vAlign w:val="center"/>
            <w:hideMark/>
          </w:tcPr>
          <w:p w14:paraId="3096F7B1" w14:textId="36C3156D"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78</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972</w:t>
            </w:r>
          </w:p>
        </w:tc>
        <w:tc>
          <w:tcPr>
            <w:tcW w:w="1097" w:type="dxa"/>
            <w:noWrap/>
            <w:vAlign w:val="center"/>
            <w:hideMark/>
          </w:tcPr>
          <w:p w14:paraId="2AA91153"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19.07 per cent</w:t>
            </w:r>
          </w:p>
        </w:tc>
        <w:tc>
          <w:tcPr>
            <w:tcW w:w="908" w:type="dxa"/>
            <w:noWrap/>
            <w:vAlign w:val="center"/>
            <w:hideMark/>
          </w:tcPr>
          <w:p w14:paraId="330A76B1" w14:textId="7519CB1D"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67</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471</w:t>
            </w:r>
          </w:p>
        </w:tc>
        <w:tc>
          <w:tcPr>
            <w:tcW w:w="972" w:type="dxa"/>
            <w:vAlign w:val="center"/>
          </w:tcPr>
          <w:p w14:paraId="33784077" w14:textId="77777777" w:rsidR="0060034E" w:rsidRPr="00151C07" w:rsidRDefault="0060034E" w:rsidP="009D6905">
            <w:pPr>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rPr>
            </w:pPr>
            <w:r w:rsidRPr="00151C07">
              <w:rPr>
                <w:rFonts w:ascii="GillSans Light" w:hAnsi="GillSans Light" w:cs="Calibri"/>
                <w:sz w:val="20"/>
                <w:szCs w:val="20"/>
              </w:rPr>
              <w:t>0.40</w:t>
            </w:r>
            <w:r w:rsidR="009D6905" w:rsidRPr="00151C07">
              <w:rPr>
                <w:rFonts w:ascii="GillSans Light" w:hAnsi="GillSans Light" w:cs="Calibri"/>
                <w:sz w:val="20"/>
                <w:szCs w:val="20"/>
              </w:rPr>
              <w:t xml:space="preserve"> per cent</w:t>
            </w:r>
          </w:p>
        </w:tc>
        <w:tc>
          <w:tcPr>
            <w:tcW w:w="992" w:type="dxa"/>
            <w:vAlign w:val="center"/>
          </w:tcPr>
          <w:p w14:paraId="274DD8BE"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14</w:t>
            </w:r>
          </w:p>
        </w:tc>
        <w:tc>
          <w:tcPr>
            <w:tcW w:w="1134" w:type="dxa"/>
            <w:noWrap/>
            <w:vAlign w:val="center"/>
            <w:hideMark/>
          </w:tcPr>
          <w:p w14:paraId="7080BDBF"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0.02 per cent</w:t>
            </w:r>
          </w:p>
        </w:tc>
        <w:tc>
          <w:tcPr>
            <w:tcW w:w="1051" w:type="dxa"/>
            <w:noWrap/>
            <w:vAlign w:val="center"/>
            <w:hideMark/>
          </w:tcPr>
          <w:p w14:paraId="15FC4898"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78</w:t>
            </w:r>
          </w:p>
        </w:tc>
      </w:tr>
      <w:tr w:rsidR="0060034E" w:rsidRPr="00151C07" w14:paraId="1CC61783" w14:textId="77777777" w:rsidTr="00CD26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2" w:type="dxa"/>
            <w:noWrap/>
            <w:hideMark/>
          </w:tcPr>
          <w:p w14:paraId="762CE64D" w14:textId="77777777" w:rsidR="0060034E" w:rsidRPr="00151C07" w:rsidRDefault="0060034E" w:rsidP="00E26752">
            <w:pPr>
              <w:spacing w:after="0" w:line="240" w:lineRule="auto"/>
              <w:rPr>
                <w:rFonts w:ascii="GillSans Light" w:hAnsi="GillSans Light" w:cs="Calibri"/>
                <w:sz w:val="20"/>
                <w:szCs w:val="20"/>
                <w:lang w:eastAsia="en-AU"/>
              </w:rPr>
            </w:pPr>
            <w:r w:rsidRPr="00151C07">
              <w:rPr>
                <w:rFonts w:ascii="GillSans Light" w:hAnsi="GillSans Light" w:cs="Calibri"/>
                <w:sz w:val="20"/>
                <w:szCs w:val="20"/>
                <w:lang w:eastAsia="en-AU"/>
              </w:rPr>
              <w:t>West Coast Council</w:t>
            </w:r>
          </w:p>
        </w:tc>
        <w:tc>
          <w:tcPr>
            <w:tcW w:w="1793" w:type="dxa"/>
            <w:noWrap/>
            <w:vAlign w:val="center"/>
            <w:hideMark/>
          </w:tcPr>
          <w:p w14:paraId="338C0871" w14:textId="7992138A"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958</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338</w:t>
            </w:r>
          </w:p>
        </w:tc>
        <w:tc>
          <w:tcPr>
            <w:tcW w:w="1034" w:type="dxa"/>
            <w:noWrap/>
            <w:vAlign w:val="center"/>
            <w:hideMark/>
          </w:tcPr>
          <w:p w14:paraId="1E2CA341"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49.15 per cent</w:t>
            </w:r>
          </w:p>
        </w:tc>
        <w:tc>
          <w:tcPr>
            <w:tcW w:w="1184" w:type="dxa"/>
            <w:noWrap/>
            <w:vAlign w:val="center"/>
            <w:hideMark/>
          </w:tcPr>
          <w:p w14:paraId="317FC40A" w14:textId="740486A5"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471</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036</w:t>
            </w:r>
          </w:p>
        </w:tc>
        <w:tc>
          <w:tcPr>
            <w:tcW w:w="932" w:type="dxa"/>
            <w:noWrap/>
            <w:vAlign w:val="center"/>
            <w:hideMark/>
          </w:tcPr>
          <w:p w14:paraId="0D907BCB"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23.86 per cent</w:t>
            </w:r>
          </w:p>
        </w:tc>
        <w:tc>
          <w:tcPr>
            <w:tcW w:w="1085" w:type="dxa"/>
            <w:noWrap/>
            <w:vAlign w:val="center"/>
            <w:hideMark/>
          </w:tcPr>
          <w:p w14:paraId="7AE9CB26" w14:textId="6CAE6F56"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228</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646</w:t>
            </w:r>
          </w:p>
        </w:tc>
        <w:tc>
          <w:tcPr>
            <w:tcW w:w="1097" w:type="dxa"/>
            <w:noWrap/>
            <w:vAlign w:val="center"/>
            <w:hideMark/>
          </w:tcPr>
          <w:p w14:paraId="762357AE"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26.99 per cent</w:t>
            </w:r>
          </w:p>
        </w:tc>
        <w:tc>
          <w:tcPr>
            <w:tcW w:w="908" w:type="dxa"/>
            <w:noWrap/>
            <w:vAlign w:val="center"/>
            <w:hideMark/>
          </w:tcPr>
          <w:p w14:paraId="44E7972F" w14:textId="7AF218C5"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258</w:t>
            </w:r>
            <w:r w:rsidR="00931614">
              <w:rPr>
                <w:rFonts w:ascii="GillSans Light" w:hAnsi="GillSans Light" w:cs="Calibri"/>
                <w:sz w:val="20"/>
                <w:szCs w:val="20"/>
                <w:lang w:eastAsia="en-AU"/>
              </w:rPr>
              <w:t xml:space="preserve"> </w:t>
            </w:r>
            <w:r w:rsidRPr="00151C07">
              <w:rPr>
                <w:rFonts w:ascii="GillSans Light" w:hAnsi="GillSans Light" w:cs="Calibri"/>
                <w:sz w:val="20"/>
                <w:szCs w:val="20"/>
                <w:lang w:eastAsia="en-AU"/>
              </w:rPr>
              <w:t>653</w:t>
            </w:r>
          </w:p>
        </w:tc>
        <w:tc>
          <w:tcPr>
            <w:tcW w:w="972" w:type="dxa"/>
            <w:vAlign w:val="center"/>
          </w:tcPr>
          <w:p w14:paraId="039FD25A" w14:textId="77777777" w:rsidR="0060034E" w:rsidRPr="00151C07" w:rsidRDefault="009D6905" w:rsidP="009D6905">
            <w:pPr>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rPr>
            </w:pPr>
            <w:r w:rsidRPr="00151C07">
              <w:rPr>
                <w:rFonts w:ascii="GillSans Light" w:hAnsi="GillSans Light" w:cs="Calibri"/>
                <w:sz w:val="20"/>
                <w:szCs w:val="20"/>
              </w:rPr>
              <w:t>-</w:t>
            </w:r>
          </w:p>
        </w:tc>
        <w:tc>
          <w:tcPr>
            <w:tcW w:w="992" w:type="dxa"/>
            <w:vAlign w:val="center"/>
          </w:tcPr>
          <w:p w14:paraId="255565DE" w14:textId="77777777" w:rsidR="0060034E" w:rsidRPr="00151C07" w:rsidRDefault="009D6905"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w:t>
            </w:r>
          </w:p>
        </w:tc>
        <w:tc>
          <w:tcPr>
            <w:tcW w:w="1134" w:type="dxa"/>
            <w:noWrap/>
            <w:vAlign w:val="center"/>
            <w:hideMark/>
          </w:tcPr>
          <w:p w14:paraId="5831BEB4" w14:textId="01081136"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0.00</w:t>
            </w:r>
            <w:r w:rsidR="00BE1E6A">
              <w:rPr>
                <w:rFonts w:ascii="GillSans Light" w:hAnsi="GillSans Light" w:cs="Calibri"/>
                <w:sz w:val="20"/>
                <w:szCs w:val="20"/>
                <w:lang w:eastAsia="en-AU"/>
              </w:rPr>
              <w:t>1</w:t>
            </w:r>
            <w:r w:rsidRPr="00151C07">
              <w:rPr>
                <w:rFonts w:ascii="GillSans Light" w:hAnsi="GillSans Light" w:cs="Calibri"/>
                <w:sz w:val="20"/>
                <w:szCs w:val="20"/>
                <w:lang w:eastAsia="en-AU"/>
              </w:rPr>
              <w:t xml:space="preserve"> per cent</w:t>
            </w:r>
          </w:p>
        </w:tc>
        <w:tc>
          <w:tcPr>
            <w:tcW w:w="1051" w:type="dxa"/>
            <w:noWrap/>
            <w:vAlign w:val="center"/>
            <w:hideMark/>
          </w:tcPr>
          <w:p w14:paraId="076DDD0E"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4</w:t>
            </w:r>
          </w:p>
        </w:tc>
      </w:tr>
      <w:tr w:rsidR="0060034E" w:rsidRPr="00151C07" w14:paraId="0B348030" w14:textId="77777777" w:rsidTr="00CD26E1">
        <w:trPr>
          <w:trHeight w:val="300"/>
        </w:trPr>
        <w:tc>
          <w:tcPr>
            <w:cnfStyle w:val="001000000000" w:firstRow="0" w:lastRow="0" w:firstColumn="1" w:lastColumn="0" w:oddVBand="0" w:evenVBand="0" w:oddHBand="0" w:evenHBand="0" w:firstRowFirstColumn="0" w:firstRowLastColumn="0" w:lastRowFirstColumn="0" w:lastRowLastColumn="0"/>
            <w:tcW w:w="3152" w:type="dxa"/>
            <w:noWrap/>
            <w:hideMark/>
          </w:tcPr>
          <w:p w14:paraId="7680C39E" w14:textId="77777777" w:rsidR="0060034E" w:rsidRPr="00151C07" w:rsidRDefault="0060034E" w:rsidP="00E26752">
            <w:pPr>
              <w:spacing w:after="0" w:line="240" w:lineRule="auto"/>
              <w:rPr>
                <w:rFonts w:ascii="GillSans Light" w:hAnsi="GillSans Light" w:cs="Calibri"/>
                <w:sz w:val="20"/>
                <w:szCs w:val="20"/>
                <w:lang w:eastAsia="en-AU"/>
              </w:rPr>
            </w:pPr>
            <w:r w:rsidRPr="00151C07">
              <w:rPr>
                <w:rFonts w:ascii="GillSans Light" w:hAnsi="GillSans Light" w:cs="Calibri"/>
                <w:sz w:val="20"/>
                <w:szCs w:val="20"/>
                <w:lang w:eastAsia="en-AU"/>
              </w:rPr>
              <w:t>West Tamar Council</w:t>
            </w:r>
          </w:p>
        </w:tc>
        <w:tc>
          <w:tcPr>
            <w:tcW w:w="1793" w:type="dxa"/>
            <w:noWrap/>
            <w:vAlign w:val="center"/>
            <w:hideMark/>
          </w:tcPr>
          <w:p w14:paraId="44DD8C18" w14:textId="06055866"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70</w:t>
            </w:r>
            <w:r w:rsidR="007745FC">
              <w:rPr>
                <w:rFonts w:ascii="GillSans Light" w:hAnsi="GillSans Light" w:cs="Calibri"/>
                <w:sz w:val="20"/>
                <w:szCs w:val="20"/>
                <w:lang w:eastAsia="en-AU"/>
              </w:rPr>
              <w:t xml:space="preserve"> </w:t>
            </w:r>
            <w:r w:rsidRPr="00151C07">
              <w:rPr>
                <w:rFonts w:ascii="GillSans Light" w:hAnsi="GillSans Light" w:cs="Calibri"/>
                <w:sz w:val="20"/>
                <w:szCs w:val="20"/>
                <w:lang w:eastAsia="en-AU"/>
              </w:rPr>
              <w:t>968</w:t>
            </w:r>
          </w:p>
        </w:tc>
        <w:tc>
          <w:tcPr>
            <w:tcW w:w="1034" w:type="dxa"/>
            <w:noWrap/>
            <w:vAlign w:val="center"/>
            <w:hideMark/>
          </w:tcPr>
          <w:p w14:paraId="02544CC3"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79.44 per cent</w:t>
            </w:r>
          </w:p>
        </w:tc>
        <w:tc>
          <w:tcPr>
            <w:tcW w:w="1184" w:type="dxa"/>
            <w:noWrap/>
            <w:vAlign w:val="center"/>
            <w:hideMark/>
          </w:tcPr>
          <w:p w14:paraId="771198B9" w14:textId="1169C165"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56</w:t>
            </w:r>
            <w:r w:rsidR="007745FC">
              <w:rPr>
                <w:rFonts w:ascii="GillSans Light" w:hAnsi="GillSans Light" w:cs="Calibri"/>
                <w:sz w:val="20"/>
                <w:szCs w:val="20"/>
                <w:lang w:eastAsia="en-AU"/>
              </w:rPr>
              <w:t xml:space="preserve"> </w:t>
            </w:r>
            <w:r w:rsidRPr="00151C07">
              <w:rPr>
                <w:rFonts w:ascii="GillSans Light" w:hAnsi="GillSans Light" w:cs="Calibri"/>
                <w:sz w:val="20"/>
                <w:szCs w:val="20"/>
                <w:lang w:eastAsia="en-AU"/>
              </w:rPr>
              <w:t>378</w:t>
            </w:r>
          </w:p>
        </w:tc>
        <w:tc>
          <w:tcPr>
            <w:tcW w:w="932" w:type="dxa"/>
            <w:noWrap/>
            <w:vAlign w:val="center"/>
            <w:hideMark/>
          </w:tcPr>
          <w:p w14:paraId="791CE0C6"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13.79 per cent</w:t>
            </w:r>
          </w:p>
        </w:tc>
        <w:tc>
          <w:tcPr>
            <w:tcW w:w="1085" w:type="dxa"/>
            <w:noWrap/>
            <w:vAlign w:val="center"/>
            <w:hideMark/>
          </w:tcPr>
          <w:p w14:paraId="63E80E87" w14:textId="212CEB74"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9</w:t>
            </w:r>
            <w:r w:rsidR="007745FC">
              <w:rPr>
                <w:rFonts w:ascii="GillSans Light" w:hAnsi="GillSans Light" w:cs="Calibri"/>
                <w:sz w:val="20"/>
                <w:szCs w:val="20"/>
                <w:lang w:eastAsia="en-AU"/>
              </w:rPr>
              <w:t xml:space="preserve"> </w:t>
            </w:r>
            <w:r w:rsidRPr="00151C07">
              <w:rPr>
                <w:rFonts w:ascii="GillSans Light" w:hAnsi="GillSans Light" w:cs="Calibri"/>
                <w:sz w:val="20"/>
                <w:szCs w:val="20"/>
                <w:lang w:eastAsia="en-AU"/>
              </w:rPr>
              <w:t>784</w:t>
            </w:r>
          </w:p>
        </w:tc>
        <w:tc>
          <w:tcPr>
            <w:tcW w:w="1097" w:type="dxa"/>
            <w:noWrap/>
            <w:vAlign w:val="center"/>
            <w:hideMark/>
          </w:tcPr>
          <w:p w14:paraId="588241F5"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6.73 per cent</w:t>
            </w:r>
          </w:p>
        </w:tc>
        <w:tc>
          <w:tcPr>
            <w:tcW w:w="908" w:type="dxa"/>
            <w:noWrap/>
            <w:vAlign w:val="center"/>
            <w:hideMark/>
          </w:tcPr>
          <w:p w14:paraId="182949F2" w14:textId="5351779D"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4</w:t>
            </w:r>
            <w:r w:rsidR="007745FC">
              <w:rPr>
                <w:rFonts w:ascii="GillSans Light" w:hAnsi="GillSans Light" w:cs="Calibri"/>
                <w:sz w:val="20"/>
                <w:szCs w:val="20"/>
                <w:lang w:eastAsia="en-AU"/>
              </w:rPr>
              <w:t xml:space="preserve"> </w:t>
            </w:r>
            <w:r w:rsidRPr="00151C07">
              <w:rPr>
                <w:rFonts w:ascii="GillSans Light" w:hAnsi="GillSans Light" w:cs="Calibri"/>
                <w:sz w:val="20"/>
                <w:szCs w:val="20"/>
                <w:lang w:eastAsia="en-AU"/>
              </w:rPr>
              <w:t>777</w:t>
            </w:r>
          </w:p>
        </w:tc>
        <w:tc>
          <w:tcPr>
            <w:tcW w:w="972" w:type="dxa"/>
            <w:vAlign w:val="center"/>
          </w:tcPr>
          <w:p w14:paraId="030678A6" w14:textId="77777777" w:rsidR="0060034E" w:rsidRPr="00151C07" w:rsidRDefault="0060034E" w:rsidP="009D6905">
            <w:pPr>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rPr>
            </w:pPr>
            <w:r w:rsidRPr="00151C07">
              <w:rPr>
                <w:rFonts w:ascii="GillSans Light" w:hAnsi="GillSans Light" w:cs="Calibri"/>
                <w:sz w:val="20"/>
                <w:szCs w:val="20"/>
              </w:rPr>
              <w:t>6.76</w:t>
            </w:r>
            <w:r w:rsidR="009D6905" w:rsidRPr="00151C07">
              <w:rPr>
                <w:rFonts w:ascii="GillSans Light" w:hAnsi="GillSans Light" w:cs="Calibri"/>
                <w:sz w:val="20"/>
                <w:szCs w:val="20"/>
              </w:rPr>
              <w:t xml:space="preserve"> per cent</w:t>
            </w:r>
          </w:p>
        </w:tc>
        <w:tc>
          <w:tcPr>
            <w:tcW w:w="992" w:type="dxa"/>
            <w:vAlign w:val="center"/>
          </w:tcPr>
          <w:p w14:paraId="2A4F2078"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48</w:t>
            </w:r>
          </w:p>
        </w:tc>
        <w:tc>
          <w:tcPr>
            <w:tcW w:w="1134" w:type="dxa"/>
            <w:noWrap/>
            <w:vAlign w:val="center"/>
            <w:hideMark/>
          </w:tcPr>
          <w:p w14:paraId="389D5CDC"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0.04 per cent</w:t>
            </w:r>
          </w:p>
        </w:tc>
        <w:tc>
          <w:tcPr>
            <w:tcW w:w="1051" w:type="dxa"/>
            <w:noWrap/>
            <w:vAlign w:val="center"/>
            <w:hideMark/>
          </w:tcPr>
          <w:p w14:paraId="0800366C"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29</w:t>
            </w:r>
          </w:p>
        </w:tc>
      </w:tr>
      <w:tr w:rsidR="0060034E" w:rsidRPr="00151C07" w14:paraId="5C74E5DB" w14:textId="77777777" w:rsidTr="00CD26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52" w:type="dxa"/>
            <w:noWrap/>
            <w:hideMark/>
          </w:tcPr>
          <w:p w14:paraId="782678B1" w14:textId="77777777" w:rsidR="0060034E" w:rsidRPr="00151C07" w:rsidRDefault="0060034E" w:rsidP="00E26752">
            <w:pPr>
              <w:spacing w:after="0" w:line="240" w:lineRule="auto"/>
              <w:rPr>
                <w:rFonts w:ascii="GillSans Light" w:hAnsi="GillSans Light" w:cs="Calibri"/>
                <w:sz w:val="20"/>
                <w:szCs w:val="20"/>
                <w:lang w:eastAsia="en-AU"/>
              </w:rPr>
            </w:pPr>
          </w:p>
        </w:tc>
        <w:tc>
          <w:tcPr>
            <w:tcW w:w="1793" w:type="dxa"/>
            <w:noWrap/>
            <w:vAlign w:val="center"/>
            <w:hideMark/>
          </w:tcPr>
          <w:p w14:paraId="76F11489"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p>
        </w:tc>
        <w:tc>
          <w:tcPr>
            <w:tcW w:w="1034" w:type="dxa"/>
            <w:noWrap/>
            <w:vAlign w:val="center"/>
            <w:hideMark/>
          </w:tcPr>
          <w:p w14:paraId="19ADBDE3"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p>
        </w:tc>
        <w:tc>
          <w:tcPr>
            <w:tcW w:w="1184" w:type="dxa"/>
            <w:noWrap/>
            <w:vAlign w:val="center"/>
            <w:hideMark/>
          </w:tcPr>
          <w:p w14:paraId="395A7985"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p>
        </w:tc>
        <w:tc>
          <w:tcPr>
            <w:tcW w:w="932" w:type="dxa"/>
            <w:noWrap/>
            <w:vAlign w:val="center"/>
            <w:hideMark/>
          </w:tcPr>
          <w:p w14:paraId="5EF4A4CD"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p>
        </w:tc>
        <w:tc>
          <w:tcPr>
            <w:tcW w:w="1085" w:type="dxa"/>
            <w:noWrap/>
            <w:vAlign w:val="center"/>
            <w:hideMark/>
          </w:tcPr>
          <w:p w14:paraId="6A63433B"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p>
        </w:tc>
        <w:tc>
          <w:tcPr>
            <w:tcW w:w="1097" w:type="dxa"/>
            <w:noWrap/>
            <w:vAlign w:val="center"/>
            <w:hideMark/>
          </w:tcPr>
          <w:p w14:paraId="7D172AD0"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p>
        </w:tc>
        <w:tc>
          <w:tcPr>
            <w:tcW w:w="908" w:type="dxa"/>
            <w:noWrap/>
            <w:vAlign w:val="center"/>
            <w:hideMark/>
          </w:tcPr>
          <w:p w14:paraId="7CD25B7B"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p>
        </w:tc>
        <w:tc>
          <w:tcPr>
            <w:tcW w:w="972" w:type="dxa"/>
            <w:vAlign w:val="center"/>
          </w:tcPr>
          <w:p w14:paraId="2D0C6982" w14:textId="77777777" w:rsidR="0060034E" w:rsidRPr="00151C07" w:rsidRDefault="0060034E" w:rsidP="009D6905">
            <w:pPr>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rPr>
            </w:pPr>
          </w:p>
        </w:tc>
        <w:tc>
          <w:tcPr>
            <w:tcW w:w="992" w:type="dxa"/>
            <w:vAlign w:val="center"/>
          </w:tcPr>
          <w:p w14:paraId="50386263"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p>
        </w:tc>
        <w:tc>
          <w:tcPr>
            <w:tcW w:w="1134" w:type="dxa"/>
            <w:noWrap/>
            <w:vAlign w:val="center"/>
            <w:hideMark/>
          </w:tcPr>
          <w:p w14:paraId="1E2358B8"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p>
        </w:tc>
        <w:tc>
          <w:tcPr>
            <w:tcW w:w="1051" w:type="dxa"/>
            <w:noWrap/>
            <w:vAlign w:val="center"/>
            <w:hideMark/>
          </w:tcPr>
          <w:p w14:paraId="4D0F3BC5" w14:textId="77777777" w:rsidR="0060034E" w:rsidRPr="00151C07" w:rsidRDefault="0060034E" w:rsidP="009D69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sz w:val="20"/>
                <w:szCs w:val="20"/>
                <w:lang w:eastAsia="en-AU"/>
              </w:rPr>
            </w:pPr>
          </w:p>
        </w:tc>
      </w:tr>
      <w:tr w:rsidR="0060034E" w:rsidRPr="00151C07" w14:paraId="7A651BBD" w14:textId="77777777" w:rsidTr="00CD26E1">
        <w:trPr>
          <w:trHeight w:val="300"/>
        </w:trPr>
        <w:tc>
          <w:tcPr>
            <w:cnfStyle w:val="001000000000" w:firstRow="0" w:lastRow="0" w:firstColumn="1" w:lastColumn="0" w:oddVBand="0" w:evenVBand="0" w:oddHBand="0" w:evenHBand="0" w:firstRowFirstColumn="0" w:firstRowLastColumn="0" w:lastRowFirstColumn="0" w:lastRowLastColumn="0"/>
            <w:tcW w:w="3152" w:type="dxa"/>
            <w:noWrap/>
            <w:hideMark/>
          </w:tcPr>
          <w:p w14:paraId="0BA2F4FA" w14:textId="77777777" w:rsidR="0060034E" w:rsidRPr="00151C07" w:rsidRDefault="0060034E" w:rsidP="00E26752">
            <w:pPr>
              <w:spacing w:after="0" w:line="240" w:lineRule="auto"/>
              <w:rPr>
                <w:rFonts w:ascii="GillSans Light" w:hAnsi="GillSans Light" w:cs="Calibri"/>
                <w:sz w:val="20"/>
                <w:szCs w:val="20"/>
                <w:lang w:eastAsia="en-AU"/>
              </w:rPr>
            </w:pPr>
            <w:r w:rsidRPr="00151C07">
              <w:rPr>
                <w:rFonts w:ascii="GillSans Light" w:hAnsi="GillSans Light" w:cs="Calibri"/>
                <w:sz w:val="20"/>
                <w:szCs w:val="20"/>
                <w:lang w:eastAsia="en-AU"/>
              </w:rPr>
              <w:t>Grand Total</w:t>
            </w:r>
          </w:p>
        </w:tc>
        <w:tc>
          <w:tcPr>
            <w:tcW w:w="1793" w:type="dxa"/>
            <w:noWrap/>
            <w:vAlign w:val="center"/>
            <w:hideMark/>
          </w:tcPr>
          <w:p w14:paraId="059CDC50" w14:textId="36C44E8E"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6</w:t>
            </w:r>
            <w:r w:rsidR="007745FC">
              <w:rPr>
                <w:rFonts w:ascii="GillSans Light" w:hAnsi="GillSans Light" w:cs="Calibri"/>
                <w:sz w:val="20"/>
                <w:szCs w:val="20"/>
                <w:lang w:eastAsia="en-AU"/>
              </w:rPr>
              <w:t xml:space="preserve"> </w:t>
            </w:r>
            <w:r w:rsidRPr="00151C07">
              <w:rPr>
                <w:rFonts w:ascii="GillSans Light" w:hAnsi="GillSans Light" w:cs="Calibri"/>
                <w:sz w:val="20"/>
                <w:szCs w:val="20"/>
                <w:lang w:eastAsia="en-AU"/>
              </w:rPr>
              <w:t>801</w:t>
            </w:r>
            <w:r w:rsidR="007745FC">
              <w:rPr>
                <w:rFonts w:ascii="GillSans Light" w:hAnsi="GillSans Light" w:cs="Calibri"/>
                <w:sz w:val="20"/>
                <w:szCs w:val="20"/>
                <w:lang w:eastAsia="en-AU"/>
              </w:rPr>
              <w:t xml:space="preserve"> </w:t>
            </w:r>
            <w:r w:rsidRPr="00151C07">
              <w:rPr>
                <w:rFonts w:ascii="GillSans Light" w:hAnsi="GillSans Light" w:cs="Calibri"/>
                <w:sz w:val="20"/>
                <w:szCs w:val="20"/>
                <w:lang w:eastAsia="en-AU"/>
              </w:rPr>
              <w:t>256</w:t>
            </w:r>
          </w:p>
        </w:tc>
        <w:tc>
          <w:tcPr>
            <w:tcW w:w="1034" w:type="dxa"/>
            <w:noWrap/>
            <w:vAlign w:val="center"/>
            <w:hideMark/>
          </w:tcPr>
          <w:p w14:paraId="6DBC9318"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66.13 per cent</w:t>
            </w:r>
          </w:p>
        </w:tc>
        <w:tc>
          <w:tcPr>
            <w:tcW w:w="1184" w:type="dxa"/>
            <w:noWrap/>
            <w:vAlign w:val="center"/>
            <w:hideMark/>
          </w:tcPr>
          <w:p w14:paraId="7663FC19" w14:textId="27A49C53"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4</w:t>
            </w:r>
            <w:r w:rsidR="007745FC">
              <w:rPr>
                <w:rFonts w:ascii="GillSans Light" w:hAnsi="GillSans Light" w:cs="Calibri"/>
                <w:sz w:val="20"/>
                <w:szCs w:val="20"/>
                <w:lang w:eastAsia="en-AU"/>
              </w:rPr>
              <w:t xml:space="preserve"> </w:t>
            </w:r>
            <w:r w:rsidRPr="00151C07">
              <w:rPr>
                <w:rFonts w:ascii="GillSans Light" w:hAnsi="GillSans Light" w:cs="Calibri"/>
                <w:sz w:val="20"/>
                <w:szCs w:val="20"/>
                <w:lang w:eastAsia="en-AU"/>
              </w:rPr>
              <w:t>497</w:t>
            </w:r>
            <w:r w:rsidR="007745FC">
              <w:rPr>
                <w:rFonts w:ascii="GillSans Light" w:hAnsi="GillSans Light" w:cs="Calibri"/>
                <w:sz w:val="20"/>
                <w:szCs w:val="20"/>
                <w:lang w:eastAsia="en-AU"/>
              </w:rPr>
              <w:t xml:space="preserve"> </w:t>
            </w:r>
            <w:r w:rsidRPr="00151C07">
              <w:rPr>
                <w:rFonts w:ascii="GillSans Light" w:hAnsi="GillSans Light" w:cs="Calibri"/>
                <w:sz w:val="20"/>
                <w:szCs w:val="20"/>
                <w:lang w:eastAsia="en-AU"/>
              </w:rPr>
              <w:t>342</w:t>
            </w:r>
          </w:p>
        </w:tc>
        <w:tc>
          <w:tcPr>
            <w:tcW w:w="932" w:type="dxa"/>
            <w:noWrap/>
            <w:vAlign w:val="center"/>
            <w:hideMark/>
          </w:tcPr>
          <w:p w14:paraId="74CB3900"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19.30 per cent</w:t>
            </w:r>
          </w:p>
        </w:tc>
        <w:tc>
          <w:tcPr>
            <w:tcW w:w="1085" w:type="dxa"/>
            <w:noWrap/>
            <w:vAlign w:val="center"/>
            <w:hideMark/>
          </w:tcPr>
          <w:p w14:paraId="3356A0D3" w14:textId="1132C741"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w:t>
            </w:r>
            <w:r w:rsidR="007745FC">
              <w:rPr>
                <w:rFonts w:ascii="GillSans Light" w:hAnsi="GillSans Light" w:cs="Calibri"/>
                <w:sz w:val="20"/>
                <w:szCs w:val="20"/>
                <w:lang w:eastAsia="en-AU"/>
              </w:rPr>
              <w:t xml:space="preserve"> </w:t>
            </w:r>
            <w:r w:rsidRPr="00151C07">
              <w:rPr>
                <w:rFonts w:ascii="GillSans Light" w:hAnsi="GillSans Light" w:cs="Calibri"/>
                <w:sz w:val="20"/>
                <w:szCs w:val="20"/>
                <w:lang w:eastAsia="en-AU"/>
              </w:rPr>
              <w:t>312</w:t>
            </w:r>
            <w:r w:rsidR="007745FC">
              <w:rPr>
                <w:rFonts w:ascii="GillSans Light" w:hAnsi="GillSans Light" w:cs="Calibri"/>
                <w:sz w:val="20"/>
                <w:szCs w:val="20"/>
                <w:lang w:eastAsia="en-AU"/>
              </w:rPr>
              <w:t xml:space="preserve"> </w:t>
            </w:r>
            <w:r w:rsidRPr="00151C07">
              <w:rPr>
                <w:rFonts w:ascii="GillSans Light" w:hAnsi="GillSans Light" w:cs="Calibri"/>
                <w:sz w:val="20"/>
                <w:szCs w:val="20"/>
                <w:lang w:eastAsia="en-AU"/>
              </w:rPr>
              <w:t>388</w:t>
            </w:r>
          </w:p>
        </w:tc>
        <w:tc>
          <w:tcPr>
            <w:tcW w:w="1097" w:type="dxa"/>
            <w:noWrap/>
            <w:vAlign w:val="center"/>
            <w:hideMark/>
          </w:tcPr>
          <w:p w14:paraId="1D6480D1"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14.58 per cent</w:t>
            </w:r>
          </w:p>
        </w:tc>
        <w:tc>
          <w:tcPr>
            <w:tcW w:w="908" w:type="dxa"/>
            <w:noWrap/>
            <w:vAlign w:val="center"/>
            <w:hideMark/>
          </w:tcPr>
          <w:p w14:paraId="33AE9450" w14:textId="54A7149A"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991</w:t>
            </w:r>
            <w:r w:rsidR="0075112E">
              <w:rPr>
                <w:rFonts w:ascii="GillSans Light" w:hAnsi="GillSans Light" w:cs="Calibri"/>
                <w:sz w:val="20"/>
                <w:szCs w:val="20"/>
                <w:lang w:eastAsia="en-AU"/>
              </w:rPr>
              <w:t xml:space="preserve"> </w:t>
            </w:r>
            <w:r w:rsidRPr="00151C07">
              <w:rPr>
                <w:rFonts w:ascii="GillSans Light" w:hAnsi="GillSans Light" w:cs="Calibri"/>
                <w:sz w:val="20"/>
                <w:szCs w:val="20"/>
                <w:lang w:eastAsia="en-AU"/>
              </w:rPr>
              <w:t>383</w:t>
            </w:r>
          </w:p>
        </w:tc>
        <w:tc>
          <w:tcPr>
            <w:tcW w:w="972" w:type="dxa"/>
            <w:vAlign w:val="center"/>
          </w:tcPr>
          <w:p w14:paraId="4B7C985B" w14:textId="77777777" w:rsidR="0060034E" w:rsidRPr="00151C07" w:rsidRDefault="0060034E" w:rsidP="009D6905">
            <w:pPr>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rPr>
            </w:pPr>
            <w:r w:rsidRPr="00151C07">
              <w:rPr>
                <w:rFonts w:ascii="GillSans Light" w:hAnsi="GillSans Light" w:cs="Calibri"/>
                <w:sz w:val="20"/>
                <w:szCs w:val="20"/>
              </w:rPr>
              <w:t>0.35</w:t>
            </w:r>
            <w:r w:rsidR="009D6905" w:rsidRPr="00151C07">
              <w:rPr>
                <w:rFonts w:ascii="GillSans Light" w:hAnsi="GillSans Light" w:cs="Calibri"/>
                <w:sz w:val="20"/>
                <w:szCs w:val="20"/>
              </w:rPr>
              <w:t xml:space="preserve"> per cent</w:t>
            </w:r>
          </w:p>
        </w:tc>
        <w:tc>
          <w:tcPr>
            <w:tcW w:w="992" w:type="dxa"/>
            <w:vAlign w:val="center"/>
          </w:tcPr>
          <w:p w14:paraId="05EDA5FE"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241</w:t>
            </w:r>
          </w:p>
        </w:tc>
        <w:tc>
          <w:tcPr>
            <w:tcW w:w="1134" w:type="dxa"/>
            <w:noWrap/>
            <w:vAlign w:val="center"/>
            <w:hideMark/>
          </w:tcPr>
          <w:p w14:paraId="0905A6F7"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0.00 per cent</w:t>
            </w:r>
          </w:p>
        </w:tc>
        <w:tc>
          <w:tcPr>
            <w:tcW w:w="1051" w:type="dxa"/>
            <w:noWrap/>
            <w:vAlign w:val="center"/>
            <w:hideMark/>
          </w:tcPr>
          <w:p w14:paraId="38E31338" w14:textId="77777777" w:rsidR="0060034E" w:rsidRPr="00151C07" w:rsidRDefault="0060034E" w:rsidP="009D69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sz w:val="20"/>
                <w:szCs w:val="20"/>
                <w:lang w:eastAsia="en-AU"/>
              </w:rPr>
            </w:pPr>
            <w:r w:rsidRPr="00151C07">
              <w:rPr>
                <w:rFonts w:ascii="GillSans Light" w:hAnsi="GillSans Light" w:cs="Calibri"/>
                <w:sz w:val="20"/>
                <w:szCs w:val="20"/>
                <w:lang w:eastAsia="en-AU"/>
              </w:rPr>
              <w:t>143</w:t>
            </w:r>
          </w:p>
        </w:tc>
      </w:tr>
    </w:tbl>
    <w:p w14:paraId="13E61E0B" w14:textId="77777777" w:rsidR="003A3F3F" w:rsidRPr="00151C07" w:rsidRDefault="003A3F3F">
      <w:pPr>
        <w:spacing w:after="0" w:line="240" w:lineRule="auto"/>
      </w:pPr>
    </w:p>
    <w:p w14:paraId="7E1B538D" w14:textId="77777777" w:rsidR="000D0B87" w:rsidRPr="00151C07" w:rsidRDefault="00004E0C">
      <w:pPr>
        <w:spacing w:after="0" w:line="240" w:lineRule="auto"/>
        <w:sectPr w:rsidR="000D0B87" w:rsidRPr="00151C07" w:rsidSect="004B3C0E">
          <w:pgSz w:w="16820" w:h="11880" w:orient="landscape"/>
          <w:pgMar w:top="1134" w:right="851" w:bottom="1418" w:left="851" w:header="737" w:footer="737" w:gutter="0"/>
          <w:paperSrc w:first="15" w:other="15"/>
          <w:cols w:space="720"/>
          <w:docGrid w:linePitch="326"/>
        </w:sectPr>
      </w:pPr>
      <w:r w:rsidRPr="00151C07">
        <w:br w:type="page"/>
      </w:r>
    </w:p>
    <w:p w14:paraId="796133F7" w14:textId="77777777" w:rsidR="00004E0C" w:rsidRPr="00151C07" w:rsidRDefault="00004E0C">
      <w:pPr>
        <w:spacing w:after="0" w:line="240" w:lineRule="auto"/>
      </w:pPr>
    </w:p>
    <w:p w14:paraId="211392BA" w14:textId="77777777" w:rsidR="003A3F3F" w:rsidRPr="00151C07" w:rsidRDefault="003A3F3F">
      <w:pPr>
        <w:spacing w:after="0" w:line="240" w:lineRule="auto"/>
      </w:pPr>
    </w:p>
    <w:p w14:paraId="06F0B720" w14:textId="44317F9F" w:rsidR="00A950C0" w:rsidRPr="00151C07" w:rsidRDefault="00A950C0" w:rsidP="00A950C0">
      <w:pPr>
        <w:pStyle w:val="Caption"/>
        <w:keepNext/>
      </w:pPr>
      <w:bookmarkStart w:id="245" w:name="_Toc216363114"/>
      <w:r w:rsidRPr="00151C07">
        <w:t xml:space="preserve">Table </w:t>
      </w:r>
      <w:r w:rsidR="00D7679D">
        <w:fldChar w:fldCharType="begin"/>
      </w:r>
      <w:r w:rsidR="00D7679D">
        <w:instrText xml:space="preserve"> SEQ Table \* ARABIC </w:instrText>
      </w:r>
      <w:r w:rsidR="00D7679D">
        <w:fldChar w:fldCharType="separate"/>
      </w:r>
      <w:r w:rsidR="001C01EA">
        <w:rPr>
          <w:noProof/>
        </w:rPr>
        <w:t>9</w:t>
      </w:r>
      <w:r w:rsidR="00D7679D">
        <w:rPr>
          <w:noProof/>
        </w:rPr>
        <w:fldChar w:fldCharType="end"/>
      </w:r>
      <w:r w:rsidR="00B475E8">
        <w:rPr>
          <w:noProof/>
        </w:rPr>
        <w:t>:</w:t>
      </w:r>
      <w:r w:rsidR="00B475E8">
        <w:rPr>
          <w:noProof/>
        </w:rPr>
        <w:tab/>
      </w:r>
      <w:r w:rsidRPr="00151C07">
        <w:t xml:space="preserve">Vacant parcels of land less than 2000 </w:t>
      </w:r>
      <w:r w:rsidR="000D0B87" w:rsidRPr="00151C07">
        <w:t>m</w:t>
      </w:r>
      <w:r w:rsidR="000D0B87" w:rsidRPr="00151C07">
        <w:rPr>
          <w:vertAlign w:val="superscript"/>
        </w:rPr>
        <w:t>2</w:t>
      </w:r>
      <w:bookmarkEnd w:id="245"/>
    </w:p>
    <w:tbl>
      <w:tblPr>
        <w:tblStyle w:val="MediumGrid2-Accent6"/>
        <w:tblW w:w="7621" w:type="dxa"/>
        <w:tblLook w:val="04A0" w:firstRow="1" w:lastRow="0" w:firstColumn="1" w:lastColumn="0" w:noHBand="0" w:noVBand="1"/>
      </w:tblPr>
      <w:tblGrid>
        <w:gridCol w:w="1951"/>
        <w:gridCol w:w="2268"/>
        <w:gridCol w:w="1559"/>
        <w:gridCol w:w="1843"/>
      </w:tblGrid>
      <w:tr w:rsidR="000D0B87" w:rsidRPr="00151C07" w14:paraId="329D1CA2" w14:textId="77777777" w:rsidTr="00CD26E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951" w:type="dxa"/>
            <w:noWrap/>
            <w:hideMark/>
          </w:tcPr>
          <w:p w14:paraId="5BADFA06" w14:textId="77777777" w:rsidR="000D0B87" w:rsidRPr="00151C07" w:rsidRDefault="000D0B87" w:rsidP="000D0B87">
            <w:pPr>
              <w:spacing w:after="0" w:line="240" w:lineRule="auto"/>
              <w:rPr>
                <w:rFonts w:ascii="GillSans Light" w:eastAsia="Times New Roman" w:hAnsi="GillSans Light" w:cs="Calibri"/>
                <w:color w:val="000000"/>
                <w:sz w:val="20"/>
                <w:szCs w:val="20"/>
                <w:lang w:eastAsia="en-AU"/>
              </w:rPr>
            </w:pPr>
          </w:p>
        </w:tc>
        <w:tc>
          <w:tcPr>
            <w:tcW w:w="2268" w:type="dxa"/>
            <w:noWrap/>
            <w:hideMark/>
          </w:tcPr>
          <w:p w14:paraId="3C5DA93F" w14:textId="77777777" w:rsidR="000D0B87" w:rsidRPr="00151C07" w:rsidRDefault="000D0B87" w:rsidP="000D0B8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eastAsia="en-AU"/>
              </w:rPr>
            </w:pPr>
          </w:p>
        </w:tc>
        <w:tc>
          <w:tcPr>
            <w:tcW w:w="1559" w:type="dxa"/>
            <w:noWrap/>
            <w:hideMark/>
          </w:tcPr>
          <w:p w14:paraId="7032B365" w14:textId="77777777" w:rsidR="000D0B87" w:rsidRPr="00151C07" w:rsidRDefault="000D0B87" w:rsidP="000D0B8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eastAsia="en-AU"/>
              </w:rPr>
            </w:pPr>
          </w:p>
        </w:tc>
        <w:tc>
          <w:tcPr>
            <w:tcW w:w="1843" w:type="dxa"/>
          </w:tcPr>
          <w:p w14:paraId="64191DE7" w14:textId="77777777" w:rsidR="000D0B87" w:rsidRPr="00151C07" w:rsidRDefault="000D0B87" w:rsidP="000D0B8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eastAsia="en-AU"/>
              </w:rPr>
            </w:pPr>
          </w:p>
        </w:tc>
      </w:tr>
      <w:tr w:rsidR="000D0B87" w:rsidRPr="00151C07" w14:paraId="7FB959E0" w14:textId="77777777" w:rsidTr="00CD26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5060340A" w14:textId="77777777" w:rsidR="000D0B87" w:rsidRPr="00151C07" w:rsidRDefault="000D0B87" w:rsidP="000D0B87">
            <w:pPr>
              <w:spacing w:after="0" w:line="240" w:lineRule="auto"/>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Row Labels</w:t>
            </w:r>
          </w:p>
        </w:tc>
        <w:tc>
          <w:tcPr>
            <w:tcW w:w="2268" w:type="dxa"/>
            <w:noWrap/>
            <w:hideMark/>
          </w:tcPr>
          <w:p w14:paraId="15B93E86" w14:textId="1E57C775" w:rsidR="000D0B87" w:rsidRPr="00151C07" w:rsidRDefault="000D0B87" w:rsidP="000D0B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bCs/>
                <w:color w:val="000000"/>
                <w:sz w:val="20"/>
                <w:szCs w:val="20"/>
                <w:lang w:eastAsia="en-AU"/>
              </w:rPr>
            </w:pPr>
            <w:r w:rsidRPr="00151C07">
              <w:rPr>
                <w:rFonts w:ascii="GillSans Light" w:eastAsia="Times New Roman" w:hAnsi="GillSans Light" w:cs="Calibri"/>
                <w:b/>
                <w:bCs/>
                <w:color w:val="000000"/>
                <w:sz w:val="20"/>
                <w:szCs w:val="20"/>
                <w:lang w:eastAsia="en-AU"/>
              </w:rPr>
              <w:t>Number of Vacant parcels less than 2</w:t>
            </w:r>
            <w:r w:rsidR="00D57788">
              <w:rPr>
                <w:rFonts w:ascii="GillSans Light" w:eastAsia="Times New Roman" w:hAnsi="GillSans Light" w:cs="Calibri"/>
                <w:b/>
                <w:bCs/>
                <w:color w:val="000000"/>
                <w:sz w:val="20"/>
                <w:szCs w:val="20"/>
                <w:lang w:eastAsia="en-AU"/>
              </w:rPr>
              <w:t> </w:t>
            </w:r>
            <w:r w:rsidRPr="00151C07">
              <w:rPr>
                <w:rFonts w:ascii="GillSans Light" w:eastAsia="Times New Roman" w:hAnsi="GillSans Light" w:cs="Calibri"/>
                <w:b/>
                <w:bCs/>
                <w:color w:val="000000"/>
                <w:sz w:val="20"/>
                <w:szCs w:val="20"/>
                <w:lang w:eastAsia="en-AU"/>
              </w:rPr>
              <w:t>000</w:t>
            </w:r>
            <w:r w:rsidR="00D57788">
              <w:rPr>
                <w:rFonts w:ascii="GillSans Light" w:eastAsia="Times New Roman" w:hAnsi="GillSans Light" w:cs="Calibri"/>
                <w:b/>
                <w:bCs/>
                <w:color w:val="000000"/>
                <w:sz w:val="20"/>
                <w:szCs w:val="20"/>
                <w:lang w:eastAsia="en-AU"/>
              </w:rPr>
              <w:t xml:space="preserve"> </w:t>
            </w:r>
            <w:r w:rsidRPr="00151C07">
              <w:rPr>
                <w:rFonts w:ascii="GillSans Light" w:eastAsia="Times New Roman" w:hAnsi="GillSans Light" w:cs="Calibri"/>
                <w:b/>
                <w:bCs/>
                <w:color w:val="000000"/>
                <w:sz w:val="20"/>
                <w:szCs w:val="20"/>
                <w:lang w:eastAsia="en-AU"/>
              </w:rPr>
              <w:t>sqm</w:t>
            </w:r>
          </w:p>
        </w:tc>
        <w:tc>
          <w:tcPr>
            <w:tcW w:w="1559" w:type="dxa"/>
            <w:noWrap/>
            <w:hideMark/>
          </w:tcPr>
          <w:p w14:paraId="7EA05AD1" w14:textId="77777777" w:rsidR="000D0B87" w:rsidRPr="00151C07" w:rsidRDefault="000D0B87" w:rsidP="000D0B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color w:val="000000"/>
                <w:sz w:val="20"/>
                <w:szCs w:val="20"/>
                <w:lang w:eastAsia="en-AU"/>
              </w:rPr>
            </w:pPr>
            <w:r w:rsidRPr="00151C07">
              <w:rPr>
                <w:rFonts w:ascii="GillSans Light" w:eastAsia="Times New Roman" w:hAnsi="GillSans Light" w:cs="Calibri"/>
                <w:b/>
                <w:color w:val="000000"/>
                <w:sz w:val="20"/>
                <w:szCs w:val="20"/>
                <w:lang w:eastAsia="en-AU"/>
              </w:rPr>
              <w:t>Number of parcels impacted</w:t>
            </w:r>
          </w:p>
        </w:tc>
        <w:tc>
          <w:tcPr>
            <w:tcW w:w="1843" w:type="dxa"/>
          </w:tcPr>
          <w:p w14:paraId="68C8F058" w14:textId="77777777" w:rsidR="000D0B87" w:rsidRPr="00151C07" w:rsidRDefault="000D0B87" w:rsidP="000D0B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b/>
                <w:color w:val="000000"/>
                <w:sz w:val="20"/>
                <w:szCs w:val="20"/>
                <w:lang w:eastAsia="en-AU"/>
              </w:rPr>
            </w:pPr>
            <w:r w:rsidRPr="00151C07">
              <w:rPr>
                <w:rFonts w:ascii="GillSans Light" w:eastAsia="Times New Roman" w:hAnsi="GillSans Light" w:cs="Calibri"/>
                <w:b/>
                <w:color w:val="000000"/>
                <w:sz w:val="20"/>
                <w:szCs w:val="20"/>
                <w:lang w:eastAsia="en-AU"/>
              </w:rPr>
              <w:t>Parcels impacted by more than 10</w:t>
            </w:r>
            <w:r w:rsidR="006B1FD8" w:rsidRPr="00151C07">
              <w:rPr>
                <w:rFonts w:ascii="GillSans Light" w:eastAsia="Times New Roman" w:hAnsi="GillSans Light" w:cs="Calibri"/>
                <w:b/>
                <w:color w:val="000000"/>
                <w:sz w:val="20"/>
                <w:szCs w:val="20"/>
                <w:lang w:eastAsia="en-AU"/>
              </w:rPr>
              <w:t xml:space="preserve"> per cent</w:t>
            </w:r>
            <w:r w:rsidRPr="00151C07">
              <w:rPr>
                <w:rFonts w:ascii="GillSans Light" w:eastAsia="Times New Roman" w:hAnsi="GillSans Light" w:cs="Calibri"/>
                <w:b/>
                <w:color w:val="000000"/>
                <w:sz w:val="20"/>
                <w:szCs w:val="20"/>
                <w:lang w:eastAsia="en-AU"/>
              </w:rPr>
              <w:t xml:space="preserve"> of their area</w:t>
            </w:r>
          </w:p>
        </w:tc>
      </w:tr>
      <w:tr w:rsidR="000D0B87" w:rsidRPr="00151C07" w14:paraId="0D8CFA02" w14:textId="77777777" w:rsidTr="00CD26E1">
        <w:trPr>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04B9D486" w14:textId="77777777" w:rsidR="000D0B87" w:rsidRPr="00151C07" w:rsidRDefault="000D0B87" w:rsidP="000D0B87">
            <w:pPr>
              <w:spacing w:after="0" w:line="240" w:lineRule="auto"/>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Break O'Day Council</w:t>
            </w:r>
          </w:p>
        </w:tc>
        <w:tc>
          <w:tcPr>
            <w:tcW w:w="2268" w:type="dxa"/>
            <w:noWrap/>
            <w:hideMark/>
          </w:tcPr>
          <w:p w14:paraId="681ACCC1" w14:textId="77777777" w:rsidR="000D0B87" w:rsidRPr="00151C07" w:rsidRDefault="000D0B87" w:rsidP="000D0B8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775</w:t>
            </w:r>
          </w:p>
        </w:tc>
        <w:tc>
          <w:tcPr>
            <w:tcW w:w="1559" w:type="dxa"/>
            <w:noWrap/>
            <w:hideMark/>
          </w:tcPr>
          <w:p w14:paraId="672DEB2B" w14:textId="77777777" w:rsidR="000D0B87" w:rsidRPr="00151C07" w:rsidRDefault="000D0B87" w:rsidP="000D0B8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110</w:t>
            </w:r>
          </w:p>
        </w:tc>
        <w:tc>
          <w:tcPr>
            <w:tcW w:w="1843" w:type="dxa"/>
            <w:vAlign w:val="bottom"/>
          </w:tcPr>
          <w:p w14:paraId="67A3AF67" w14:textId="77777777" w:rsidR="000D0B87" w:rsidRPr="00151C07" w:rsidRDefault="000D0B87" w:rsidP="000D0B87">
            <w:pPr>
              <w:spacing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color w:val="000000"/>
                <w:sz w:val="20"/>
                <w:szCs w:val="20"/>
              </w:rPr>
            </w:pPr>
            <w:r w:rsidRPr="00151C07">
              <w:rPr>
                <w:rFonts w:ascii="GillSans Light" w:hAnsi="GillSans Light" w:cs="Calibri"/>
                <w:color w:val="000000"/>
                <w:sz w:val="20"/>
                <w:szCs w:val="20"/>
              </w:rPr>
              <w:t>82</w:t>
            </w:r>
          </w:p>
        </w:tc>
      </w:tr>
      <w:tr w:rsidR="000D0B87" w:rsidRPr="00151C07" w14:paraId="7482EBBE" w14:textId="77777777" w:rsidTr="00CD26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745FCE4E" w14:textId="77777777" w:rsidR="000D0B87" w:rsidRPr="00151C07" w:rsidRDefault="000D0B87" w:rsidP="000D0B87">
            <w:pPr>
              <w:spacing w:after="0" w:line="240" w:lineRule="auto"/>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Brighton Council</w:t>
            </w:r>
          </w:p>
        </w:tc>
        <w:tc>
          <w:tcPr>
            <w:tcW w:w="2268" w:type="dxa"/>
            <w:noWrap/>
            <w:hideMark/>
          </w:tcPr>
          <w:p w14:paraId="1A7A6D4A" w14:textId="77777777" w:rsidR="000D0B87" w:rsidRPr="00151C07" w:rsidRDefault="000D0B87" w:rsidP="000D0B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381</w:t>
            </w:r>
          </w:p>
        </w:tc>
        <w:tc>
          <w:tcPr>
            <w:tcW w:w="1559" w:type="dxa"/>
            <w:noWrap/>
            <w:hideMark/>
          </w:tcPr>
          <w:p w14:paraId="65BF7989" w14:textId="77777777" w:rsidR="000D0B87" w:rsidRPr="00151C07" w:rsidRDefault="000D0B87" w:rsidP="000D0B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6</w:t>
            </w:r>
          </w:p>
        </w:tc>
        <w:tc>
          <w:tcPr>
            <w:tcW w:w="1843" w:type="dxa"/>
            <w:vAlign w:val="bottom"/>
          </w:tcPr>
          <w:p w14:paraId="7DA66BCF" w14:textId="77777777" w:rsidR="000D0B87" w:rsidRPr="00151C07" w:rsidRDefault="000D0B87" w:rsidP="000D0B87">
            <w:pPr>
              <w:spacing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color w:val="000000"/>
                <w:sz w:val="20"/>
                <w:szCs w:val="20"/>
              </w:rPr>
            </w:pPr>
            <w:r w:rsidRPr="00151C07">
              <w:rPr>
                <w:rFonts w:ascii="GillSans Light" w:hAnsi="GillSans Light" w:cs="Calibri"/>
                <w:color w:val="000000"/>
                <w:sz w:val="20"/>
                <w:szCs w:val="20"/>
              </w:rPr>
              <w:t>3</w:t>
            </w:r>
          </w:p>
        </w:tc>
      </w:tr>
      <w:tr w:rsidR="000D0B87" w:rsidRPr="00151C07" w14:paraId="0059D0C4" w14:textId="77777777" w:rsidTr="00CD26E1">
        <w:trPr>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5D9AC87D" w14:textId="77777777" w:rsidR="000D0B87" w:rsidRPr="00151C07" w:rsidRDefault="000D0B87" w:rsidP="000D0B87">
            <w:pPr>
              <w:spacing w:after="0" w:line="240" w:lineRule="auto"/>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Burnie City Council</w:t>
            </w:r>
          </w:p>
        </w:tc>
        <w:tc>
          <w:tcPr>
            <w:tcW w:w="2268" w:type="dxa"/>
            <w:noWrap/>
            <w:hideMark/>
          </w:tcPr>
          <w:p w14:paraId="160A55FA" w14:textId="77777777" w:rsidR="000D0B87" w:rsidRPr="00151C07" w:rsidRDefault="000D0B87" w:rsidP="000D0B8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291</w:t>
            </w:r>
          </w:p>
        </w:tc>
        <w:tc>
          <w:tcPr>
            <w:tcW w:w="1559" w:type="dxa"/>
            <w:noWrap/>
            <w:hideMark/>
          </w:tcPr>
          <w:p w14:paraId="2591273F" w14:textId="77777777" w:rsidR="000D0B87" w:rsidRPr="00151C07" w:rsidRDefault="000D0B87" w:rsidP="000D0B8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162</w:t>
            </w:r>
          </w:p>
        </w:tc>
        <w:tc>
          <w:tcPr>
            <w:tcW w:w="1843" w:type="dxa"/>
            <w:vAlign w:val="bottom"/>
          </w:tcPr>
          <w:p w14:paraId="4C9B640B" w14:textId="77777777" w:rsidR="000D0B87" w:rsidRPr="00151C07" w:rsidRDefault="000D0B87" w:rsidP="000D0B87">
            <w:pPr>
              <w:spacing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color w:val="000000"/>
                <w:sz w:val="20"/>
                <w:szCs w:val="20"/>
              </w:rPr>
            </w:pPr>
            <w:r w:rsidRPr="00151C07">
              <w:rPr>
                <w:rFonts w:ascii="GillSans Light" w:hAnsi="GillSans Light" w:cs="Calibri"/>
                <w:color w:val="000000"/>
                <w:sz w:val="20"/>
                <w:szCs w:val="20"/>
              </w:rPr>
              <w:t>142</w:t>
            </w:r>
          </w:p>
        </w:tc>
      </w:tr>
      <w:tr w:rsidR="000D0B87" w:rsidRPr="00151C07" w14:paraId="7A680B75" w14:textId="77777777" w:rsidTr="00CD26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10AAAFB8" w14:textId="77777777" w:rsidR="000D0B87" w:rsidRPr="00151C07" w:rsidRDefault="000D0B87" w:rsidP="000D0B87">
            <w:pPr>
              <w:spacing w:after="0" w:line="240" w:lineRule="auto"/>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Central Coast Council</w:t>
            </w:r>
          </w:p>
        </w:tc>
        <w:tc>
          <w:tcPr>
            <w:tcW w:w="2268" w:type="dxa"/>
            <w:noWrap/>
            <w:hideMark/>
          </w:tcPr>
          <w:p w14:paraId="7F23E861" w14:textId="77777777" w:rsidR="000D0B87" w:rsidRPr="00151C07" w:rsidRDefault="000D0B87" w:rsidP="000D0B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451</w:t>
            </w:r>
          </w:p>
        </w:tc>
        <w:tc>
          <w:tcPr>
            <w:tcW w:w="1559" w:type="dxa"/>
            <w:noWrap/>
            <w:hideMark/>
          </w:tcPr>
          <w:p w14:paraId="1F96C4D6" w14:textId="77777777" w:rsidR="000D0B87" w:rsidRPr="00151C07" w:rsidRDefault="000D0B87" w:rsidP="000D0B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108</w:t>
            </w:r>
          </w:p>
        </w:tc>
        <w:tc>
          <w:tcPr>
            <w:tcW w:w="1843" w:type="dxa"/>
            <w:vAlign w:val="bottom"/>
          </w:tcPr>
          <w:p w14:paraId="760A0B7F" w14:textId="77777777" w:rsidR="000D0B87" w:rsidRPr="00151C07" w:rsidRDefault="000D0B87" w:rsidP="000D0B87">
            <w:pPr>
              <w:spacing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color w:val="000000"/>
                <w:sz w:val="20"/>
                <w:szCs w:val="20"/>
              </w:rPr>
            </w:pPr>
            <w:r w:rsidRPr="00151C07">
              <w:rPr>
                <w:rFonts w:ascii="GillSans Light" w:hAnsi="GillSans Light" w:cs="Calibri"/>
                <w:color w:val="000000"/>
                <w:sz w:val="20"/>
                <w:szCs w:val="20"/>
              </w:rPr>
              <w:t>93</w:t>
            </w:r>
          </w:p>
        </w:tc>
      </w:tr>
      <w:tr w:rsidR="000D0B87" w:rsidRPr="00151C07" w14:paraId="47B70358" w14:textId="77777777" w:rsidTr="00CD26E1">
        <w:trPr>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048C7F51" w14:textId="77777777" w:rsidR="000D0B87" w:rsidRPr="00151C07" w:rsidRDefault="000D0B87" w:rsidP="000D0B87">
            <w:pPr>
              <w:spacing w:after="0" w:line="240" w:lineRule="auto"/>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Central Highlands Council</w:t>
            </w:r>
          </w:p>
        </w:tc>
        <w:tc>
          <w:tcPr>
            <w:tcW w:w="2268" w:type="dxa"/>
            <w:noWrap/>
            <w:hideMark/>
          </w:tcPr>
          <w:p w14:paraId="1CFD0AFD" w14:textId="77777777" w:rsidR="000D0B87" w:rsidRPr="00151C07" w:rsidRDefault="000D0B87" w:rsidP="000D0B8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183</w:t>
            </w:r>
          </w:p>
        </w:tc>
        <w:tc>
          <w:tcPr>
            <w:tcW w:w="1559" w:type="dxa"/>
            <w:noWrap/>
            <w:hideMark/>
          </w:tcPr>
          <w:p w14:paraId="329B471B" w14:textId="77777777" w:rsidR="000D0B87" w:rsidRPr="00151C07" w:rsidRDefault="000D0B87" w:rsidP="000D0B8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8</w:t>
            </w:r>
          </w:p>
        </w:tc>
        <w:tc>
          <w:tcPr>
            <w:tcW w:w="1843" w:type="dxa"/>
            <w:vAlign w:val="bottom"/>
          </w:tcPr>
          <w:p w14:paraId="0A039D52" w14:textId="77777777" w:rsidR="000D0B87" w:rsidRPr="00151C07" w:rsidRDefault="000D0B87" w:rsidP="000D0B87">
            <w:pPr>
              <w:spacing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color w:val="000000"/>
                <w:sz w:val="20"/>
                <w:szCs w:val="20"/>
              </w:rPr>
            </w:pPr>
            <w:r w:rsidRPr="00151C07">
              <w:rPr>
                <w:rFonts w:ascii="GillSans Light" w:hAnsi="GillSans Light" w:cs="Calibri"/>
                <w:color w:val="000000"/>
                <w:sz w:val="20"/>
                <w:szCs w:val="20"/>
              </w:rPr>
              <w:t>6</w:t>
            </w:r>
          </w:p>
        </w:tc>
      </w:tr>
      <w:tr w:rsidR="000D0B87" w:rsidRPr="00151C07" w14:paraId="290D607B" w14:textId="77777777" w:rsidTr="00CD26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5308156B" w14:textId="77777777" w:rsidR="000D0B87" w:rsidRPr="00151C07" w:rsidRDefault="000D0B87" w:rsidP="000D0B87">
            <w:pPr>
              <w:spacing w:after="0" w:line="240" w:lineRule="auto"/>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Circular Head Council</w:t>
            </w:r>
          </w:p>
        </w:tc>
        <w:tc>
          <w:tcPr>
            <w:tcW w:w="2268" w:type="dxa"/>
            <w:noWrap/>
            <w:hideMark/>
          </w:tcPr>
          <w:p w14:paraId="782A8A87" w14:textId="77777777" w:rsidR="000D0B87" w:rsidRPr="00151C07" w:rsidRDefault="000D0B87" w:rsidP="000D0B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179</w:t>
            </w:r>
          </w:p>
        </w:tc>
        <w:tc>
          <w:tcPr>
            <w:tcW w:w="1559" w:type="dxa"/>
            <w:noWrap/>
            <w:hideMark/>
          </w:tcPr>
          <w:p w14:paraId="13114306" w14:textId="77777777" w:rsidR="000D0B87" w:rsidRPr="00151C07" w:rsidRDefault="000D0B87" w:rsidP="000D0B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7</w:t>
            </w:r>
          </w:p>
        </w:tc>
        <w:tc>
          <w:tcPr>
            <w:tcW w:w="1843" w:type="dxa"/>
            <w:vAlign w:val="bottom"/>
          </w:tcPr>
          <w:p w14:paraId="1844F8E6" w14:textId="77777777" w:rsidR="000D0B87" w:rsidRPr="00151C07" w:rsidRDefault="000D0B87" w:rsidP="000D0B87">
            <w:pPr>
              <w:spacing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color w:val="000000"/>
                <w:sz w:val="20"/>
                <w:szCs w:val="20"/>
              </w:rPr>
            </w:pPr>
            <w:r w:rsidRPr="00151C07">
              <w:rPr>
                <w:rFonts w:ascii="GillSans Light" w:hAnsi="GillSans Light" w:cs="Calibri"/>
                <w:color w:val="000000"/>
                <w:sz w:val="20"/>
                <w:szCs w:val="20"/>
              </w:rPr>
              <w:t>6</w:t>
            </w:r>
          </w:p>
        </w:tc>
      </w:tr>
      <w:tr w:rsidR="000D0B87" w:rsidRPr="00151C07" w14:paraId="5A0165DB" w14:textId="77777777" w:rsidTr="00CD26E1">
        <w:trPr>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013B08C2" w14:textId="77777777" w:rsidR="000D0B87" w:rsidRPr="00151C07" w:rsidRDefault="000D0B87" w:rsidP="000D0B87">
            <w:pPr>
              <w:spacing w:after="0" w:line="240" w:lineRule="auto"/>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Clarence City Council</w:t>
            </w:r>
          </w:p>
        </w:tc>
        <w:tc>
          <w:tcPr>
            <w:tcW w:w="2268" w:type="dxa"/>
            <w:noWrap/>
            <w:hideMark/>
          </w:tcPr>
          <w:p w14:paraId="50CBA52F" w14:textId="77777777" w:rsidR="000D0B87" w:rsidRPr="00151C07" w:rsidRDefault="000D0B87" w:rsidP="000D0B8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845</w:t>
            </w:r>
          </w:p>
        </w:tc>
        <w:tc>
          <w:tcPr>
            <w:tcW w:w="1559" w:type="dxa"/>
            <w:noWrap/>
            <w:hideMark/>
          </w:tcPr>
          <w:p w14:paraId="2F8CEA72" w14:textId="77777777" w:rsidR="000D0B87" w:rsidRPr="00151C07" w:rsidRDefault="000D0B87" w:rsidP="000D0B8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186</w:t>
            </w:r>
          </w:p>
        </w:tc>
        <w:tc>
          <w:tcPr>
            <w:tcW w:w="1843" w:type="dxa"/>
            <w:vAlign w:val="bottom"/>
          </w:tcPr>
          <w:p w14:paraId="4C0AEBB5" w14:textId="77777777" w:rsidR="000D0B87" w:rsidRPr="00151C07" w:rsidRDefault="000D0B87" w:rsidP="000D0B87">
            <w:pPr>
              <w:spacing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color w:val="000000"/>
                <w:sz w:val="20"/>
                <w:szCs w:val="20"/>
              </w:rPr>
            </w:pPr>
            <w:r w:rsidRPr="00151C07">
              <w:rPr>
                <w:rFonts w:ascii="GillSans Light" w:hAnsi="GillSans Light" w:cs="Calibri"/>
                <w:color w:val="000000"/>
                <w:sz w:val="20"/>
                <w:szCs w:val="20"/>
              </w:rPr>
              <w:t>155</w:t>
            </w:r>
          </w:p>
        </w:tc>
      </w:tr>
      <w:tr w:rsidR="000D0B87" w:rsidRPr="00151C07" w14:paraId="0F215477" w14:textId="77777777" w:rsidTr="00CD26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02AD5A01" w14:textId="77777777" w:rsidR="000D0B87" w:rsidRPr="00151C07" w:rsidRDefault="000D0B87" w:rsidP="000D0B87">
            <w:pPr>
              <w:spacing w:after="0" w:line="240" w:lineRule="auto"/>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Derwent Valley Council</w:t>
            </w:r>
          </w:p>
        </w:tc>
        <w:tc>
          <w:tcPr>
            <w:tcW w:w="2268" w:type="dxa"/>
            <w:noWrap/>
            <w:hideMark/>
          </w:tcPr>
          <w:p w14:paraId="4F628ADD" w14:textId="77777777" w:rsidR="000D0B87" w:rsidRPr="00151C07" w:rsidRDefault="000D0B87" w:rsidP="000D0B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182</w:t>
            </w:r>
          </w:p>
        </w:tc>
        <w:tc>
          <w:tcPr>
            <w:tcW w:w="1559" w:type="dxa"/>
            <w:noWrap/>
            <w:hideMark/>
          </w:tcPr>
          <w:p w14:paraId="12762A77" w14:textId="77777777" w:rsidR="000D0B87" w:rsidRPr="00151C07" w:rsidRDefault="000D0B87" w:rsidP="000D0B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38</w:t>
            </w:r>
          </w:p>
        </w:tc>
        <w:tc>
          <w:tcPr>
            <w:tcW w:w="1843" w:type="dxa"/>
            <w:vAlign w:val="bottom"/>
          </w:tcPr>
          <w:p w14:paraId="5A47CA1B" w14:textId="77777777" w:rsidR="000D0B87" w:rsidRPr="00151C07" w:rsidRDefault="000D0B87" w:rsidP="000D0B87">
            <w:pPr>
              <w:spacing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color w:val="000000"/>
                <w:sz w:val="20"/>
                <w:szCs w:val="20"/>
              </w:rPr>
            </w:pPr>
            <w:r w:rsidRPr="00151C07">
              <w:rPr>
                <w:rFonts w:ascii="GillSans Light" w:hAnsi="GillSans Light" w:cs="Calibri"/>
                <w:color w:val="000000"/>
                <w:sz w:val="20"/>
                <w:szCs w:val="20"/>
              </w:rPr>
              <w:t>32</w:t>
            </w:r>
          </w:p>
        </w:tc>
      </w:tr>
      <w:tr w:rsidR="000D0B87" w:rsidRPr="00151C07" w14:paraId="04EBE2B1" w14:textId="77777777" w:rsidTr="00CD26E1">
        <w:trPr>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0CB206DE" w14:textId="77777777" w:rsidR="000D0B87" w:rsidRPr="00151C07" w:rsidRDefault="000D0B87" w:rsidP="000D0B87">
            <w:pPr>
              <w:spacing w:after="0" w:line="240" w:lineRule="auto"/>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Devonport City Council</w:t>
            </w:r>
          </w:p>
        </w:tc>
        <w:tc>
          <w:tcPr>
            <w:tcW w:w="2268" w:type="dxa"/>
            <w:noWrap/>
            <w:hideMark/>
          </w:tcPr>
          <w:p w14:paraId="24BE1784" w14:textId="77777777" w:rsidR="000D0B87" w:rsidRPr="00151C07" w:rsidRDefault="000D0B87" w:rsidP="000D0B8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474</w:t>
            </w:r>
          </w:p>
        </w:tc>
        <w:tc>
          <w:tcPr>
            <w:tcW w:w="1559" w:type="dxa"/>
            <w:noWrap/>
            <w:hideMark/>
          </w:tcPr>
          <w:p w14:paraId="2B98E484" w14:textId="77777777" w:rsidR="000D0B87" w:rsidRPr="00151C07" w:rsidRDefault="000D0B87" w:rsidP="000D0B8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76</w:t>
            </w:r>
          </w:p>
        </w:tc>
        <w:tc>
          <w:tcPr>
            <w:tcW w:w="1843" w:type="dxa"/>
            <w:vAlign w:val="bottom"/>
          </w:tcPr>
          <w:p w14:paraId="23837352" w14:textId="77777777" w:rsidR="000D0B87" w:rsidRPr="00151C07" w:rsidRDefault="000D0B87" w:rsidP="000D0B87">
            <w:pPr>
              <w:spacing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color w:val="000000"/>
                <w:sz w:val="20"/>
                <w:szCs w:val="20"/>
              </w:rPr>
            </w:pPr>
            <w:r w:rsidRPr="00151C07">
              <w:rPr>
                <w:rFonts w:ascii="GillSans Light" w:hAnsi="GillSans Light" w:cs="Calibri"/>
                <w:color w:val="000000"/>
                <w:sz w:val="20"/>
                <w:szCs w:val="20"/>
              </w:rPr>
              <w:t>62</w:t>
            </w:r>
          </w:p>
        </w:tc>
      </w:tr>
      <w:tr w:rsidR="000D0B87" w:rsidRPr="00151C07" w14:paraId="0C28B3FA" w14:textId="77777777" w:rsidTr="00CD26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686441DE" w14:textId="77777777" w:rsidR="000D0B87" w:rsidRPr="00151C07" w:rsidRDefault="000D0B87" w:rsidP="000D0B87">
            <w:pPr>
              <w:spacing w:after="0" w:line="240" w:lineRule="auto"/>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Dorset Council</w:t>
            </w:r>
          </w:p>
        </w:tc>
        <w:tc>
          <w:tcPr>
            <w:tcW w:w="2268" w:type="dxa"/>
            <w:noWrap/>
            <w:hideMark/>
          </w:tcPr>
          <w:p w14:paraId="693FC9DF" w14:textId="77777777" w:rsidR="000D0B87" w:rsidRPr="00151C07" w:rsidRDefault="000D0B87" w:rsidP="000D0B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254</w:t>
            </w:r>
          </w:p>
        </w:tc>
        <w:tc>
          <w:tcPr>
            <w:tcW w:w="1559" w:type="dxa"/>
            <w:noWrap/>
            <w:hideMark/>
          </w:tcPr>
          <w:p w14:paraId="4F306340" w14:textId="77777777" w:rsidR="000D0B87" w:rsidRPr="00151C07" w:rsidRDefault="000D0B87" w:rsidP="000D0B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33</w:t>
            </w:r>
          </w:p>
        </w:tc>
        <w:tc>
          <w:tcPr>
            <w:tcW w:w="1843" w:type="dxa"/>
            <w:vAlign w:val="bottom"/>
          </w:tcPr>
          <w:p w14:paraId="0E5C7607" w14:textId="77777777" w:rsidR="000D0B87" w:rsidRPr="00151C07" w:rsidRDefault="000D0B87" w:rsidP="000D0B87">
            <w:pPr>
              <w:spacing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color w:val="000000"/>
                <w:sz w:val="20"/>
                <w:szCs w:val="20"/>
              </w:rPr>
            </w:pPr>
            <w:r w:rsidRPr="00151C07">
              <w:rPr>
                <w:rFonts w:ascii="GillSans Light" w:hAnsi="GillSans Light" w:cs="Calibri"/>
                <w:color w:val="000000"/>
                <w:sz w:val="20"/>
                <w:szCs w:val="20"/>
              </w:rPr>
              <w:t>29</w:t>
            </w:r>
          </w:p>
        </w:tc>
      </w:tr>
      <w:tr w:rsidR="000D0B87" w:rsidRPr="00151C07" w14:paraId="7C727F38" w14:textId="77777777" w:rsidTr="00CD26E1">
        <w:trPr>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108D3199" w14:textId="77777777" w:rsidR="000D0B87" w:rsidRPr="00151C07" w:rsidRDefault="000D0B87" w:rsidP="000D0B87">
            <w:pPr>
              <w:spacing w:after="0" w:line="240" w:lineRule="auto"/>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Flinders Council</w:t>
            </w:r>
          </w:p>
        </w:tc>
        <w:tc>
          <w:tcPr>
            <w:tcW w:w="2268" w:type="dxa"/>
            <w:noWrap/>
            <w:hideMark/>
          </w:tcPr>
          <w:p w14:paraId="13B481C4" w14:textId="77777777" w:rsidR="000D0B87" w:rsidRPr="00151C07" w:rsidRDefault="000D0B87" w:rsidP="000D0B8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44</w:t>
            </w:r>
          </w:p>
        </w:tc>
        <w:tc>
          <w:tcPr>
            <w:tcW w:w="1559" w:type="dxa"/>
            <w:noWrap/>
            <w:hideMark/>
          </w:tcPr>
          <w:p w14:paraId="0EE3051D" w14:textId="77777777" w:rsidR="000D0B87" w:rsidRPr="00151C07" w:rsidRDefault="000D0B87" w:rsidP="000D0B8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10</w:t>
            </w:r>
          </w:p>
        </w:tc>
        <w:tc>
          <w:tcPr>
            <w:tcW w:w="1843" w:type="dxa"/>
            <w:vAlign w:val="bottom"/>
          </w:tcPr>
          <w:p w14:paraId="3647D2E6" w14:textId="77777777" w:rsidR="000D0B87" w:rsidRPr="00151C07" w:rsidRDefault="000D0B87" w:rsidP="000D0B87">
            <w:pPr>
              <w:spacing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color w:val="000000"/>
                <w:sz w:val="20"/>
                <w:szCs w:val="20"/>
              </w:rPr>
            </w:pPr>
            <w:r w:rsidRPr="00151C07">
              <w:rPr>
                <w:rFonts w:ascii="GillSans Light" w:hAnsi="GillSans Light" w:cs="Calibri"/>
                <w:color w:val="000000"/>
                <w:sz w:val="20"/>
                <w:szCs w:val="20"/>
              </w:rPr>
              <w:t>9</w:t>
            </w:r>
          </w:p>
        </w:tc>
      </w:tr>
      <w:tr w:rsidR="000D0B87" w:rsidRPr="00151C07" w14:paraId="31A05918" w14:textId="77777777" w:rsidTr="00CD26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4F8773FD" w14:textId="77777777" w:rsidR="000D0B87" w:rsidRPr="00151C07" w:rsidRDefault="000D0B87" w:rsidP="000D0B87">
            <w:pPr>
              <w:spacing w:after="0" w:line="240" w:lineRule="auto"/>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George Town Council</w:t>
            </w:r>
          </w:p>
        </w:tc>
        <w:tc>
          <w:tcPr>
            <w:tcW w:w="2268" w:type="dxa"/>
            <w:noWrap/>
            <w:hideMark/>
          </w:tcPr>
          <w:p w14:paraId="1A799970" w14:textId="77777777" w:rsidR="000D0B87" w:rsidRPr="00151C07" w:rsidRDefault="000D0B87" w:rsidP="000D0B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352</w:t>
            </w:r>
          </w:p>
        </w:tc>
        <w:tc>
          <w:tcPr>
            <w:tcW w:w="1559" w:type="dxa"/>
            <w:noWrap/>
            <w:hideMark/>
          </w:tcPr>
          <w:p w14:paraId="46002013" w14:textId="77777777" w:rsidR="000D0B87" w:rsidRPr="00151C07" w:rsidRDefault="000D0B87" w:rsidP="000D0B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6</w:t>
            </w:r>
          </w:p>
        </w:tc>
        <w:tc>
          <w:tcPr>
            <w:tcW w:w="1843" w:type="dxa"/>
            <w:vAlign w:val="bottom"/>
          </w:tcPr>
          <w:p w14:paraId="0DDB5032" w14:textId="77777777" w:rsidR="000D0B87" w:rsidRPr="00151C07" w:rsidRDefault="000D0B87" w:rsidP="000D0B87">
            <w:pPr>
              <w:spacing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color w:val="000000"/>
                <w:sz w:val="20"/>
                <w:szCs w:val="20"/>
              </w:rPr>
            </w:pPr>
            <w:r w:rsidRPr="00151C07">
              <w:rPr>
                <w:rFonts w:ascii="GillSans Light" w:hAnsi="GillSans Light" w:cs="Calibri"/>
                <w:color w:val="000000"/>
                <w:sz w:val="20"/>
                <w:szCs w:val="20"/>
              </w:rPr>
              <w:t>5</w:t>
            </w:r>
          </w:p>
        </w:tc>
      </w:tr>
      <w:tr w:rsidR="000D0B87" w:rsidRPr="00151C07" w14:paraId="21F9CB55" w14:textId="77777777" w:rsidTr="00CD26E1">
        <w:trPr>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6F86B9C5" w14:textId="77777777" w:rsidR="000D0B87" w:rsidRPr="00151C07" w:rsidRDefault="000D0B87" w:rsidP="000D0B87">
            <w:pPr>
              <w:spacing w:after="0" w:line="240" w:lineRule="auto"/>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Glamorgan-Spring Bay Council</w:t>
            </w:r>
          </w:p>
        </w:tc>
        <w:tc>
          <w:tcPr>
            <w:tcW w:w="2268" w:type="dxa"/>
            <w:noWrap/>
            <w:hideMark/>
          </w:tcPr>
          <w:p w14:paraId="1E91A26B" w14:textId="77777777" w:rsidR="000D0B87" w:rsidRPr="00151C07" w:rsidRDefault="000D0B87" w:rsidP="000D0B8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740</w:t>
            </w:r>
          </w:p>
        </w:tc>
        <w:tc>
          <w:tcPr>
            <w:tcW w:w="1559" w:type="dxa"/>
            <w:noWrap/>
            <w:hideMark/>
          </w:tcPr>
          <w:p w14:paraId="5410B36B" w14:textId="77777777" w:rsidR="000D0B87" w:rsidRPr="00151C07" w:rsidRDefault="000D0B87" w:rsidP="000D0B8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68</w:t>
            </w:r>
          </w:p>
        </w:tc>
        <w:tc>
          <w:tcPr>
            <w:tcW w:w="1843" w:type="dxa"/>
            <w:vAlign w:val="bottom"/>
          </w:tcPr>
          <w:p w14:paraId="1FBFF3D4" w14:textId="77777777" w:rsidR="000D0B87" w:rsidRPr="00151C07" w:rsidRDefault="000D0B87" w:rsidP="000D0B87">
            <w:pPr>
              <w:spacing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color w:val="000000"/>
                <w:sz w:val="20"/>
                <w:szCs w:val="20"/>
              </w:rPr>
            </w:pPr>
            <w:r w:rsidRPr="00151C07">
              <w:rPr>
                <w:rFonts w:ascii="GillSans Light" w:hAnsi="GillSans Light" w:cs="Calibri"/>
                <w:color w:val="000000"/>
                <w:sz w:val="20"/>
                <w:szCs w:val="20"/>
              </w:rPr>
              <w:t>52</w:t>
            </w:r>
          </w:p>
        </w:tc>
      </w:tr>
      <w:tr w:rsidR="000D0B87" w:rsidRPr="00151C07" w14:paraId="0EF40FE0" w14:textId="77777777" w:rsidTr="00CD26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06FA4204" w14:textId="77777777" w:rsidR="000D0B87" w:rsidRPr="00151C07" w:rsidRDefault="000D0B87" w:rsidP="000D0B87">
            <w:pPr>
              <w:spacing w:after="0" w:line="240" w:lineRule="auto"/>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Glenorchy City Council</w:t>
            </w:r>
          </w:p>
        </w:tc>
        <w:tc>
          <w:tcPr>
            <w:tcW w:w="2268" w:type="dxa"/>
            <w:noWrap/>
            <w:hideMark/>
          </w:tcPr>
          <w:p w14:paraId="49C34787" w14:textId="77777777" w:rsidR="000D0B87" w:rsidRPr="00151C07" w:rsidRDefault="000D0B87" w:rsidP="000D0B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445</w:t>
            </w:r>
          </w:p>
        </w:tc>
        <w:tc>
          <w:tcPr>
            <w:tcW w:w="1559" w:type="dxa"/>
            <w:noWrap/>
            <w:hideMark/>
          </w:tcPr>
          <w:p w14:paraId="639BE919" w14:textId="77777777" w:rsidR="000D0B87" w:rsidRPr="00151C07" w:rsidRDefault="000D0B87" w:rsidP="000D0B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60</w:t>
            </w:r>
          </w:p>
        </w:tc>
        <w:tc>
          <w:tcPr>
            <w:tcW w:w="1843" w:type="dxa"/>
            <w:vAlign w:val="bottom"/>
          </w:tcPr>
          <w:p w14:paraId="6F4A42DD" w14:textId="77777777" w:rsidR="000D0B87" w:rsidRPr="00151C07" w:rsidRDefault="000D0B87" w:rsidP="000D0B87">
            <w:pPr>
              <w:spacing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color w:val="000000"/>
                <w:sz w:val="20"/>
                <w:szCs w:val="20"/>
              </w:rPr>
            </w:pPr>
            <w:r w:rsidRPr="00151C07">
              <w:rPr>
                <w:rFonts w:ascii="GillSans Light" w:hAnsi="GillSans Light" w:cs="Calibri"/>
                <w:color w:val="000000"/>
                <w:sz w:val="20"/>
                <w:szCs w:val="20"/>
              </w:rPr>
              <w:t>48</w:t>
            </w:r>
          </w:p>
        </w:tc>
      </w:tr>
      <w:tr w:rsidR="000D0B87" w:rsidRPr="00151C07" w14:paraId="535B3E5B" w14:textId="77777777" w:rsidTr="00CD26E1">
        <w:trPr>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4411B3F4" w14:textId="77777777" w:rsidR="000D0B87" w:rsidRPr="00151C07" w:rsidRDefault="000D0B87" w:rsidP="000D0B87">
            <w:pPr>
              <w:spacing w:after="0" w:line="240" w:lineRule="auto"/>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Hobart City Council</w:t>
            </w:r>
          </w:p>
        </w:tc>
        <w:tc>
          <w:tcPr>
            <w:tcW w:w="2268" w:type="dxa"/>
            <w:noWrap/>
            <w:hideMark/>
          </w:tcPr>
          <w:p w14:paraId="76317E97" w14:textId="77777777" w:rsidR="000D0B87" w:rsidRPr="00151C07" w:rsidRDefault="000D0B87" w:rsidP="000D0B8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432</w:t>
            </w:r>
          </w:p>
        </w:tc>
        <w:tc>
          <w:tcPr>
            <w:tcW w:w="1559" w:type="dxa"/>
            <w:noWrap/>
            <w:hideMark/>
          </w:tcPr>
          <w:p w14:paraId="63D256B9" w14:textId="77777777" w:rsidR="000D0B87" w:rsidRPr="00151C07" w:rsidRDefault="000D0B87" w:rsidP="000D0B8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127</w:t>
            </w:r>
          </w:p>
        </w:tc>
        <w:tc>
          <w:tcPr>
            <w:tcW w:w="1843" w:type="dxa"/>
            <w:vAlign w:val="bottom"/>
          </w:tcPr>
          <w:p w14:paraId="1755D864" w14:textId="77777777" w:rsidR="000D0B87" w:rsidRPr="00151C07" w:rsidRDefault="000D0B87" w:rsidP="000D0B87">
            <w:pPr>
              <w:spacing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color w:val="000000"/>
                <w:sz w:val="20"/>
                <w:szCs w:val="20"/>
              </w:rPr>
            </w:pPr>
            <w:r w:rsidRPr="00151C07">
              <w:rPr>
                <w:rFonts w:ascii="GillSans Light" w:hAnsi="GillSans Light" w:cs="Calibri"/>
                <w:color w:val="000000"/>
                <w:sz w:val="20"/>
                <w:szCs w:val="20"/>
              </w:rPr>
              <w:t>104</w:t>
            </w:r>
          </w:p>
        </w:tc>
      </w:tr>
      <w:tr w:rsidR="000D0B87" w:rsidRPr="00151C07" w14:paraId="52CB7535" w14:textId="77777777" w:rsidTr="00CD26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6E741494" w14:textId="77777777" w:rsidR="000D0B87" w:rsidRPr="00151C07" w:rsidRDefault="000D0B87" w:rsidP="000D0B87">
            <w:pPr>
              <w:spacing w:after="0" w:line="240" w:lineRule="auto"/>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Huon Valley Council</w:t>
            </w:r>
          </w:p>
        </w:tc>
        <w:tc>
          <w:tcPr>
            <w:tcW w:w="2268" w:type="dxa"/>
            <w:noWrap/>
            <w:hideMark/>
          </w:tcPr>
          <w:p w14:paraId="764664B4" w14:textId="77777777" w:rsidR="000D0B87" w:rsidRPr="00151C07" w:rsidRDefault="000D0B87" w:rsidP="000D0B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571</w:t>
            </w:r>
          </w:p>
        </w:tc>
        <w:tc>
          <w:tcPr>
            <w:tcW w:w="1559" w:type="dxa"/>
            <w:noWrap/>
            <w:hideMark/>
          </w:tcPr>
          <w:p w14:paraId="05923FCF" w14:textId="77777777" w:rsidR="000D0B87" w:rsidRPr="00151C07" w:rsidRDefault="000D0B87" w:rsidP="000D0B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83</w:t>
            </w:r>
          </w:p>
        </w:tc>
        <w:tc>
          <w:tcPr>
            <w:tcW w:w="1843" w:type="dxa"/>
            <w:vAlign w:val="bottom"/>
          </w:tcPr>
          <w:p w14:paraId="56A6A9C3" w14:textId="77777777" w:rsidR="000D0B87" w:rsidRPr="00151C07" w:rsidRDefault="000D0B87" w:rsidP="000D0B87">
            <w:pPr>
              <w:spacing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color w:val="000000"/>
                <w:sz w:val="20"/>
                <w:szCs w:val="20"/>
              </w:rPr>
            </w:pPr>
            <w:r w:rsidRPr="00151C07">
              <w:rPr>
                <w:rFonts w:ascii="GillSans Light" w:hAnsi="GillSans Light" w:cs="Calibri"/>
                <w:color w:val="000000"/>
                <w:sz w:val="20"/>
                <w:szCs w:val="20"/>
              </w:rPr>
              <w:t>73</w:t>
            </w:r>
          </w:p>
        </w:tc>
      </w:tr>
      <w:tr w:rsidR="000D0B87" w:rsidRPr="00151C07" w14:paraId="20B2E92E" w14:textId="77777777" w:rsidTr="00CD26E1">
        <w:trPr>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625C4426" w14:textId="77777777" w:rsidR="000D0B87" w:rsidRPr="00151C07" w:rsidRDefault="000D0B87" w:rsidP="000D0B87">
            <w:pPr>
              <w:spacing w:after="0" w:line="240" w:lineRule="auto"/>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Kentish Council</w:t>
            </w:r>
          </w:p>
        </w:tc>
        <w:tc>
          <w:tcPr>
            <w:tcW w:w="2268" w:type="dxa"/>
            <w:noWrap/>
            <w:hideMark/>
          </w:tcPr>
          <w:p w14:paraId="08AF541A" w14:textId="77777777" w:rsidR="000D0B87" w:rsidRPr="00151C07" w:rsidRDefault="000D0B87" w:rsidP="000D0B8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64</w:t>
            </w:r>
          </w:p>
        </w:tc>
        <w:tc>
          <w:tcPr>
            <w:tcW w:w="1559" w:type="dxa"/>
            <w:noWrap/>
            <w:hideMark/>
          </w:tcPr>
          <w:p w14:paraId="493A2B4F" w14:textId="77777777" w:rsidR="000D0B87" w:rsidRPr="00151C07" w:rsidRDefault="000D0B87" w:rsidP="000D0B8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1</w:t>
            </w:r>
          </w:p>
        </w:tc>
        <w:tc>
          <w:tcPr>
            <w:tcW w:w="1843" w:type="dxa"/>
            <w:vAlign w:val="bottom"/>
          </w:tcPr>
          <w:p w14:paraId="579C4293" w14:textId="77777777" w:rsidR="000D0B87" w:rsidRPr="00151C07" w:rsidRDefault="000D0B87" w:rsidP="000D0B87">
            <w:pPr>
              <w:spacing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color w:val="000000"/>
                <w:sz w:val="20"/>
                <w:szCs w:val="20"/>
              </w:rPr>
            </w:pPr>
            <w:r w:rsidRPr="00151C07">
              <w:rPr>
                <w:rFonts w:ascii="GillSans Light" w:hAnsi="GillSans Light" w:cs="Calibri"/>
                <w:color w:val="000000"/>
                <w:sz w:val="20"/>
                <w:szCs w:val="20"/>
              </w:rPr>
              <w:t>1</w:t>
            </w:r>
          </w:p>
        </w:tc>
      </w:tr>
      <w:tr w:rsidR="000D0B87" w:rsidRPr="00151C07" w14:paraId="5868D1BE" w14:textId="77777777" w:rsidTr="00CD26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0AA85325" w14:textId="77777777" w:rsidR="000D0B87" w:rsidRPr="00151C07" w:rsidRDefault="000D0B87" w:rsidP="000D0B87">
            <w:pPr>
              <w:spacing w:after="0" w:line="240" w:lineRule="auto"/>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King Island Council</w:t>
            </w:r>
          </w:p>
        </w:tc>
        <w:tc>
          <w:tcPr>
            <w:tcW w:w="2268" w:type="dxa"/>
            <w:noWrap/>
            <w:hideMark/>
          </w:tcPr>
          <w:p w14:paraId="768A6637" w14:textId="77777777" w:rsidR="000D0B87" w:rsidRPr="00151C07" w:rsidRDefault="000D0B87" w:rsidP="000D0B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104</w:t>
            </w:r>
          </w:p>
        </w:tc>
        <w:tc>
          <w:tcPr>
            <w:tcW w:w="1559" w:type="dxa"/>
            <w:noWrap/>
            <w:hideMark/>
          </w:tcPr>
          <w:p w14:paraId="36803987" w14:textId="77777777" w:rsidR="000D0B87" w:rsidRPr="00151C07" w:rsidRDefault="000D0B87" w:rsidP="000D0B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6</w:t>
            </w:r>
          </w:p>
        </w:tc>
        <w:tc>
          <w:tcPr>
            <w:tcW w:w="1843" w:type="dxa"/>
            <w:vAlign w:val="bottom"/>
          </w:tcPr>
          <w:p w14:paraId="702BB918" w14:textId="77777777" w:rsidR="000D0B87" w:rsidRPr="00151C07" w:rsidRDefault="000D0B87" w:rsidP="000D0B87">
            <w:pPr>
              <w:spacing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color w:val="000000"/>
                <w:sz w:val="20"/>
                <w:szCs w:val="20"/>
              </w:rPr>
            </w:pPr>
            <w:r w:rsidRPr="00151C07">
              <w:rPr>
                <w:rFonts w:ascii="GillSans Light" w:hAnsi="GillSans Light" w:cs="Calibri"/>
                <w:color w:val="000000"/>
                <w:sz w:val="20"/>
                <w:szCs w:val="20"/>
              </w:rPr>
              <w:t>1</w:t>
            </w:r>
          </w:p>
        </w:tc>
      </w:tr>
      <w:tr w:rsidR="000D0B87" w:rsidRPr="00151C07" w14:paraId="09A4EB76" w14:textId="77777777" w:rsidTr="00CD26E1">
        <w:trPr>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484341F6" w14:textId="77777777" w:rsidR="000D0B87" w:rsidRPr="00151C07" w:rsidRDefault="000D0B87" w:rsidP="000D0B87">
            <w:pPr>
              <w:spacing w:after="0" w:line="240" w:lineRule="auto"/>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Kingborough Council</w:t>
            </w:r>
          </w:p>
        </w:tc>
        <w:tc>
          <w:tcPr>
            <w:tcW w:w="2268" w:type="dxa"/>
            <w:noWrap/>
            <w:hideMark/>
          </w:tcPr>
          <w:p w14:paraId="57464F56" w14:textId="77777777" w:rsidR="000D0B87" w:rsidRPr="00151C07" w:rsidRDefault="000D0B87" w:rsidP="000D0B8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634</w:t>
            </w:r>
          </w:p>
        </w:tc>
        <w:tc>
          <w:tcPr>
            <w:tcW w:w="1559" w:type="dxa"/>
            <w:noWrap/>
            <w:hideMark/>
          </w:tcPr>
          <w:p w14:paraId="3F5E6F55" w14:textId="77777777" w:rsidR="000D0B87" w:rsidRPr="00151C07" w:rsidRDefault="000D0B87" w:rsidP="000D0B8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137</w:t>
            </w:r>
          </w:p>
        </w:tc>
        <w:tc>
          <w:tcPr>
            <w:tcW w:w="1843" w:type="dxa"/>
            <w:vAlign w:val="bottom"/>
          </w:tcPr>
          <w:p w14:paraId="24E1E899" w14:textId="77777777" w:rsidR="000D0B87" w:rsidRPr="00151C07" w:rsidRDefault="000D0B87" w:rsidP="000D0B87">
            <w:pPr>
              <w:spacing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color w:val="000000"/>
                <w:sz w:val="20"/>
                <w:szCs w:val="20"/>
              </w:rPr>
            </w:pPr>
            <w:r w:rsidRPr="00151C07">
              <w:rPr>
                <w:rFonts w:ascii="GillSans Light" w:hAnsi="GillSans Light" w:cs="Calibri"/>
                <w:color w:val="000000"/>
                <w:sz w:val="20"/>
                <w:szCs w:val="20"/>
              </w:rPr>
              <w:t>121</w:t>
            </w:r>
          </w:p>
        </w:tc>
      </w:tr>
      <w:tr w:rsidR="000D0B87" w:rsidRPr="00151C07" w14:paraId="2A2918E6" w14:textId="77777777" w:rsidTr="00CD26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16E9B1FC" w14:textId="77777777" w:rsidR="000D0B87" w:rsidRPr="00151C07" w:rsidRDefault="000D0B87" w:rsidP="000D0B87">
            <w:pPr>
              <w:spacing w:after="0" w:line="240" w:lineRule="auto"/>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Latrobe Council</w:t>
            </w:r>
          </w:p>
        </w:tc>
        <w:tc>
          <w:tcPr>
            <w:tcW w:w="2268" w:type="dxa"/>
            <w:noWrap/>
            <w:hideMark/>
          </w:tcPr>
          <w:p w14:paraId="1E5DD928" w14:textId="77777777" w:rsidR="000D0B87" w:rsidRPr="00151C07" w:rsidRDefault="000D0B87" w:rsidP="000D0B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452</w:t>
            </w:r>
          </w:p>
        </w:tc>
        <w:tc>
          <w:tcPr>
            <w:tcW w:w="1559" w:type="dxa"/>
            <w:noWrap/>
            <w:hideMark/>
          </w:tcPr>
          <w:p w14:paraId="11608763" w14:textId="77777777" w:rsidR="000D0B87" w:rsidRPr="00151C07" w:rsidRDefault="000D0B87" w:rsidP="000D0B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eastAsia="en-AU"/>
              </w:rPr>
            </w:pPr>
          </w:p>
        </w:tc>
        <w:tc>
          <w:tcPr>
            <w:tcW w:w="1843" w:type="dxa"/>
            <w:vAlign w:val="bottom"/>
          </w:tcPr>
          <w:p w14:paraId="3F3688C1" w14:textId="77777777" w:rsidR="000D0B87" w:rsidRPr="00151C07" w:rsidRDefault="000D0B87" w:rsidP="000D0B87">
            <w:pPr>
              <w:spacing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color w:val="000000"/>
                <w:sz w:val="20"/>
                <w:szCs w:val="20"/>
              </w:rPr>
            </w:pPr>
            <w:r w:rsidRPr="00151C07">
              <w:rPr>
                <w:rFonts w:ascii="GillSans Light" w:hAnsi="GillSans Light" w:cs="Calibri"/>
                <w:color w:val="000000"/>
                <w:sz w:val="20"/>
                <w:szCs w:val="20"/>
              </w:rPr>
              <w:t>153</w:t>
            </w:r>
          </w:p>
        </w:tc>
      </w:tr>
      <w:tr w:rsidR="000D0B87" w:rsidRPr="00151C07" w14:paraId="5AD33F2F" w14:textId="77777777" w:rsidTr="00CD26E1">
        <w:trPr>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05ACFFA8" w14:textId="77777777" w:rsidR="000D0B87" w:rsidRPr="00151C07" w:rsidRDefault="000D0B87" w:rsidP="000D0B87">
            <w:pPr>
              <w:spacing w:after="0" w:line="240" w:lineRule="auto"/>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Launceston City Council</w:t>
            </w:r>
          </w:p>
        </w:tc>
        <w:tc>
          <w:tcPr>
            <w:tcW w:w="2268" w:type="dxa"/>
            <w:noWrap/>
            <w:hideMark/>
          </w:tcPr>
          <w:p w14:paraId="58D88A2D" w14:textId="77777777" w:rsidR="000D0B87" w:rsidRPr="00151C07" w:rsidRDefault="000D0B87" w:rsidP="000D0B8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597</w:t>
            </w:r>
          </w:p>
        </w:tc>
        <w:tc>
          <w:tcPr>
            <w:tcW w:w="1559" w:type="dxa"/>
            <w:noWrap/>
            <w:hideMark/>
          </w:tcPr>
          <w:p w14:paraId="0639B864" w14:textId="77777777" w:rsidR="000D0B87" w:rsidRPr="00151C07" w:rsidRDefault="000D0B87" w:rsidP="000D0B8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170</w:t>
            </w:r>
          </w:p>
        </w:tc>
        <w:tc>
          <w:tcPr>
            <w:tcW w:w="1843" w:type="dxa"/>
            <w:vAlign w:val="bottom"/>
          </w:tcPr>
          <w:p w14:paraId="6F639836" w14:textId="77777777" w:rsidR="000D0B87" w:rsidRPr="00151C07" w:rsidRDefault="000D0B87" w:rsidP="000D0B87">
            <w:pPr>
              <w:spacing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color w:val="000000"/>
                <w:sz w:val="20"/>
                <w:szCs w:val="20"/>
              </w:rPr>
            </w:pPr>
            <w:r w:rsidRPr="00151C07">
              <w:rPr>
                <w:rFonts w:ascii="GillSans Light" w:hAnsi="GillSans Light" w:cs="Calibri"/>
                <w:color w:val="000000"/>
                <w:sz w:val="20"/>
                <w:szCs w:val="20"/>
              </w:rPr>
              <w:t>37</w:t>
            </w:r>
          </w:p>
        </w:tc>
      </w:tr>
      <w:tr w:rsidR="000D0B87" w:rsidRPr="00151C07" w14:paraId="7249E48E" w14:textId="77777777" w:rsidTr="00CD26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752BD9BE" w14:textId="77777777" w:rsidR="000D0B87" w:rsidRPr="00151C07" w:rsidRDefault="000D0B87" w:rsidP="000D0B87">
            <w:pPr>
              <w:spacing w:after="0" w:line="240" w:lineRule="auto"/>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Meander Valley Council</w:t>
            </w:r>
          </w:p>
        </w:tc>
        <w:tc>
          <w:tcPr>
            <w:tcW w:w="2268" w:type="dxa"/>
            <w:noWrap/>
            <w:hideMark/>
          </w:tcPr>
          <w:p w14:paraId="2E4D4EE7" w14:textId="77777777" w:rsidR="000D0B87" w:rsidRPr="00151C07" w:rsidRDefault="000D0B87" w:rsidP="000D0B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278</w:t>
            </w:r>
          </w:p>
        </w:tc>
        <w:tc>
          <w:tcPr>
            <w:tcW w:w="1559" w:type="dxa"/>
            <w:noWrap/>
            <w:hideMark/>
          </w:tcPr>
          <w:p w14:paraId="66D8B794" w14:textId="77777777" w:rsidR="000D0B87" w:rsidRPr="00151C07" w:rsidRDefault="000D0B87" w:rsidP="000D0B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39</w:t>
            </w:r>
          </w:p>
        </w:tc>
        <w:tc>
          <w:tcPr>
            <w:tcW w:w="1843" w:type="dxa"/>
            <w:vAlign w:val="bottom"/>
          </w:tcPr>
          <w:p w14:paraId="2307836E" w14:textId="77777777" w:rsidR="000D0B87" w:rsidRPr="00151C07" w:rsidRDefault="000D0B87" w:rsidP="000D0B87">
            <w:pPr>
              <w:spacing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color w:val="000000"/>
                <w:sz w:val="20"/>
                <w:szCs w:val="20"/>
              </w:rPr>
            </w:pPr>
            <w:r w:rsidRPr="00151C07">
              <w:rPr>
                <w:rFonts w:ascii="GillSans Light" w:hAnsi="GillSans Light" w:cs="Calibri"/>
                <w:color w:val="000000"/>
                <w:sz w:val="20"/>
                <w:szCs w:val="20"/>
              </w:rPr>
              <w:t>1</w:t>
            </w:r>
          </w:p>
        </w:tc>
      </w:tr>
      <w:tr w:rsidR="000D0B87" w:rsidRPr="00151C07" w14:paraId="5A1DBAD2" w14:textId="77777777" w:rsidTr="00CD26E1">
        <w:trPr>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17D21460" w14:textId="77777777" w:rsidR="000D0B87" w:rsidRPr="00151C07" w:rsidRDefault="000D0B87" w:rsidP="000D0B87">
            <w:pPr>
              <w:spacing w:after="0" w:line="240" w:lineRule="auto"/>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Northern Midlands Council</w:t>
            </w:r>
          </w:p>
        </w:tc>
        <w:tc>
          <w:tcPr>
            <w:tcW w:w="2268" w:type="dxa"/>
            <w:noWrap/>
            <w:hideMark/>
          </w:tcPr>
          <w:p w14:paraId="716452DB" w14:textId="77777777" w:rsidR="000D0B87" w:rsidRPr="00151C07" w:rsidRDefault="000D0B87" w:rsidP="000D0B8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267</w:t>
            </w:r>
          </w:p>
        </w:tc>
        <w:tc>
          <w:tcPr>
            <w:tcW w:w="1559" w:type="dxa"/>
            <w:noWrap/>
            <w:hideMark/>
          </w:tcPr>
          <w:p w14:paraId="30CB8D4D" w14:textId="77777777" w:rsidR="000D0B87" w:rsidRPr="00151C07" w:rsidRDefault="000D0B87" w:rsidP="000D0B8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2</w:t>
            </w:r>
          </w:p>
        </w:tc>
        <w:tc>
          <w:tcPr>
            <w:tcW w:w="1843" w:type="dxa"/>
            <w:vAlign w:val="bottom"/>
          </w:tcPr>
          <w:p w14:paraId="0BF892A0" w14:textId="77777777" w:rsidR="000D0B87" w:rsidRPr="00151C07" w:rsidRDefault="000D0B87" w:rsidP="000D0B87">
            <w:pPr>
              <w:spacing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color w:val="000000"/>
                <w:sz w:val="20"/>
                <w:szCs w:val="20"/>
              </w:rPr>
            </w:pPr>
            <w:r w:rsidRPr="00151C07">
              <w:rPr>
                <w:rFonts w:ascii="GillSans Light" w:hAnsi="GillSans Light" w:cs="Calibri"/>
                <w:color w:val="000000"/>
                <w:sz w:val="20"/>
                <w:szCs w:val="20"/>
              </w:rPr>
              <w:t>98</w:t>
            </w:r>
          </w:p>
        </w:tc>
      </w:tr>
      <w:tr w:rsidR="000D0B87" w:rsidRPr="00151C07" w14:paraId="2B8D438E" w14:textId="77777777" w:rsidTr="00CD26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4194FB0E" w14:textId="77777777" w:rsidR="000D0B87" w:rsidRPr="00151C07" w:rsidRDefault="000D0B87" w:rsidP="000D0B87">
            <w:pPr>
              <w:spacing w:after="0" w:line="240" w:lineRule="auto"/>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Sorell Council</w:t>
            </w:r>
          </w:p>
        </w:tc>
        <w:tc>
          <w:tcPr>
            <w:tcW w:w="2268" w:type="dxa"/>
            <w:noWrap/>
            <w:hideMark/>
          </w:tcPr>
          <w:p w14:paraId="0B703017" w14:textId="77777777" w:rsidR="000D0B87" w:rsidRPr="00151C07" w:rsidRDefault="000D0B87" w:rsidP="000D0B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862</w:t>
            </w:r>
          </w:p>
        </w:tc>
        <w:tc>
          <w:tcPr>
            <w:tcW w:w="1559" w:type="dxa"/>
            <w:noWrap/>
            <w:hideMark/>
          </w:tcPr>
          <w:p w14:paraId="69F19A53" w14:textId="77777777" w:rsidR="000D0B87" w:rsidRPr="00151C07" w:rsidRDefault="000D0B87" w:rsidP="000D0B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124</w:t>
            </w:r>
          </w:p>
        </w:tc>
        <w:tc>
          <w:tcPr>
            <w:tcW w:w="1843" w:type="dxa"/>
            <w:vAlign w:val="bottom"/>
          </w:tcPr>
          <w:p w14:paraId="74BA564A" w14:textId="77777777" w:rsidR="000D0B87" w:rsidRPr="00151C07" w:rsidRDefault="000D0B87" w:rsidP="000D0B87">
            <w:pPr>
              <w:spacing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color w:val="000000"/>
                <w:sz w:val="20"/>
                <w:szCs w:val="20"/>
              </w:rPr>
            </w:pPr>
            <w:r w:rsidRPr="00151C07">
              <w:rPr>
                <w:rFonts w:ascii="GillSans Light" w:hAnsi="GillSans Light" w:cs="Calibri"/>
                <w:color w:val="000000"/>
                <w:sz w:val="20"/>
                <w:szCs w:val="20"/>
              </w:rPr>
              <w:t>3</w:t>
            </w:r>
          </w:p>
        </w:tc>
      </w:tr>
      <w:tr w:rsidR="000D0B87" w:rsidRPr="00151C07" w14:paraId="3DCE7181" w14:textId="77777777" w:rsidTr="00CD26E1">
        <w:trPr>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65655D00" w14:textId="77777777" w:rsidR="000D0B87" w:rsidRPr="00151C07" w:rsidRDefault="000D0B87" w:rsidP="000D0B87">
            <w:pPr>
              <w:spacing w:after="0" w:line="240" w:lineRule="auto"/>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Southern Midlands Council</w:t>
            </w:r>
          </w:p>
        </w:tc>
        <w:tc>
          <w:tcPr>
            <w:tcW w:w="2268" w:type="dxa"/>
            <w:noWrap/>
            <w:hideMark/>
          </w:tcPr>
          <w:p w14:paraId="7CADAE99" w14:textId="77777777" w:rsidR="000D0B87" w:rsidRPr="00151C07" w:rsidRDefault="000D0B87" w:rsidP="000D0B8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82</w:t>
            </w:r>
          </w:p>
        </w:tc>
        <w:tc>
          <w:tcPr>
            <w:tcW w:w="1559" w:type="dxa"/>
            <w:noWrap/>
            <w:hideMark/>
          </w:tcPr>
          <w:p w14:paraId="2E102F79" w14:textId="77777777" w:rsidR="000D0B87" w:rsidRPr="00151C07" w:rsidRDefault="000D0B87" w:rsidP="000D0B8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3</w:t>
            </w:r>
          </w:p>
        </w:tc>
        <w:tc>
          <w:tcPr>
            <w:tcW w:w="1843" w:type="dxa"/>
            <w:vAlign w:val="bottom"/>
          </w:tcPr>
          <w:p w14:paraId="3DFA1398" w14:textId="77777777" w:rsidR="000D0B87" w:rsidRPr="00151C07" w:rsidRDefault="000D0B87" w:rsidP="000D0B87">
            <w:pPr>
              <w:spacing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color w:val="000000"/>
                <w:sz w:val="20"/>
                <w:szCs w:val="20"/>
              </w:rPr>
            </w:pPr>
            <w:r w:rsidRPr="00151C07">
              <w:rPr>
                <w:rFonts w:ascii="GillSans Light" w:hAnsi="GillSans Light" w:cs="Calibri"/>
                <w:color w:val="000000"/>
                <w:sz w:val="20"/>
                <w:szCs w:val="20"/>
              </w:rPr>
              <w:t>100</w:t>
            </w:r>
          </w:p>
        </w:tc>
      </w:tr>
      <w:tr w:rsidR="000D0B87" w:rsidRPr="00151C07" w14:paraId="6A7323EC" w14:textId="77777777" w:rsidTr="00CD26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33E5400D" w14:textId="77777777" w:rsidR="000D0B87" w:rsidRPr="00151C07" w:rsidRDefault="000D0B87" w:rsidP="000D0B87">
            <w:pPr>
              <w:spacing w:after="0" w:line="240" w:lineRule="auto"/>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Tasman Council</w:t>
            </w:r>
          </w:p>
        </w:tc>
        <w:tc>
          <w:tcPr>
            <w:tcW w:w="2268" w:type="dxa"/>
            <w:noWrap/>
            <w:hideMark/>
          </w:tcPr>
          <w:p w14:paraId="7CD6F28F" w14:textId="77777777" w:rsidR="000D0B87" w:rsidRPr="00151C07" w:rsidRDefault="000D0B87" w:rsidP="000D0B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432</w:t>
            </w:r>
          </w:p>
        </w:tc>
        <w:tc>
          <w:tcPr>
            <w:tcW w:w="1559" w:type="dxa"/>
            <w:noWrap/>
            <w:hideMark/>
          </w:tcPr>
          <w:p w14:paraId="5D244EDC" w14:textId="77777777" w:rsidR="000D0B87" w:rsidRPr="00151C07" w:rsidRDefault="000D0B87" w:rsidP="000D0B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113</w:t>
            </w:r>
          </w:p>
        </w:tc>
        <w:tc>
          <w:tcPr>
            <w:tcW w:w="1843" w:type="dxa"/>
            <w:vAlign w:val="bottom"/>
          </w:tcPr>
          <w:p w14:paraId="54F231F3" w14:textId="77777777" w:rsidR="000D0B87" w:rsidRPr="00151C07" w:rsidRDefault="000D0B87" w:rsidP="000D0B87">
            <w:pPr>
              <w:spacing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color w:val="000000"/>
                <w:sz w:val="20"/>
                <w:szCs w:val="20"/>
              </w:rPr>
            </w:pPr>
            <w:r w:rsidRPr="00151C07">
              <w:rPr>
                <w:rFonts w:ascii="GillSans Light" w:hAnsi="GillSans Light" w:cs="Calibri"/>
                <w:color w:val="000000"/>
                <w:sz w:val="20"/>
                <w:szCs w:val="20"/>
              </w:rPr>
              <w:t>29</w:t>
            </w:r>
          </w:p>
        </w:tc>
      </w:tr>
      <w:tr w:rsidR="000D0B87" w:rsidRPr="00151C07" w14:paraId="271C6F4C" w14:textId="77777777" w:rsidTr="00CD26E1">
        <w:trPr>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5E35FD1C" w14:textId="77777777" w:rsidR="000D0B87" w:rsidRPr="00151C07" w:rsidRDefault="000D0B87" w:rsidP="000D0B87">
            <w:pPr>
              <w:spacing w:after="0" w:line="240" w:lineRule="auto"/>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Waratah-Wynyard Council</w:t>
            </w:r>
          </w:p>
        </w:tc>
        <w:tc>
          <w:tcPr>
            <w:tcW w:w="2268" w:type="dxa"/>
            <w:noWrap/>
            <w:hideMark/>
          </w:tcPr>
          <w:p w14:paraId="583BF5FC" w14:textId="77777777" w:rsidR="000D0B87" w:rsidRPr="00151C07" w:rsidRDefault="000D0B87" w:rsidP="000D0B8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343</w:t>
            </w:r>
          </w:p>
        </w:tc>
        <w:tc>
          <w:tcPr>
            <w:tcW w:w="1559" w:type="dxa"/>
            <w:noWrap/>
            <w:hideMark/>
          </w:tcPr>
          <w:p w14:paraId="0F58A415" w14:textId="77777777" w:rsidR="000D0B87" w:rsidRPr="00151C07" w:rsidRDefault="000D0B87" w:rsidP="000D0B8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39</w:t>
            </w:r>
          </w:p>
        </w:tc>
        <w:tc>
          <w:tcPr>
            <w:tcW w:w="1843" w:type="dxa"/>
            <w:vAlign w:val="bottom"/>
          </w:tcPr>
          <w:p w14:paraId="569B83CF" w14:textId="77777777" w:rsidR="000D0B87" w:rsidRPr="00151C07" w:rsidRDefault="000D0B87" w:rsidP="000D0B87">
            <w:pPr>
              <w:spacing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color w:val="000000"/>
                <w:sz w:val="20"/>
                <w:szCs w:val="20"/>
              </w:rPr>
            </w:pPr>
            <w:r w:rsidRPr="00151C07">
              <w:rPr>
                <w:rFonts w:ascii="GillSans Light" w:hAnsi="GillSans Light" w:cs="Calibri"/>
                <w:color w:val="000000"/>
                <w:sz w:val="20"/>
                <w:szCs w:val="20"/>
              </w:rPr>
              <w:t>228</w:t>
            </w:r>
          </w:p>
        </w:tc>
      </w:tr>
      <w:tr w:rsidR="000D0B87" w:rsidRPr="00151C07" w14:paraId="4A3D0EC2" w14:textId="77777777" w:rsidTr="00CD26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08E67AF3" w14:textId="77777777" w:rsidR="000D0B87" w:rsidRPr="00151C07" w:rsidRDefault="000D0B87" w:rsidP="000D0B87">
            <w:pPr>
              <w:spacing w:after="0" w:line="240" w:lineRule="auto"/>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West Coast Council</w:t>
            </w:r>
          </w:p>
        </w:tc>
        <w:tc>
          <w:tcPr>
            <w:tcW w:w="2268" w:type="dxa"/>
            <w:noWrap/>
            <w:hideMark/>
          </w:tcPr>
          <w:p w14:paraId="0D076292" w14:textId="77777777" w:rsidR="000D0B87" w:rsidRPr="00151C07" w:rsidRDefault="000D0B87" w:rsidP="000D0B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800</w:t>
            </w:r>
          </w:p>
        </w:tc>
        <w:tc>
          <w:tcPr>
            <w:tcW w:w="1559" w:type="dxa"/>
            <w:noWrap/>
            <w:hideMark/>
          </w:tcPr>
          <w:p w14:paraId="6F5D278B" w14:textId="77777777" w:rsidR="000D0B87" w:rsidRPr="00151C07" w:rsidRDefault="000D0B87" w:rsidP="000D0B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248</w:t>
            </w:r>
          </w:p>
        </w:tc>
        <w:tc>
          <w:tcPr>
            <w:tcW w:w="1843" w:type="dxa"/>
            <w:vAlign w:val="bottom"/>
          </w:tcPr>
          <w:p w14:paraId="63C2FBA7" w14:textId="77777777" w:rsidR="000D0B87" w:rsidRPr="00151C07" w:rsidRDefault="000D0B87" w:rsidP="000D0B87">
            <w:pPr>
              <w:spacing w:line="240" w:lineRule="auto"/>
              <w:jc w:val="center"/>
              <w:cnfStyle w:val="000000100000" w:firstRow="0" w:lastRow="0" w:firstColumn="0" w:lastColumn="0" w:oddVBand="0" w:evenVBand="0" w:oddHBand="1" w:evenHBand="0" w:firstRowFirstColumn="0" w:firstRowLastColumn="0" w:lastRowFirstColumn="0" w:lastRowLastColumn="0"/>
              <w:rPr>
                <w:rFonts w:ascii="GillSans Light" w:hAnsi="GillSans Light" w:cs="Calibri"/>
                <w:color w:val="000000"/>
                <w:sz w:val="20"/>
                <w:szCs w:val="20"/>
              </w:rPr>
            </w:pPr>
            <w:r w:rsidRPr="00151C07">
              <w:rPr>
                <w:rFonts w:ascii="GillSans Light" w:hAnsi="GillSans Light" w:cs="Calibri"/>
                <w:color w:val="000000"/>
                <w:sz w:val="20"/>
                <w:szCs w:val="20"/>
              </w:rPr>
              <w:t>76</w:t>
            </w:r>
          </w:p>
        </w:tc>
      </w:tr>
      <w:tr w:rsidR="000D0B87" w:rsidRPr="00151C07" w14:paraId="27A436C2" w14:textId="77777777" w:rsidTr="00CD26E1">
        <w:trPr>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236C0132" w14:textId="77777777" w:rsidR="000D0B87" w:rsidRPr="00151C07" w:rsidRDefault="000D0B87" w:rsidP="000D0B87">
            <w:pPr>
              <w:spacing w:after="0" w:line="240" w:lineRule="auto"/>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West Tamar Council</w:t>
            </w:r>
          </w:p>
        </w:tc>
        <w:tc>
          <w:tcPr>
            <w:tcW w:w="2268" w:type="dxa"/>
            <w:noWrap/>
            <w:hideMark/>
          </w:tcPr>
          <w:p w14:paraId="0176910B" w14:textId="77777777" w:rsidR="000D0B87" w:rsidRPr="00151C07" w:rsidRDefault="000D0B87" w:rsidP="000D0B8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570</w:t>
            </w:r>
          </w:p>
        </w:tc>
        <w:tc>
          <w:tcPr>
            <w:tcW w:w="1559" w:type="dxa"/>
            <w:noWrap/>
            <w:hideMark/>
          </w:tcPr>
          <w:p w14:paraId="3CA6F71D" w14:textId="77777777" w:rsidR="000D0B87" w:rsidRPr="00151C07" w:rsidRDefault="000D0B87" w:rsidP="000D0B8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88</w:t>
            </w:r>
          </w:p>
        </w:tc>
        <w:tc>
          <w:tcPr>
            <w:tcW w:w="1843" w:type="dxa"/>
            <w:vAlign w:val="bottom"/>
          </w:tcPr>
          <w:p w14:paraId="6C62DC24" w14:textId="77777777" w:rsidR="000D0B87" w:rsidRPr="00151C07" w:rsidRDefault="000D0B87" w:rsidP="000D0B87">
            <w:pPr>
              <w:spacing w:line="240" w:lineRule="auto"/>
              <w:jc w:val="center"/>
              <w:cnfStyle w:val="000000000000" w:firstRow="0" w:lastRow="0" w:firstColumn="0" w:lastColumn="0" w:oddVBand="0" w:evenVBand="0" w:oddHBand="0" w:evenHBand="0" w:firstRowFirstColumn="0" w:firstRowLastColumn="0" w:lastRowFirstColumn="0" w:lastRowLastColumn="0"/>
              <w:rPr>
                <w:rFonts w:ascii="GillSans Light" w:hAnsi="GillSans Light" w:cs="Calibri"/>
                <w:color w:val="000000"/>
                <w:sz w:val="20"/>
                <w:szCs w:val="20"/>
              </w:rPr>
            </w:pPr>
            <w:r w:rsidRPr="00151C07">
              <w:rPr>
                <w:rFonts w:ascii="GillSans Light" w:hAnsi="GillSans Light" w:cs="Calibri"/>
                <w:color w:val="000000"/>
                <w:sz w:val="20"/>
                <w:szCs w:val="20"/>
              </w:rPr>
              <w:t>82</w:t>
            </w:r>
          </w:p>
        </w:tc>
      </w:tr>
      <w:tr w:rsidR="000D0B87" w:rsidRPr="00151C07" w14:paraId="2C546727" w14:textId="77777777" w:rsidTr="00CD26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61D576AF" w14:textId="77777777" w:rsidR="000D0B87" w:rsidRPr="00151C07" w:rsidRDefault="000D0B87" w:rsidP="000D0B87">
            <w:pPr>
              <w:spacing w:after="0" w:line="240" w:lineRule="auto"/>
              <w:rPr>
                <w:rFonts w:ascii="GillSans Light" w:eastAsia="Times New Roman" w:hAnsi="GillSans Light" w:cs="Calibri"/>
                <w:color w:val="000000"/>
                <w:sz w:val="20"/>
                <w:szCs w:val="20"/>
                <w:lang w:eastAsia="en-AU"/>
              </w:rPr>
            </w:pPr>
          </w:p>
        </w:tc>
        <w:tc>
          <w:tcPr>
            <w:tcW w:w="2268" w:type="dxa"/>
            <w:noWrap/>
            <w:hideMark/>
          </w:tcPr>
          <w:p w14:paraId="5536F8FB" w14:textId="77777777" w:rsidR="000D0B87" w:rsidRPr="00151C07" w:rsidRDefault="000D0B87" w:rsidP="000D0B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eastAsia="en-AU"/>
              </w:rPr>
            </w:pPr>
          </w:p>
        </w:tc>
        <w:tc>
          <w:tcPr>
            <w:tcW w:w="1559" w:type="dxa"/>
            <w:noWrap/>
            <w:hideMark/>
          </w:tcPr>
          <w:p w14:paraId="38FA941E" w14:textId="77777777" w:rsidR="000D0B87" w:rsidRPr="00151C07" w:rsidRDefault="000D0B87" w:rsidP="000D0B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eastAsia="en-AU"/>
              </w:rPr>
            </w:pPr>
          </w:p>
        </w:tc>
        <w:tc>
          <w:tcPr>
            <w:tcW w:w="1843" w:type="dxa"/>
          </w:tcPr>
          <w:p w14:paraId="00112210" w14:textId="77777777" w:rsidR="000D0B87" w:rsidRPr="00151C07" w:rsidRDefault="000D0B87" w:rsidP="000D0B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illSans Light" w:eastAsia="Times New Roman" w:hAnsi="GillSans Light" w:cs="Calibri"/>
                <w:color w:val="000000"/>
                <w:sz w:val="20"/>
                <w:szCs w:val="20"/>
                <w:lang w:eastAsia="en-AU"/>
              </w:rPr>
            </w:pPr>
          </w:p>
        </w:tc>
      </w:tr>
      <w:tr w:rsidR="000D0B87" w:rsidRPr="00151C07" w14:paraId="1A0BB693" w14:textId="77777777" w:rsidTr="00CD26E1">
        <w:trPr>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3D060482" w14:textId="77777777" w:rsidR="000D0B87" w:rsidRPr="00151C07" w:rsidRDefault="000D0B87" w:rsidP="000D0B87">
            <w:pPr>
              <w:spacing w:after="0" w:line="240" w:lineRule="auto"/>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Grand Total</w:t>
            </w:r>
          </w:p>
        </w:tc>
        <w:tc>
          <w:tcPr>
            <w:tcW w:w="2268" w:type="dxa"/>
            <w:noWrap/>
            <w:hideMark/>
          </w:tcPr>
          <w:p w14:paraId="2AE7BF54" w14:textId="288B8EA0" w:rsidR="000D0B87" w:rsidRPr="00151C07" w:rsidRDefault="000D0B87" w:rsidP="000D0B8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b/>
                <w:bCs/>
                <w:color w:val="000000"/>
                <w:sz w:val="20"/>
                <w:szCs w:val="20"/>
                <w:lang w:eastAsia="en-AU"/>
              </w:rPr>
            </w:pPr>
            <w:r w:rsidRPr="00151C07">
              <w:rPr>
                <w:rFonts w:ascii="GillSans Light" w:eastAsia="Times New Roman" w:hAnsi="GillSans Light" w:cs="Calibri"/>
                <w:b/>
                <w:bCs/>
                <w:color w:val="000000"/>
                <w:sz w:val="20"/>
                <w:szCs w:val="20"/>
                <w:lang w:eastAsia="en-AU"/>
              </w:rPr>
              <w:t>12</w:t>
            </w:r>
            <w:r w:rsidR="00D57788">
              <w:rPr>
                <w:rFonts w:ascii="GillSans Light" w:eastAsia="Times New Roman" w:hAnsi="GillSans Light" w:cs="Calibri"/>
                <w:b/>
                <w:bCs/>
                <w:color w:val="000000"/>
                <w:sz w:val="20"/>
                <w:szCs w:val="20"/>
                <w:lang w:eastAsia="en-AU"/>
              </w:rPr>
              <w:t xml:space="preserve"> </w:t>
            </w:r>
            <w:r w:rsidRPr="00151C07">
              <w:rPr>
                <w:rFonts w:ascii="GillSans Light" w:eastAsia="Times New Roman" w:hAnsi="GillSans Light" w:cs="Calibri"/>
                <w:b/>
                <w:bCs/>
                <w:color w:val="000000"/>
                <w:sz w:val="20"/>
                <w:szCs w:val="20"/>
                <w:lang w:eastAsia="en-AU"/>
              </w:rPr>
              <w:t>084</w:t>
            </w:r>
          </w:p>
        </w:tc>
        <w:tc>
          <w:tcPr>
            <w:tcW w:w="1559" w:type="dxa"/>
            <w:noWrap/>
            <w:hideMark/>
          </w:tcPr>
          <w:p w14:paraId="17A3B3AA" w14:textId="0CEB4FAB" w:rsidR="000D0B87" w:rsidRPr="00151C07" w:rsidRDefault="000D0B87" w:rsidP="000D0B8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2</w:t>
            </w:r>
            <w:r w:rsidR="00D57788">
              <w:rPr>
                <w:rFonts w:ascii="GillSans Light" w:eastAsia="Times New Roman" w:hAnsi="GillSans Light" w:cs="Calibri"/>
                <w:color w:val="000000"/>
                <w:sz w:val="20"/>
                <w:szCs w:val="20"/>
                <w:lang w:eastAsia="en-AU"/>
              </w:rPr>
              <w:t xml:space="preserve"> </w:t>
            </w:r>
            <w:r w:rsidRPr="00151C07">
              <w:rPr>
                <w:rFonts w:ascii="GillSans Light" w:eastAsia="Times New Roman" w:hAnsi="GillSans Light" w:cs="Calibri"/>
                <w:color w:val="000000"/>
                <w:sz w:val="20"/>
                <w:szCs w:val="20"/>
                <w:lang w:eastAsia="en-AU"/>
              </w:rPr>
              <w:t>058</w:t>
            </w:r>
          </w:p>
        </w:tc>
        <w:tc>
          <w:tcPr>
            <w:tcW w:w="1843" w:type="dxa"/>
          </w:tcPr>
          <w:p w14:paraId="7E30326F" w14:textId="3A5C07CC" w:rsidR="000D0B87" w:rsidRPr="00151C07" w:rsidRDefault="000D0B87" w:rsidP="000D0B8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illSans Light" w:eastAsia="Times New Roman" w:hAnsi="GillSans Light" w:cs="Calibri"/>
                <w:color w:val="000000"/>
                <w:sz w:val="20"/>
                <w:szCs w:val="20"/>
                <w:lang w:eastAsia="en-AU"/>
              </w:rPr>
            </w:pPr>
            <w:r w:rsidRPr="00151C07">
              <w:rPr>
                <w:rFonts w:ascii="GillSans Light" w:eastAsia="Times New Roman" w:hAnsi="GillSans Light" w:cs="Calibri"/>
                <w:color w:val="000000"/>
                <w:sz w:val="20"/>
                <w:szCs w:val="20"/>
                <w:lang w:eastAsia="en-AU"/>
              </w:rPr>
              <w:t>1</w:t>
            </w:r>
            <w:r w:rsidR="00D57788">
              <w:rPr>
                <w:rFonts w:ascii="GillSans Light" w:eastAsia="Times New Roman" w:hAnsi="GillSans Light" w:cs="Calibri"/>
                <w:color w:val="000000"/>
                <w:sz w:val="20"/>
                <w:szCs w:val="20"/>
                <w:lang w:eastAsia="en-AU"/>
              </w:rPr>
              <w:t xml:space="preserve"> </w:t>
            </w:r>
            <w:r w:rsidRPr="00151C07">
              <w:rPr>
                <w:rFonts w:ascii="GillSans Light" w:eastAsia="Times New Roman" w:hAnsi="GillSans Light" w:cs="Calibri"/>
                <w:color w:val="000000"/>
                <w:sz w:val="20"/>
                <w:szCs w:val="20"/>
                <w:lang w:eastAsia="en-AU"/>
              </w:rPr>
              <w:t>749</w:t>
            </w:r>
          </w:p>
        </w:tc>
      </w:tr>
    </w:tbl>
    <w:p w14:paraId="4E67EEC2" w14:textId="77777777" w:rsidR="003A3F3F" w:rsidRPr="00151C07" w:rsidRDefault="003A3F3F">
      <w:pPr>
        <w:spacing w:after="0" w:line="240" w:lineRule="auto"/>
      </w:pPr>
    </w:p>
    <w:p w14:paraId="043F5BA7" w14:textId="77777777" w:rsidR="00C624B5" w:rsidRPr="00151C07" w:rsidRDefault="00C624B5" w:rsidP="00C624B5">
      <w:pPr>
        <w:spacing w:after="0" w:line="240" w:lineRule="auto"/>
        <w:rPr>
          <w:rFonts w:ascii="Calibri" w:eastAsia="Times New Roman" w:hAnsi="Calibri" w:cs="Calibri"/>
          <w:color w:val="000000"/>
          <w:sz w:val="22"/>
          <w:lang w:eastAsia="en-AU"/>
        </w:rPr>
      </w:pPr>
    </w:p>
    <w:p w14:paraId="0DABBA9C" w14:textId="77777777" w:rsidR="000D0B87" w:rsidRPr="00151C07" w:rsidRDefault="000D0B87">
      <w:pPr>
        <w:spacing w:after="0" w:line="240" w:lineRule="auto"/>
        <w:sectPr w:rsidR="000D0B87" w:rsidRPr="00151C07" w:rsidSect="000D0B87">
          <w:pgSz w:w="16820" w:h="11880" w:orient="landscape"/>
          <w:pgMar w:top="1134" w:right="851" w:bottom="1418" w:left="851" w:header="737" w:footer="737" w:gutter="0"/>
          <w:paperSrc w:first="15" w:other="15"/>
          <w:cols w:num="2" w:space="720"/>
          <w:docGrid w:linePitch="326"/>
        </w:sectPr>
      </w:pPr>
    </w:p>
    <w:p w14:paraId="1022BB35" w14:textId="77777777" w:rsidR="00004E0C" w:rsidRPr="00151C07" w:rsidRDefault="00004E0C">
      <w:pPr>
        <w:spacing w:after="0" w:line="240" w:lineRule="auto"/>
      </w:pPr>
    </w:p>
    <w:p w14:paraId="1F748D23" w14:textId="77777777" w:rsidR="003A3F3F" w:rsidRPr="00151C07" w:rsidRDefault="003A3F3F">
      <w:pPr>
        <w:spacing w:after="0" w:line="240" w:lineRule="auto"/>
      </w:pPr>
    </w:p>
    <w:p w14:paraId="555749FC" w14:textId="77777777" w:rsidR="004B3C0E" w:rsidRPr="00151C07" w:rsidRDefault="004B3C0E">
      <w:pPr>
        <w:spacing w:after="0" w:line="240" w:lineRule="auto"/>
      </w:pPr>
      <w:r w:rsidRPr="00151C07">
        <w:t>Number of residential buildings impacted by Council area</w:t>
      </w:r>
    </w:p>
    <w:tbl>
      <w:tblPr>
        <w:tblStyle w:val="MediumShading1-Accent3"/>
        <w:tblW w:w="15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1676"/>
        <w:gridCol w:w="990"/>
        <w:gridCol w:w="1337"/>
        <w:gridCol w:w="1193"/>
        <w:gridCol w:w="1217"/>
        <w:gridCol w:w="992"/>
        <w:gridCol w:w="1482"/>
        <w:gridCol w:w="1226"/>
        <w:gridCol w:w="1304"/>
        <w:gridCol w:w="981"/>
        <w:gridCol w:w="1176"/>
      </w:tblGrid>
      <w:tr w:rsidR="007D4ED7" w:rsidRPr="00151C07" w14:paraId="0CBC77CC" w14:textId="77777777" w:rsidTr="007D4ED7">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59" w:type="dxa"/>
            <w:vMerge w:val="restart"/>
            <w:tcBorders>
              <w:right w:val="single" w:sz="4" w:space="0" w:color="auto"/>
            </w:tcBorders>
            <w:hideMark/>
          </w:tcPr>
          <w:p w14:paraId="10BE3353" w14:textId="77777777" w:rsidR="007D4ED7" w:rsidRPr="00151C07" w:rsidRDefault="007D4ED7" w:rsidP="007D4ED7">
            <w:pPr>
              <w:spacing w:after="0" w:line="240" w:lineRule="auto"/>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Local Government Area</w:t>
            </w:r>
          </w:p>
        </w:tc>
        <w:tc>
          <w:tcPr>
            <w:tcW w:w="1676" w:type="dxa"/>
            <w:vMerge w:val="restart"/>
            <w:tcBorders>
              <w:left w:val="single" w:sz="4" w:space="0" w:color="auto"/>
              <w:right w:val="single" w:sz="4" w:space="0" w:color="auto"/>
            </w:tcBorders>
            <w:hideMark/>
          </w:tcPr>
          <w:p w14:paraId="6BC3A468" w14:textId="77777777" w:rsidR="007D4ED7" w:rsidRPr="00151C07" w:rsidRDefault="007D4ED7" w:rsidP="007D4ED7">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Total number of residential buildings</w:t>
            </w:r>
          </w:p>
        </w:tc>
        <w:tc>
          <w:tcPr>
            <w:tcW w:w="2327" w:type="dxa"/>
            <w:gridSpan w:val="2"/>
            <w:tcBorders>
              <w:left w:val="single" w:sz="4" w:space="0" w:color="auto"/>
              <w:right w:val="single" w:sz="4" w:space="0" w:color="auto"/>
            </w:tcBorders>
            <w:hideMark/>
          </w:tcPr>
          <w:p w14:paraId="4B871EE5" w14:textId="77777777" w:rsidR="007D4ED7" w:rsidRPr="00151C07" w:rsidRDefault="007D4ED7" w:rsidP="007D4ED7">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Acceptable</w:t>
            </w:r>
          </w:p>
        </w:tc>
        <w:tc>
          <w:tcPr>
            <w:tcW w:w="1193" w:type="dxa"/>
            <w:tcBorders>
              <w:left w:val="single" w:sz="4" w:space="0" w:color="auto"/>
            </w:tcBorders>
            <w:hideMark/>
          </w:tcPr>
          <w:p w14:paraId="19B90D70" w14:textId="77777777" w:rsidR="007D4ED7" w:rsidRPr="00151C07" w:rsidRDefault="007D4ED7" w:rsidP="007D4ED7">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Low</w:t>
            </w:r>
          </w:p>
        </w:tc>
        <w:tc>
          <w:tcPr>
            <w:tcW w:w="1217" w:type="dxa"/>
            <w:tcBorders>
              <w:right w:val="single" w:sz="4" w:space="0" w:color="auto"/>
            </w:tcBorders>
            <w:hideMark/>
          </w:tcPr>
          <w:p w14:paraId="6B4537C9" w14:textId="77777777" w:rsidR="007D4ED7" w:rsidRPr="00151C07" w:rsidRDefault="007D4ED7" w:rsidP="007D4ED7">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AU"/>
              </w:rPr>
            </w:pPr>
          </w:p>
        </w:tc>
        <w:tc>
          <w:tcPr>
            <w:tcW w:w="2474" w:type="dxa"/>
            <w:gridSpan w:val="2"/>
            <w:tcBorders>
              <w:left w:val="single" w:sz="4" w:space="0" w:color="auto"/>
              <w:right w:val="single" w:sz="4" w:space="0" w:color="auto"/>
            </w:tcBorders>
            <w:hideMark/>
          </w:tcPr>
          <w:p w14:paraId="5979F967" w14:textId="77777777" w:rsidR="007D4ED7" w:rsidRPr="00151C07" w:rsidRDefault="007D4ED7" w:rsidP="007D4ED7">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Medium</w:t>
            </w:r>
          </w:p>
        </w:tc>
        <w:tc>
          <w:tcPr>
            <w:tcW w:w="2530" w:type="dxa"/>
            <w:gridSpan w:val="2"/>
            <w:tcBorders>
              <w:left w:val="single" w:sz="4" w:space="0" w:color="auto"/>
              <w:right w:val="single" w:sz="4" w:space="0" w:color="auto"/>
            </w:tcBorders>
            <w:hideMark/>
          </w:tcPr>
          <w:p w14:paraId="3761C719" w14:textId="77777777" w:rsidR="007D4ED7" w:rsidRPr="00151C07" w:rsidRDefault="007D4ED7" w:rsidP="007D4ED7">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Medium-active</w:t>
            </w:r>
          </w:p>
        </w:tc>
        <w:tc>
          <w:tcPr>
            <w:tcW w:w="2157" w:type="dxa"/>
            <w:gridSpan w:val="2"/>
            <w:tcBorders>
              <w:left w:val="single" w:sz="4" w:space="0" w:color="auto"/>
              <w:right w:val="single" w:sz="4" w:space="0" w:color="auto"/>
            </w:tcBorders>
            <w:hideMark/>
          </w:tcPr>
          <w:p w14:paraId="3D1FEC63" w14:textId="77777777" w:rsidR="007D4ED7" w:rsidRPr="00151C07" w:rsidRDefault="007D4ED7" w:rsidP="007D4ED7">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High</w:t>
            </w:r>
          </w:p>
        </w:tc>
      </w:tr>
      <w:tr w:rsidR="007D4ED7" w:rsidRPr="00151C07" w14:paraId="17566652" w14:textId="77777777" w:rsidTr="007D4ED7">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059" w:type="dxa"/>
            <w:vMerge/>
            <w:tcBorders>
              <w:bottom w:val="nil"/>
              <w:right w:val="single" w:sz="4" w:space="0" w:color="auto"/>
            </w:tcBorders>
            <w:hideMark/>
          </w:tcPr>
          <w:p w14:paraId="354C7AD1" w14:textId="77777777" w:rsidR="007D4ED7" w:rsidRPr="00151C07" w:rsidRDefault="007D4ED7" w:rsidP="007D4ED7">
            <w:pPr>
              <w:spacing w:after="0" w:line="240" w:lineRule="auto"/>
              <w:rPr>
                <w:rFonts w:ascii="Calibri" w:eastAsia="Times New Roman" w:hAnsi="Calibri" w:cs="Calibri"/>
                <w:color w:val="000000"/>
                <w:sz w:val="22"/>
                <w:lang w:eastAsia="en-AU"/>
              </w:rPr>
            </w:pPr>
          </w:p>
        </w:tc>
        <w:tc>
          <w:tcPr>
            <w:tcW w:w="1676" w:type="dxa"/>
            <w:vMerge/>
            <w:tcBorders>
              <w:left w:val="single" w:sz="4" w:space="0" w:color="auto"/>
              <w:bottom w:val="nil"/>
              <w:right w:val="single" w:sz="4" w:space="0" w:color="auto"/>
            </w:tcBorders>
            <w:hideMark/>
          </w:tcPr>
          <w:p w14:paraId="5210761F"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p>
        </w:tc>
        <w:tc>
          <w:tcPr>
            <w:tcW w:w="990" w:type="dxa"/>
            <w:tcBorders>
              <w:left w:val="single" w:sz="4" w:space="0" w:color="auto"/>
              <w:bottom w:val="nil"/>
            </w:tcBorders>
            <w:hideMark/>
          </w:tcPr>
          <w:p w14:paraId="5C906711"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Number</w:t>
            </w:r>
          </w:p>
        </w:tc>
        <w:tc>
          <w:tcPr>
            <w:tcW w:w="1337" w:type="dxa"/>
            <w:tcBorders>
              <w:bottom w:val="nil"/>
              <w:right w:val="single" w:sz="4" w:space="0" w:color="auto"/>
            </w:tcBorders>
            <w:hideMark/>
          </w:tcPr>
          <w:p w14:paraId="2ACECEEB"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Per cent of residential buildings in each LGA</w:t>
            </w:r>
          </w:p>
        </w:tc>
        <w:tc>
          <w:tcPr>
            <w:tcW w:w="1193" w:type="dxa"/>
            <w:tcBorders>
              <w:left w:val="single" w:sz="4" w:space="0" w:color="auto"/>
              <w:bottom w:val="nil"/>
            </w:tcBorders>
            <w:hideMark/>
          </w:tcPr>
          <w:p w14:paraId="5AE4DBBF"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Number</w:t>
            </w:r>
          </w:p>
        </w:tc>
        <w:tc>
          <w:tcPr>
            <w:tcW w:w="1217" w:type="dxa"/>
            <w:tcBorders>
              <w:bottom w:val="nil"/>
              <w:right w:val="single" w:sz="4" w:space="0" w:color="auto"/>
            </w:tcBorders>
            <w:hideMark/>
          </w:tcPr>
          <w:p w14:paraId="18CF0814"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Per cent of residential buildings in each LGA</w:t>
            </w:r>
          </w:p>
        </w:tc>
        <w:tc>
          <w:tcPr>
            <w:tcW w:w="992" w:type="dxa"/>
            <w:tcBorders>
              <w:left w:val="single" w:sz="4" w:space="0" w:color="auto"/>
              <w:bottom w:val="nil"/>
            </w:tcBorders>
            <w:hideMark/>
          </w:tcPr>
          <w:p w14:paraId="5975AB00"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Number</w:t>
            </w:r>
          </w:p>
        </w:tc>
        <w:tc>
          <w:tcPr>
            <w:tcW w:w="1482" w:type="dxa"/>
            <w:tcBorders>
              <w:bottom w:val="nil"/>
              <w:right w:val="single" w:sz="4" w:space="0" w:color="auto"/>
            </w:tcBorders>
            <w:hideMark/>
          </w:tcPr>
          <w:p w14:paraId="122E00A2"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Per cent of residential buildings in each LGA</w:t>
            </w:r>
          </w:p>
        </w:tc>
        <w:tc>
          <w:tcPr>
            <w:tcW w:w="1226" w:type="dxa"/>
            <w:tcBorders>
              <w:left w:val="single" w:sz="4" w:space="0" w:color="auto"/>
              <w:bottom w:val="nil"/>
            </w:tcBorders>
            <w:hideMark/>
          </w:tcPr>
          <w:p w14:paraId="09DB1455"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Number</w:t>
            </w:r>
          </w:p>
        </w:tc>
        <w:tc>
          <w:tcPr>
            <w:tcW w:w="1304" w:type="dxa"/>
            <w:tcBorders>
              <w:bottom w:val="nil"/>
              <w:right w:val="single" w:sz="4" w:space="0" w:color="auto"/>
            </w:tcBorders>
            <w:hideMark/>
          </w:tcPr>
          <w:p w14:paraId="34A7AD50"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Per cent of residential buildings in each LGA</w:t>
            </w:r>
          </w:p>
        </w:tc>
        <w:tc>
          <w:tcPr>
            <w:tcW w:w="981" w:type="dxa"/>
            <w:tcBorders>
              <w:left w:val="single" w:sz="4" w:space="0" w:color="auto"/>
              <w:bottom w:val="nil"/>
            </w:tcBorders>
            <w:hideMark/>
          </w:tcPr>
          <w:p w14:paraId="1FB0A4E4"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Number</w:t>
            </w:r>
          </w:p>
        </w:tc>
        <w:tc>
          <w:tcPr>
            <w:tcW w:w="1176" w:type="dxa"/>
            <w:tcBorders>
              <w:bottom w:val="nil"/>
            </w:tcBorders>
            <w:hideMark/>
          </w:tcPr>
          <w:p w14:paraId="56B2759A"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Per cent of residential buildings in each LGA</w:t>
            </w:r>
          </w:p>
        </w:tc>
      </w:tr>
      <w:tr w:rsidR="007D4ED7" w:rsidRPr="00151C07" w14:paraId="0F247D7C" w14:textId="77777777" w:rsidTr="007D4ED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9" w:type="dxa"/>
            <w:tcBorders>
              <w:top w:val="nil"/>
              <w:bottom w:val="nil"/>
              <w:right w:val="single" w:sz="4" w:space="0" w:color="auto"/>
            </w:tcBorders>
            <w:hideMark/>
          </w:tcPr>
          <w:p w14:paraId="68A0154E" w14:textId="77777777" w:rsidR="007D4ED7" w:rsidRPr="00151C07" w:rsidRDefault="007D4ED7" w:rsidP="007D4ED7">
            <w:pPr>
              <w:spacing w:after="0" w:line="240" w:lineRule="auto"/>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Break O'Day Council</w:t>
            </w:r>
          </w:p>
        </w:tc>
        <w:tc>
          <w:tcPr>
            <w:tcW w:w="1676" w:type="dxa"/>
            <w:tcBorders>
              <w:top w:val="nil"/>
              <w:left w:val="single" w:sz="4" w:space="0" w:color="auto"/>
              <w:bottom w:val="nil"/>
              <w:right w:val="single" w:sz="4" w:space="0" w:color="auto"/>
            </w:tcBorders>
            <w:hideMark/>
          </w:tcPr>
          <w:p w14:paraId="605E300B" w14:textId="7277BEE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3</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440</w:t>
            </w:r>
          </w:p>
        </w:tc>
        <w:tc>
          <w:tcPr>
            <w:tcW w:w="990" w:type="dxa"/>
            <w:tcBorders>
              <w:top w:val="nil"/>
              <w:left w:val="single" w:sz="4" w:space="0" w:color="auto"/>
              <w:bottom w:val="nil"/>
            </w:tcBorders>
            <w:hideMark/>
          </w:tcPr>
          <w:p w14:paraId="1866069E" w14:textId="76E39821"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3</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281</w:t>
            </w:r>
          </w:p>
        </w:tc>
        <w:tc>
          <w:tcPr>
            <w:tcW w:w="1337" w:type="dxa"/>
            <w:tcBorders>
              <w:top w:val="nil"/>
              <w:bottom w:val="nil"/>
              <w:right w:val="single" w:sz="4" w:space="0" w:color="auto"/>
            </w:tcBorders>
            <w:hideMark/>
          </w:tcPr>
          <w:p w14:paraId="1D188F1A"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 xml:space="preserve">0.95 </w:t>
            </w:r>
          </w:p>
        </w:tc>
        <w:tc>
          <w:tcPr>
            <w:tcW w:w="1193" w:type="dxa"/>
            <w:tcBorders>
              <w:top w:val="nil"/>
              <w:left w:val="single" w:sz="4" w:space="0" w:color="auto"/>
              <w:bottom w:val="nil"/>
            </w:tcBorders>
            <w:hideMark/>
          </w:tcPr>
          <w:p w14:paraId="523698A8"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90</w:t>
            </w:r>
          </w:p>
        </w:tc>
        <w:tc>
          <w:tcPr>
            <w:tcW w:w="1217" w:type="dxa"/>
            <w:tcBorders>
              <w:top w:val="nil"/>
              <w:bottom w:val="nil"/>
              <w:right w:val="single" w:sz="4" w:space="0" w:color="auto"/>
            </w:tcBorders>
            <w:hideMark/>
          </w:tcPr>
          <w:p w14:paraId="138B586D"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0.03</w:t>
            </w:r>
          </w:p>
        </w:tc>
        <w:tc>
          <w:tcPr>
            <w:tcW w:w="992" w:type="dxa"/>
            <w:tcBorders>
              <w:top w:val="nil"/>
              <w:left w:val="single" w:sz="4" w:space="0" w:color="auto"/>
              <w:bottom w:val="nil"/>
            </w:tcBorders>
            <w:hideMark/>
          </w:tcPr>
          <w:p w14:paraId="63CBF695"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26</w:t>
            </w:r>
          </w:p>
        </w:tc>
        <w:tc>
          <w:tcPr>
            <w:tcW w:w="1482" w:type="dxa"/>
            <w:tcBorders>
              <w:top w:val="nil"/>
              <w:bottom w:val="nil"/>
              <w:right w:val="single" w:sz="4" w:space="0" w:color="auto"/>
            </w:tcBorders>
            <w:hideMark/>
          </w:tcPr>
          <w:p w14:paraId="22BF99AF"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0.01</w:t>
            </w:r>
          </w:p>
        </w:tc>
        <w:tc>
          <w:tcPr>
            <w:tcW w:w="1226" w:type="dxa"/>
            <w:tcBorders>
              <w:top w:val="nil"/>
              <w:left w:val="single" w:sz="4" w:space="0" w:color="auto"/>
              <w:bottom w:val="nil"/>
            </w:tcBorders>
            <w:hideMark/>
          </w:tcPr>
          <w:p w14:paraId="2B77831A"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p>
        </w:tc>
        <w:tc>
          <w:tcPr>
            <w:tcW w:w="1304" w:type="dxa"/>
            <w:tcBorders>
              <w:top w:val="nil"/>
              <w:bottom w:val="nil"/>
              <w:right w:val="single" w:sz="4" w:space="0" w:color="auto"/>
            </w:tcBorders>
            <w:hideMark/>
          </w:tcPr>
          <w:p w14:paraId="22ED3C96"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c>
          <w:tcPr>
            <w:tcW w:w="981" w:type="dxa"/>
            <w:tcBorders>
              <w:top w:val="nil"/>
              <w:left w:val="single" w:sz="4" w:space="0" w:color="auto"/>
              <w:bottom w:val="nil"/>
            </w:tcBorders>
            <w:hideMark/>
          </w:tcPr>
          <w:p w14:paraId="023A0C8E"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43</w:t>
            </w:r>
          </w:p>
        </w:tc>
        <w:tc>
          <w:tcPr>
            <w:tcW w:w="1176" w:type="dxa"/>
            <w:tcBorders>
              <w:top w:val="nil"/>
              <w:bottom w:val="nil"/>
            </w:tcBorders>
            <w:hideMark/>
          </w:tcPr>
          <w:p w14:paraId="080050B2"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0.01</w:t>
            </w:r>
          </w:p>
        </w:tc>
      </w:tr>
      <w:tr w:rsidR="007D4ED7" w:rsidRPr="00151C07" w14:paraId="4FB1FD09" w14:textId="77777777" w:rsidTr="007D4E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9" w:type="dxa"/>
            <w:tcBorders>
              <w:top w:val="nil"/>
              <w:bottom w:val="nil"/>
              <w:right w:val="single" w:sz="4" w:space="0" w:color="auto"/>
            </w:tcBorders>
            <w:hideMark/>
          </w:tcPr>
          <w:p w14:paraId="05EEA6BA" w14:textId="77777777" w:rsidR="007D4ED7" w:rsidRPr="00151C07" w:rsidRDefault="007D4ED7" w:rsidP="007D4ED7">
            <w:pPr>
              <w:spacing w:after="0" w:line="240" w:lineRule="auto"/>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Brighton Council</w:t>
            </w:r>
          </w:p>
        </w:tc>
        <w:tc>
          <w:tcPr>
            <w:tcW w:w="1676" w:type="dxa"/>
            <w:tcBorders>
              <w:top w:val="nil"/>
              <w:left w:val="single" w:sz="4" w:space="0" w:color="auto"/>
              <w:bottom w:val="nil"/>
              <w:right w:val="single" w:sz="4" w:space="0" w:color="auto"/>
            </w:tcBorders>
            <w:hideMark/>
          </w:tcPr>
          <w:p w14:paraId="2F7EEA00" w14:textId="14501FB4"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5</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103</w:t>
            </w:r>
          </w:p>
        </w:tc>
        <w:tc>
          <w:tcPr>
            <w:tcW w:w="990" w:type="dxa"/>
            <w:tcBorders>
              <w:top w:val="nil"/>
              <w:left w:val="single" w:sz="4" w:space="0" w:color="auto"/>
              <w:bottom w:val="nil"/>
            </w:tcBorders>
            <w:hideMark/>
          </w:tcPr>
          <w:p w14:paraId="32E3DB94" w14:textId="60DCFDA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5</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042</w:t>
            </w:r>
          </w:p>
        </w:tc>
        <w:tc>
          <w:tcPr>
            <w:tcW w:w="1337" w:type="dxa"/>
            <w:tcBorders>
              <w:top w:val="nil"/>
              <w:bottom w:val="nil"/>
              <w:right w:val="single" w:sz="4" w:space="0" w:color="auto"/>
            </w:tcBorders>
            <w:hideMark/>
          </w:tcPr>
          <w:p w14:paraId="6A6B893A"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0.99</w:t>
            </w:r>
          </w:p>
        </w:tc>
        <w:tc>
          <w:tcPr>
            <w:tcW w:w="1193" w:type="dxa"/>
            <w:tcBorders>
              <w:top w:val="nil"/>
              <w:left w:val="single" w:sz="4" w:space="0" w:color="auto"/>
              <w:bottom w:val="nil"/>
            </w:tcBorders>
            <w:hideMark/>
          </w:tcPr>
          <w:p w14:paraId="3A7C7111"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61</w:t>
            </w:r>
          </w:p>
        </w:tc>
        <w:tc>
          <w:tcPr>
            <w:tcW w:w="1217" w:type="dxa"/>
            <w:tcBorders>
              <w:top w:val="nil"/>
              <w:bottom w:val="nil"/>
              <w:right w:val="single" w:sz="4" w:space="0" w:color="auto"/>
            </w:tcBorders>
            <w:hideMark/>
          </w:tcPr>
          <w:p w14:paraId="530A660D"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0.01</w:t>
            </w:r>
          </w:p>
        </w:tc>
        <w:tc>
          <w:tcPr>
            <w:tcW w:w="992" w:type="dxa"/>
            <w:tcBorders>
              <w:top w:val="nil"/>
              <w:left w:val="single" w:sz="4" w:space="0" w:color="auto"/>
              <w:bottom w:val="nil"/>
            </w:tcBorders>
            <w:hideMark/>
          </w:tcPr>
          <w:p w14:paraId="50F9E87F"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p>
        </w:tc>
        <w:tc>
          <w:tcPr>
            <w:tcW w:w="1482" w:type="dxa"/>
            <w:tcBorders>
              <w:top w:val="nil"/>
              <w:bottom w:val="nil"/>
              <w:right w:val="single" w:sz="4" w:space="0" w:color="auto"/>
            </w:tcBorders>
            <w:hideMark/>
          </w:tcPr>
          <w:p w14:paraId="1E593FEF"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c>
          <w:tcPr>
            <w:tcW w:w="1226" w:type="dxa"/>
            <w:tcBorders>
              <w:top w:val="nil"/>
              <w:left w:val="single" w:sz="4" w:space="0" w:color="auto"/>
              <w:bottom w:val="nil"/>
            </w:tcBorders>
            <w:hideMark/>
          </w:tcPr>
          <w:p w14:paraId="60F66799"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p>
        </w:tc>
        <w:tc>
          <w:tcPr>
            <w:tcW w:w="1304" w:type="dxa"/>
            <w:tcBorders>
              <w:top w:val="nil"/>
              <w:bottom w:val="nil"/>
              <w:right w:val="single" w:sz="4" w:space="0" w:color="auto"/>
            </w:tcBorders>
            <w:hideMark/>
          </w:tcPr>
          <w:p w14:paraId="67F14620"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c>
          <w:tcPr>
            <w:tcW w:w="981" w:type="dxa"/>
            <w:tcBorders>
              <w:top w:val="nil"/>
              <w:left w:val="single" w:sz="4" w:space="0" w:color="auto"/>
              <w:bottom w:val="nil"/>
            </w:tcBorders>
            <w:hideMark/>
          </w:tcPr>
          <w:p w14:paraId="2E1C28E5"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p>
        </w:tc>
        <w:tc>
          <w:tcPr>
            <w:tcW w:w="1176" w:type="dxa"/>
            <w:tcBorders>
              <w:top w:val="nil"/>
              <w:bottom w:val="nil"/>
            </w:tcBorders>
            <w:hideMark/>
          </w:tcPr>
          <w:p w14:paraId="0959A8EB"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r>
      <w:tr w:rsidR="007D4ED7" w:rsidRPr="00151C07" w14:paraId="6BE082EF" w14:textId="77777777" w:rsidTr="007D4ED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9" w:type="dxa"/>
            <w:tcBorders>
              <w:top w:val="nil"/>
              <w:bottom w:val="nil"/>
              <w:right w:val="single" w:sz="4" w:space="0" w:color="auto"/>
            </w:tcBorders>
            <w:hideMark/>
          </w:tcPr>
          <w:p w14:paraId="7A452EEA" w14:textId="77777777" w:rsidR="007D4ED7" w:rsidRPr="00151C07" w:rsidRDefault="007D4ED7" w:rsidP="007D4ED7">
            <w:pPr>
              <w:spacing w:after="0" w:line="240" w:lineRule="auto"/>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Burnie City Council</w:t>
            </w:r>
          </w:p>
        </w:tc>
        <w:tc>
          <w:tcPr>
            <w:tcW w:w="1676" w:type="dxa"/>
            <w:tcBorders>
              <w:top w:val="nil"/>
              <w:left w:val="single" w:sz="4" w:space="0" w:color="auto"/>
              <w:bottom w:val="nil"/>
              <w:right w:val="single" w:sz="4" w:space="0" w:color="auto"/>
            </w:tcBorders>
            <w:hideMark/>
          </w:tcPr>
          <w:p w14:paraId="4B25AF62" w14:textId="18FBD18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7</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014</w:t>
            </w:r>
          </w:p>
        </w:tc>
        <w:tc>
          <w:tcPr>
            <w:tcW w:w="990" w:type="dxa"/>
            <w:tcBorders>
              <w:top w:val="nil"/>
              <w:left w:val="single" w:sz="4" w:space="0" w:color="auto"/>
              <w:bottom w:val="nil"/>
            </w:tcBorders>
            <w:hideMark/>
          </w:tcPr>
          <w:p w14:paraId="7FC61D7C" w14:textId="0FA1E410"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5</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510</w:t>
            </w:r>
          </w:p>
        </w:tc>
        <w:tc>
          <w:tcPr>
            <w:tcW w:w="1337" w:type="dxa"/>
            <w:tcBorders>
              <w:top w:val="nil"/>
              <w:bottom w:val="nil"/>
              <w:right w:val="single" w:sz="4" w:space="0" w:color="auto"/>
            </w:tcBorders>
            <w:hideMark/>
          </w:tcPr>
          <w:p w14:paraId="6E662AE9"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0.79</w:t>
            </w:r>
          </w:p>
        </w:tc>
        <w:tc>
          <w:tcPr>
            <w:tcW w:w="1193" w:type="dxa"/>
            <w:tcBorders>
              <w:top w:val="nil"/>
              <w:left w:val="single" w:sz="4" w:space="0" w:color="auto"/>
              <w:bottom w:val="nil"/>
            </w:tcBorders>
            <w:hideMark/>
          </w:tcPr>
          <w:p w14:paraId="60891910"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602</w:t>
            </w:r>
          </w:p>
        </w:tc>
        <w:tc>
          <w:tcPr>
            <w:tcW w:w="1217" w:type="dxa"/>
            <w:tcBorders>
              <w:top w:val="nil"/>
              <w:bottom w:val="nil"/>
              <w:right w:val="single" w:sz="4" w:space="0" w:color="auto"/>
            </w:tcBorders>
            <w:hideMark/>
          </w:tcPr>
          <w:p w14:paraId="069374BA"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0.09</w:t>
            </w:r>
          </w:p>
        </w:tc>
        <w:tc>
          <w:tcPr>
            <w:tcW w:w="992" w:type="dxa"/>
            <w:tcBorders>
              <w:top w:val="nil"/>
              <w:left w:val="single" w:sz="4" w:space="0" w:color="auto"/>
              <w:bottom w:val="nil"/>
            </w:tcBorders>
            <w:hideMark/>
          </w:tcPr>
          <w:p w14:paraId="61F1A4FD"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902</w:t>
            </w:r>
          </w:p>
        </w:tc>
        <w:tc>
          <w:tcPr>
            <w:tcW w:w="1482" w:type="dxa"/>
            <w:tcBorders>
              <w:top w:val="nil"/>
              <w:bottom w:val="nil"/>
              <w:right w:val="single" w:sz="4" w:space="0" w:color="auto"/>
            </w:tcBorders>
            <w:hideMark/>
          </w:tcPr>
          <w:p w14:paraId="0E535834"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0.13</w:t>
            </w:r>
          </w:p>
        </w:tc>
        <w:tc>
          <w:tcPr>
            <w:tcW w:w="1226" w:type="dxa"/>
            <w:tcBorders>
              <w:top w:val="nil"/>
              <w:left w:val="single" w:sz="4" w:space="0" w:color="auto"/>
              <w:bottom w:val="nil"/>
            </w:tcBorders>
            <w:hideMark/>
          </w:tcPr>
          <w:p w14:paraId="2E6B71A6"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p>
        </w:tc>
        <w:tc>
          <w:tcPr>
            <w:tcW w:w="1304" w:type="dxa"/>
            <w:tcBorders>
              <w:top w:val="nil"/>
              <w:bottom w:val="nil"/>
              <w:right w:val="single" w:sz="4" w:space="0" w:color="auto"/>
            </w:tcBorders>
            <w:hideMark/>
          </w:tcPr>
          <w:p w14:paraId="6AF3ADF7"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c>
          <w:tcPr>
            <w:tcW w:w="981" w:type="dxa"/>
            <w:tcBorders>
              <w:top w:val="nil"/>
              <w:left w:val="single" w:sz="4" w:space="0" w:color="auto"/>
              <w:bottom w:val="nil"/>
            </w:tcBorders>
            <w:hideMark/>
          </w:tcPr>
          <w:p w14:paraId="2165D392"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p>
        </w:tc>
        <w:tc>
          <w:tcPr>
            <w:tcW w:w="1176" w:type="dxa"/>
            <w:tcBorders>
              <w:top w:val="nil"/>
              <w:bottom w:val="nil"/>
            </w:tcBorders>
            <w:hideMark/>
          </w:tcPr>
          <w:p w14:paraId="5A723ECF"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r>
      <w:tr w:rsidR="007D4ED7" w:rsidRPr="00151C07" w14:paraId="12BB90D2" w14:textId="77777777" w:rsidTr="007D4E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9" w:type="dxa"/>
            <w:tcBorders>
              <w:top w:val="nil"/>
              <w:bottom w:val="nil"/>
              <w:right w:val="single" w:sz="4" w:space="0" w:color="auto"/>
            </w:tcBorders>
            <w:hideMark/>
          </w:tcPr>
          <w:p w14:paraId="1F0BEEB5" w14:textId="77777777" w:rsidR="007D4ED7" w:rsidRPr="00151C07" w:rsidRDefault="007D4ED7" w:rsidP="007D4ED7">
            <w:pPr>
              <w:spacing w:after="0" w:line="240" w:lineRule="auto"/>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Central Coast Council</w:t>
            </w:r>
          </w:p>
        </w:tc>
        <w:tc>
          <w:tcPr>
            <w:tcW w:w="1676" w:type="dxa"/>
            <w:tcBorders>
              <w:top w:val="nil"/>
              <w:left w:val="single" w:sz="4" w:space="0" w:color="auto"/>
              <w:bottom w:val="nil"/>
              <w:right w:val="single" w:sz="4" w:space="0" w:color="auto"/>
            </w:tcBorders>
            <w:hideMark/>
          </w:tcPr>
          <w:p w14:paraId="27D14E2D" w14:textId="50B7003F"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6</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135</w:t>
            </w:r>
          </w:p>
        </w:tc>
        <w:tc>
          <w:tcPr>
            <w:tcW w:w="990" w:type="dxa"/>
            <w:tcBorders>
              <w:top w:val="nil"/>
              <w:left w:val="single" w:sz="4" w:space="0" w:color="auto"/>
              <w:bottom w:val="nil"/>
            </w:tcBorders>
            <w:hideMark/>
          </w:tcPr>
          <w:p w14:paraId="23B0E592" w14:textId="179140D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5</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704</w:t>
            </w:r>
          </w:p>
        </w:tc>
        <w:tc>
          <w:tcPr>
            <w:tcW w:w="1337" w:type="dxa"/>
            <w:tcBorders>
              <w:top w:val="nil"/>
              <w:bottom w:val="nil"/>
              <w:right w:val="single" w:sz="4" w:space="0" w:color="auto"/>
            </w:tcBorders>
            <w:hideMark/>
          </w:tcPr>
          <w:p w14:paraId="5463E7FB"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0.93</w:t>
            </w:r>
          </w:p>
        </w:tc>
        <w:tc>
          <w:tcPr>
            <w:tcW w:w="1193" w:type="dxa"/>
            <w:tcBorders>
              <w:top w:val="nil"/>
              <w:left w:val="single" w:sz="4" w:space="0" w:color="auto"/>
              <w:bottom w:val="nil"/>
            </w:tcBorders>
            <w:hideMark/>
          </w:tcPr>
          <w:p w14:paraId="17C76F23"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224</w:t>
            </w:r>
          </w:p>
        </w:tc>
        <w:tc>
          <w:tcPr>
            <w:tcW w:w="1217" w:type="dxa"/>
            <w:tcBorders>
              <w:top w:val="nil"/>
              <w:bottom w:val="nil"/>
              <w:right w:val="single" w:sz="4" w:space="0" w:color="auto"/>
            </w:tcBorders>
            <w:hideMark/>
          </w:tcPr>
          <w:p w14:paraId="58FF5B38"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0.04</w:t>
            </w:r>
          </w:p>
        </w:tc>
        <w:tc>
          <w:tcPr>
            <w:tcW w:w="992" w:type="dxa"/>
            <w:tcBorders>
              <w:top w:val="nil"/>
              <w:left w:val="single" w:sz="4" w:space="0" w:color="auto"/>
              <w:bottom w:val="nil"/>
            </w:tcBorders>
            <w:hideMark/>
          </w:tcPr>
          <w:p w14:paraId="575B5473"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207</w:t>
            </w:r>
          </w:p>
        </w:tc>
        <w:tc>
          <w:tcPr>
            <w:tcW w:w="1482" w:type="dxa"/>
            <w:tcBorders>
              <w:top w:val="nil"/>
              <w:bottom w:val="nil"/>
              <w:right w:val="single" w:sz="4" w:space="0" w:color="auto"/>
            </w:tcBorders>
            <w:hideMark/>
          </w:tcPr>
          <w:p w14:paraId="65C3A933"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0.03</w:t>
            </w:r>
          </w:p>
        </w:tc>
        <w:tc>
          <w:tcPr>
            <w:tcW w:w="1226" w:type="dxa"/>
            <w:tcBorders>
              <w:top w:val="nil"/>
              <w:left w:val="single" w:sz="4" w:space="0" w:color="auto"/>
              <w:bottom w:val="nil"/>
            </w:tcBorders>
            <w:hideMark/>
          </w:tcPr>
          <w:p w14:paraId="1E3EF92C"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p>
        </w:tc>
        <w:tc>
          <w:tcPr>
            <w:tcW w:w="1304" w:type="dxa"/>
            <w:tcBorders>
              <w:top w:val="nil"/>
              <w:bottom w:val="nil"/>
              <w:right w:val="single" w:sz="4" w:space="0" w:color="auto"/>
            </w:tcBorders>
            <w:hideMark/>
          </w:tcPr>
          <w:p w14:paraId="70E9D92F"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c>
          <w:tcPr>
            <w:tcW w:w="981" w:type="dxa"/>
            <w:tcBorders>
              <w:top w:val="nil"/>
              <w:left w:val="single" w:sz="4" w:space="0" w:color="auto"/>
              <w:bottom w:val="nil"/>
            </w:tcBorders>
            <w:hideMark/>
          </w:tcPr>
          <w:p w14:paraId="563DD5DC"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p>
        </w:tc>
        <w:tc>
          <w:tcPr>
            <w:tcW w:w="1176" w:type="dxa"/>
            <w:tcBorders>
              <w:top w:val="nil"/>
              <w:bottom w:val="nil"/>
            </w:tcBorders>
            <w:hideMark/>
          </w:tcPr>
          <w:p w14:paraId="1D424772"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r>
      <w:tr w:rsidR="007D4ED7" w:rsidRPr="00151C07" w14:paraId="26A009B0" w14:textId="77777777" w:rsidTr="007D4ED7">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59" w:type="dxa"/>
            <w:tcBorders>
              <w:top w:val="nil"/>
              <w:bottom w:val="nil"/>
              <w:right w:val="single" w:sz="4" w:space="0" w:color="auto"/>
            </w:tcBorders>
            <w:hideMark/>
          </w:tcPr>
          <w:p w14:paraId="40AF88CD" w14:textId="77777777" w:rsidR="007D4ED7" w:rsidRPr="00151C07" w:rsidRDefault="007D4ED7" w:rsidP="007D4ED7">
            <w:pPr>
              <w:spacing w:after="0" w:line="240" w:lineRule="auto"/>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Central Highlands Council</w:t>
            </w:r>
          </w:p>
        </w:tc>
        <w:tc>
          <w:tcPr>
            <w:tcW w:w="1676" w:type="dxa"/>
            <w:tcBorders>
              <w:top w:val="nil"/>
              <w:left w:val="single" w:sz="4" w:space="0" w:color="auto"/>
              <w:bottom w:val="nil"/>
              <w:right w:val="single" w:sz="4" w:space="0" w:color="auto"/>
            </w:tcBorders>
            <w:hideMark/>
          </w:tcPr>
          <w:p w14:paraId="29200960" w14:textId="3A712450"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1</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720</w:t>
            </w:r>
          </w:p>
        </w:tc>
        <w:tc>
          <w:tcPr>
            <w:tcW w:w="990" w:type="dxa"/>
            <w:tcBorders>
              <w:top w:val="nil"/>
              <w:left w:val="single" w:sz="4" w:space="0" w:color="auto"/>
              <w:bottom w:val="nil"/>
            </w:tcBorders>
            <w:hideMark/>
          </w:tcPr>
          <w:p w14:paraId="4D1466BD" w14:textId="218AF159"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1</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635</w:t>
            </w:r>
          </w:p>
        </w:tc>
        <w:tc>
          <w:tcPr>
            <w:tcW w:w="1337" w:type="dxa"/>
            <w:tcBorders>
              <w:top w:val="nil"/>
              <w:bottom w:val="nil"/>
              <w:right w:val="single" w:sz="4" w:space="0" w:color="auto"/>
            </w:tcBorders>
            <w:hideMark/>
          </w:tcPr>
          <w:p w14:paraId="22B649B6"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0.95</w:t>
            </w:r>
          </w:p>
        </w:tc>
        <w:tc>
          <w:tcPr>
            <w:tcW w:w="1193" w:type="dxa"/>
            <w:tcBorders>
              <w:top w:val="nil"/>
              <w:left w:val="single" w:sz="4" w:space="0" w:color="auto"/>
              <w:bottom w:val="nil"/>
            </w:tcBorders>
            <w:hideMark/>
          </w:tcPr>
          <w:p w14:paraId="463697EB"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78</w:t>
            </w:r>
          </w:p>
        </w:tc>
        <w:tc>
          <w:tcPr>
            <w:tcW w:w="1217" w:type="dxa"/>
            <w:tcBorders>
              <w:top w:val="nil"/>
              <w:bottom w:val="nil"/>
              <w:right w:val="single" w:sz="4" w:space="0" w:color="auto"/>
            </w:tcBorders>
            <w:hideMark/>
          </w:tcPr>
          <w:p w14:paraId="376EF32E"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0.05</w:t>
            </w:r>
          </w:p>
        </w:tc>
        <w:tc>
          <w:tcPr>
            <w:tcW w:w="992" w:type="dxa"/>
            <w:tcBorders>
              <w:top w:val="nil"/>
              <w:left w:val="single" w:sz="4" w:space="0" w:color="auto"/>
              <w:bottom w:val="nil"/>
            </w:tcBorders>
            <w:hideMark/>
          </w:tcPr>
          <w:p w14:paraId="3673F943"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7</w:t>
            </w:r>
          </w:p>
        </w:tc>
        <w:tc>
          <w:tcPr>
            <w:tcW w:w="1482" w:type="dxa"/>
            <w:tcBorders>
              <w:top w:val="nil"/>
              <w:bottom w:val="nil"/>
              <w:right w:val="single" w:sz="4" w:space="0" w:color="auto"/>
            </w:tcBorders>
            <w:hideMark/>
          </w:tcPr>
          <w:p w14:paraId="1A2E591B"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c>
          <w:tcPr>
            <w:tcW w:w="1226" w:type="dxa"/>
            <w:tcBorders>
              <w:top w:val="nil"/>
              <w:left w:val="single" w:sz="4" w:space="0" w:color="auto"/>
              <w:bottom w:val="nil"/>
            </w:tcBorders>
            <w:hideMark/>
          </w:tcPr>
          <w:p w14:paraId="7F1D2B82"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p>
        </w:tc>
        <w:tc>
          <w:tcPr>
            <w:tcW w:w="1304" w:type="dxa"/>
            <w:tcBorders>
              <w:top w:val="nil"/>
              <w:bottom w:val="nil"/>
              <w:right w:val="single" w:sz="4" w:space="0" w:color="auto"/>
            </w:tcBorders>
            <w:hideMark/>
          </w:tcPr>
          <w:p w14:paraId="1D1B1E1A"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c>
          <w:tcPr>
            <w:tcW w:w="981" w:type="dxa"/>
            <w:tcBorders>
              <w:top w:val="nil"/>
              <w:left w:val="single" w:sz="4" w:space="0" w:color="auto"/>
              <w:bottom w:val="nil"/>
            </w:tcBorders>
            <w:hideMark/>
          </w:tcPr>
          <w:p w14:paraId="345E994C"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p>
        </w:tc>
        <w:tc>
          <w:tcPr>
            <w:tcW w:w="1176" w:type="dxa"/>
            <w:tcBorders>
              <w:top w:val="nil"/>
              <w:bottom w:val="nil"/>
            </w:tcBorders>
            <w:hideMark/>
          </w:tcPr>
          <w:p w14:paraId="2C2BC7E3"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r>
      <w:tr w:rsidR="007D4ED7" w:rsidRPr="00151C07" w14:paraId="393303FA" w14:textId="77777777" w:rsidTr="007D4E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9" w:type="dxa"/>
            <w:tcBorders>
              <w:top w:val="nil"/>
              <w:bottom w:val="nil"/>
              <w:right w:val="single" w:sz="4" w:space="0" w:color="auto"/>
            </w:tcBorders>
            <w:hideMark/>
          </w:tcPr>
          <w:p w14:paraId="64A05D95" w14:textId="77777777" w:rsidR="007D4ED7" w:rsidRPr="00151C07" w:rsidRDefault="007D4ED7" w:rsidP="007D4ED7">
            <w:pPr>
              <w:spacing w:after="0" w:line="240" w:lineRule="auto"/>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Circular Head Council</w:t>
            </w:r>
          </w:p>
        </w:tc>
        <w:tc>
          <w:tcPr>
            <w:tcW w:w="1676" w:type="dxa"/>
            <w:tcBorders>
              <w:top w:val="nil"/>
              <w:left w:val="single" w:sz="4" w:space="0" w:color="auto"/>
              <w:bottom w:val="nil"/>
              <w:right w:val="single" w:sz="4" w:space="0" w:color="auto"/>
            </w:tcBorders>
            <w:hideMark/>
          </w:tcPr>
          <w:p w14:paraId="77330341" w14:textId="6A59A6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2</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175</w:t>
            </w:r>
          </w:p>
        </w:tc>
        <w:tc>
          <w:tcPr>
            <w:tcW w:w="990" w:type="dxa"/>
            <w:tcBorders>
              <w:top w:val="nil"/>
              <w:left w:val="single" w:sz="4" w:space="0" w:color="auto"/>
              <w:bottom w:val="nil"/>
            </w:tcBorders>
            <w:hideMark/>
          </w:tcPr>
          <w:p w14:paraId="7B10C48E" w14:textId="0C5419D8"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2</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085</w:t>
            </w:r>
          </w:p>
        </w:tc>
        <w:tc>
          <w:tcPr>
            <w:tcW w:w="1337" w:type="dxa"/>
            <w:tcBorders>
              <w:top w:val="nil"/>
              <w:bottom w:val="nil"/>
              <w:right w:val="single" w:sz="4" w:space="0" w:color="auto"/>
            </w:tcBorders>
            <w:hideMark/>
          </w:tcPr>
          <w:p w14:paraId="4D5163D0"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0.96</w:t>
            </w:r>
          </w:p>
        </w:tc>
        <w:tc>
          <w:tcPr>
            <w:tcW w:w="1193" w:type="dxa"/>
            <w:tcBorders>
              <w:top w:val="nil"/>
              <w:left w:val="single" w:sz="4" w:space="0" w:color="auto"/>
              <w:bottom w:val="nil"/>
            </w:tcBorders>
            <w:hideMark/>
          </w:tcPr>
          <w:p w14:paraId="466EEF84"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62</w:t>
            </w:r>
          </w:p>
        </w:tc>
        <w:tc>
          <w:tcPr>
            <w:tcW w:w="1217" w:type="dxa"/>
            <w:tcBorders>
              <w:top w:val="nil"/>
              <w:bottom w:val="nil"/>
              <w:right w:val="single" w:sz="4" w:space="0" w:color="auto"/>
            </w:tcBorders>
            <w:hideMark/>
          </w:tcPr>
          <w:p w14:paraId="28E76356"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0.03</w:t>
            </w:r>
          </w:p>
        </w:tc>
        <w:tc>
          <w:tcPr>
            <w:tcW w:w="992" w:type="dxa"/>
            <w:tcBorders>
              <w:top w:val="nil"/>
              <w:left w:val="single" w:sz="4" w:space="0" w:color="auto"/>
              <w:bottom w:val="nil"/>
            </w:tcBorders>
            <w:hideMark/>
          </w:tcPr>
          <w:p w14:paraId="4FDA9F8D"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22</w:t>
            </w:r>
          </w:p>
        </w:tc>
        <w:tc>
          <w:tcPr>
            <w:tcW w:w="1482" w:type="dxa"/>
            <w:tcBorders>
              <w:top w:val="nil"/>
              <w:bottom w:val="nil"/>
              <w:right w:val="single" w:sz="4" w:space="0" w:color="auto"/>
            </w:tcBorders>
            <w:hideMark/>
          </w:tcPr>
          <w:p w14:paraId="1127BEBD"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0.01</w:t>
            </w:r>
          </w:p>
        </w:tc>
        <w:tc>
          <w:tcPr>
            <w:tcW w:w="1226" w:type="dxa"/>
            <w:tcBorders>
              <w:top w:val="nil"/>
              <w:left w:val="single" w:sz="4" w:space="0" w:color="auto"/>
              <w:bottom w:val="nil"/>
            </w:tcBorders>
            <w:hideMark/>
          </w:tcPr>
          <w:p w14:paraId="3CCD1C52"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6</w:t>
            </w:r>
          </w:p>
        </w:tc>
        <w:tc>
          <w:tcPr>
            <w:tcW w:w="1304" w:type="dxa"/>
            <w:tcBorders>
              <w:top w:val="nil"/>
              <w:bottom w:val="nil"/>
              <w:right w:val="single" w:sz="4" w:space="0" w:color="auto"/>
            </w:tcBorders>
            <w:hideMark/>
          </w:tcPr>
          <w:p w14:paraId="23C45074"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c>
          <w:tcPr>
            <w:tcW w:w="981" w:type="dxa"/>
            <w:tcBorders>
              <w:top w:val="nil"/>
              <w:left w:val="single" w:sz="4" w:space="0" w:color="auto"/>
              <w:bottom w:val="nil"/>
            </w:tcBorders>
            <w:hideMark/>
          </w:tcPr>
          <w:p w14:paraId="3D4F43BD"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p>
        </w:tc>
        <w:tc>
          <w:tcPr>
            <w:tcW w:w="1176" w:type="dxa"/>
            <w:tcBorders>
              <w:top w:val="nil"/>
              <w:bottom w:val="nil"/>
            </w:tcBorders>
            <w:hideMark/>
          </w:tcPr>
          <w:p w14:paraId="24E67C15"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r>
      <w:tr w:rsidR="007D4ED7" w:rsidRPr="00151C07" w14:paraId="2AF07D29" w14:textId="77777777" w:rsidTr="007D4ED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9" w:type="dxa"/>
            <w:tcBorders>
              <w:top w:val="nil"/>
              <w:bottom w:val="nil"/>
              <w:right w:val="single" w:sz="4" w:space="0" w:color="auto"/>
            </w:tcBorders>
            <w:hideMark/>
          </w:tcPr>
          <w:p w14:paraId="752C5932" w14:textId="77777777" w:rsidR="007D4ED7" w:rsidRPr="00151C07" w:rsidRDefault="007D4ED7" w:rsidP="007D4ED7">
            <w:pPr>
              <w:spacing w:after="0" w:line="240" w:lineRule="auto"/>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Clarence City Council</w:t>
            </w:r>
          </w:p>
        </w:tc>
        <w:tc>
          <w:tcPr>
            <w:tcW w:w="1676" w:type="dxa"/>
            <w:tcBorders>
              <w:top w:val="nil"/>
              <w:left w:val="single" w:sz="4" w:space="0" w:color="auto"/>
              <w:bottom w:val="nil"/>
              <w:right w:val="single" w:sz="4" w:space="0" w:color="auto"/>
            </w:tcBorders>
            <w:hideMark/>
          </w:tcPr>
          <w:p w14:paraId="4166C907" w14:textId="11703B8E"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18</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904</w:t>
            </w:r>
          </w:p>
        </w:tc>
        <w:tc>
          <w:tcPr>
            <w:tcW w:w="990" w:type="dxa"/>
            <w:tcBorders>
              <w:top w:val="nil"/>
              <w:left w:val="single" w:sz="4" w:space="0" w:color="auto"/>
              <w:bottom w:val="nil"/>
            </w:tcBorders>
            <w:hideMark/>
          </w:tcPr>
          <w:p w14:paraId="1F3AE0BF" w14:textId="19A96006"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18</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103</w:t>
            </w:r>
          </w:p>
        </w:tc>
        <w:tc>
          <w:tcPr>
            <w:tcW w:w="1337" w:type="dxa"/>
            <w:tcBorders>
              <w:top w:val="nil"/>
              <w:bottom w:val="nil"/>
              <w:right w:val="single" w:sz="4" w:space="0" w:color="auto"/>
            </w:tcBorders>
            <w:hideMark/>
          </w:tcPr>
          <w:p w14:paraId="30CCB2A4"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0.96</w:t>
            </w:r>
          </w:p>
        </w:tc>
        <w:tc>
          <w:tcPr>
            <w:tcW w:w="1193" w:type="dxa"/>
            <w:tcBorders>
              <w:top w:val="nil"/>
              <w:left w:val="single" w:sz="4" w:space="0" w:color="auto"/>
              <w:bottom w:val="nil"/>
            </w:tcBorders>
            <w:hideMark/>
          </w:tcPr>
          <w:p w14:paraId="37EDFA59"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793</w:t>
            </w:r>
          </w:p>
        </w:tc>
        <w:tc>
          <w:tcPr>
            <w:tcW w:w="1217" w:type="dxa"/>
            <w:tcBorders>
              <w:top w:val="nil"/>
              <w:bottom w:val="nil"/>
              <w:right w:val="single" w:sz="4" w:space="0" w:color="auto"/>
            </w:tcBorders>
            <w:hideMark/>
          </w:tcPr>
          <w:p w14:paraId="3FA9E7B9"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0.04</w:t>
            </w:r>
          </w:p>
        </w:tc>
        <w:tc>
          <w:tcPr>
            <w:tcW w:w="992" w:type="dxa"/>
            <w:tcBorders>
              <w:top w:val="nil"/>
              <w:left w:val="single" w:sz="4" w:space="0" w:color="auto"/>
              <w:bottom w:val="nil"/>
            </w:tcBorders>
            <w:hideMark/>
          </w:tcPr>
          <w:p w14:paraId="742B714E"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8</w:t>
            </w:r>
          </w:p>
        </w:tc>
        <w:tc>
          <w:tcPr>
            <w:tcW w:w="1482" w:type="dxa"/>
            <w:tcBorders>
              <w:top w:val="nil"/>
              <w:bottom w:val="nil"/>
              <w:right w:val="single" w:sz="4" w:space="0" w:color="auto"/>
            </w:tcBorders>
            <w:hideMark/>
          </w:tcPr>
          <w:p w14:paraId="41A6BA04"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c>
          <w:tcPr>
            <w:tcW w:w="1226" w:type="dxa"/>
            <w:tcBorders>
              <w:top w:val="nil"/>
              <w:left w:val="single" w:sz="4" w:space="0" w:color="auto"/>
              <w:bottom w:val="nil"/>
            </w:tcBorders>
            <w:hideMark/>
          </w:tcPr>
          <w:p w14:paraId="343B0EE2"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p>
        </w:tc>
        <w:tc>
          <w:tcPr>
            <w:tcW w:w="1304" w:type="dxa"/>
            <w:tcBorders>
              <w:top w:val="nil"/>
              <w:bottom w:val="nil"/>
              <w:right w:val="single" w:sz="4" w:space="0" w:color="auto"/>
            </w:tcBorders>
            <w:hideMark/>
          </w:tcPr>
          <w:p w14:paraId="58B6CF5D"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c>
          <w:tcPr>
            <w:tcW w:w="981" w:type="dxa"/>
            <w:tcBorders>
              <w:top w:val="nil"/>
              <w:left w:val="single" w:sz="4" w:space="0" w:color="auto"/>
              <w:bottom w:val="nil"/>
            </w:tcBorders>
            <w:hideMark/>
          </w:tcPr>
          <w:p w14:paraId="783E05C3"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p>
        </w:tc>
        <w:tc>
          <w:tcPr>
            <w:tcW w:w="1176" w:type="dxa"/>
            <w:tcBorders>
              <w:top w:val="nil"/>
              <w:bottom w:val="nil"/>
            </w:tcBorders>
            <w:hideMark/>
          </w:tcPr>
          <w:p w14:paraId="7E700804"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r>
      <w:tr w:rsidR="007D4ED7" w:rsidRPr="00151C07" w14:paraId="79E287BE" w14:textId="77777777" w:rsidTr="007D4E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9" w:type="dxa"/>
            <w:tcBorders>
              <w:top w:val="nil"/>
              <w:bottom w:val="nil"/>
              <w:right w:val="single" w:sz="4" w:space="0" w:color="auto"/>
            </w:tcBorders>
            <w:hideMark/>
          </w:tcPr>
          <w:p w14:paraId="66FE6389" w14:textId="77777777" w:rsidR="007D4ED7" w:rsidRPr="00151C07" w:rsidRDefault="007D4ED7" w:rsidP="007D4ED7">
            <w:pPr>
              <w:spacing w:after="0" w:line="240" w:lineRule="auto"/>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Derwent Valley Council</w:t>
            </w:r>
          </w:p>
        </w:tc>
        <w:tc>
          <w:tcPr>
            <w:tcW w:w="1676" w:type="dxa"/>
            <w:tcBorders>
              <w:top w:val="nil"/>
              <w:left w:val="single" w:sz="4" w:space="0" w:color="auto"/>
              <w:bottom w:val="nil"/>
              <w:right w:val="single" w:sz="4" w:space="0" w:color="auto"/>
            </w:tcBorders>
            <w:hideMark/>
          </w:tcPr>
          <w:p w14:paraId="483D7036" w14:textId="11D58AD1"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3</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383</w:t>
            </w:r>
          </w:p>
        </w:tc>
        <w:tc>
          <w:tcPr>
            <w:tcW w:w="990" w:type="dxa"/>
            <w:tcBorders>
              <w:top w:val="nil"/>
              <w:left w:val="single" w:sz="4" w:space="0" w:color="auto"/>
              <w:bottom w:val="nil"/>
            </w:tcBorders>
            <w:hideMark/>
          </w:tcPr>
          <w:p w14:paraId="7806A19A" w14:textId="483B3616"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3</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164</w:t>
            </w:r>
          </w:p>
        </w:tc>
        <w:tc>
          <w:tcPr>
            <w:tcW w:w="1337" w:type="dxa"/>
            <w:tcBorders>
              <w:top w:val="nil"/>
              <w:bottom w:val="nil"/>
              <w:right w:val="single" w:sz="4" w:space="0" w:color="auto"/>
            </w:tcBorders>
            <w:hideMark/>
          </w:tcPr>
          <w:p w14:paraId="317296EB"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0.94</w:t>
            </w:r>
          </w:p>
        </w:tc>
        <w:tc>
          <w:tcPr>
            <w:tcW w:w="1193" w:type="dxa"/>
            <w:tcBorders>
              <w:top w:val="nil"/>
              <w:left w:val="single" w:sz="4" w:space="0" w:color="auto"/>
              <w:bottom w:val="nil"/>
            </w:tcBorders>
            <w:hideMark/>
          </w:tcPr>
          <w:p w14:paraId="14148685"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212</w:t>
            </w:r>
          </w:p>
        </w:tc>
        <w:tc>
          <w:tcPr>
            <w:tcW w:w="1217" w:type="dxa"/>
            <w:tcBorders>
              <w:top w:val="nil"/>
              <w:bottom w:val="nil"/>
              <w:right w:val="single" w:sz="4" w:space="0" w:color="auto"/>
            </w:tcBorders>
            <w:hideMark/>
          </w:tcPr>
          <w:p w14:paraId="72796B4A"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0.06</w:t>
            </w:r>
          </w:p>
        </w:tc>
        <w:tc>
          <w:tcPr>
            <w:tcW w:w="992" w:type="dxa"/>
            <w:tcBorders>
              <w:top w:val="nil"/>
              <w:left w:val="single" w:sz="4" w:space="0" w:color="auto"/>
              <w:bottom w:val="nil"/>
            </w:tcBorders>
            <w:hideMark/>
          </w:tcPr>
          <w:p w14:paraId="3715E0F5"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7</w:t>
            </w:r>
          </w:p>
        </w:tc>
        <w:tc>
          <w:tcPr>
            <w:tcW w:w="1482" w:type="dxa"/>
            <w:tcBorders>
              <w:top w:val="nil"/>
              <w:bottom w:val="nil"/>
              <w:right w:val="single" w:sz="4" w:space="0" w:color="auto"/>
            </w:tcBorders>
            <w:hideMark/>
          </w:tcPr>
          <w:p w14:paraId="5D63E035"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c>
          <w:tcPr>
            <w:tcW w:w="1226" w:type="dxa"/>
            <w:tcBorders>
              <w:top w:val="nil"/>
              <w:left w:val="single" w:sz="4" w:space="0" w:color="auto"/>
              <w:bottom w:val="nil"/>
            </w:tcBorders>
            <w:hideMark/>
          </w:tcPr>
          <w:p w14:paraId="5B9D3CD9"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p>
        </w:tc>
        <w:tc>
          <w:tcPr>
            <w:tcW w:w="1304" w:type="dxa"/>
            <w:tcBorders>
              <w:top w:val="nil"/>
              <w:bottom w:val="nil"/>
              <w:right w:val="single" w:sz="4" w:space="0" w:color="auto"/>
            </w:tcBorders>
            <w:hideMark/>
          </w:tcPr>
          <w:p w14:paraId="3A344ABE"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c>
          <w:tcPr>
            <w:tcW w:w="981" w:type="dxa"/>
            <w:tcBorders>
              <w:top w:val="nil"/>
              <w:left w:val="single" w:sz="4" w:space="0" w:color="auto"/>
              <w:bottom w:val="nil"/>
            </w:tcBorders>
            <w:hideMark/>
          </w:tcPr>
          <w:p w14:paraId="032422CF"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p>
        </w:tc>
        <w:tc>
          <w:tcPr>
            <w:tcW w:w="1176" w:type="dxa"/>
            <w:tcBorders>
              <w:top w:val="nil"/>
              <w:bottom w:val="nil"/>
            </w:tcBorders>
            <w:hideMark/>
          </w:tcPr>
          <w:p w14:paraId="1C581321"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r>
      <w:tr w:rsidR="007D4ED7" w:rsidRPr="00151C07" w14:paraId="4BF34D73" w14:textId="77777777" w:rsidTr="007D4ED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9" w:type="dxa"/>
            <w:tcBorders>
              <w:top w:val="nil"/>
              <w:bottom w:val="nil"/>
              <w:right w:val="single" w:sz="4" w:space="0" w:color="auto"/>
            </w:tcBorders>
            <w:hideMark/>
          </w:tcPr>
          <w:p w14:paraId="027E820F" w14:textId="77777777" w:rsidR="007D4ED7" w:rsidRPr="00151C07" w:rsidRDefault="007D4ED7" w:rsidP="007D4ED7">
            <w:pPr>
              <w:spacing w:after="0" w:line="240" w:lineRule="auto"/>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Devonport City Council</w:t>
            </w:r>
          </w:p>
        </w:tc>
        <w:tc>
          <w:tcPr>
            <w:tcW w:w="1676" w:type="dxa"/>
            <w:tcBorders>
              <w:top w:val="nil"/>
              <w:left w:val="single" w:sz="4" w:space="0" w:color="auto"/>
              <w:bottom w:val="nil"/>
              <w:right w:val="single" w:sz="4" w:space="0" w:color="auto"/>
            </w:tcBorders>
            <w:hideMark/>
          </w:tcPr>
          <w:p w14:paraId="4A501AA4" w14:textId="2296D2BE"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9</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625</w:t>
            </w:r>
          </w:p>
        </w:tc>
        <w:tc>
          <w:tcPr>
            <w:tcW w:w="990" w:type="dxa"/>
            <w:tcBorders>
              <w:top w:val="nil"/>
              <w:left w:val="single" w:sz="4" w:space="0" w:color="auto"/>
              <w:bottom w:val="nil"/>
            </w:tcBorders>
            <w:hideMark/>
          </w:tcPr>
          <w:p w14:paraId="7E1AF153" w14:textId="0F1F9A51"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9</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411</w:t>
            </w:r>
          </w:p>
        </w:tc>
        <w:tc>
          <w:tcPr>
            <w:tcW w:w="1337" w:type="dxa"/>
            <w:tcBorders>
              <w:top w:val="nil"/>
              <w:bottom w:val="nil"/>
              <w:right w:val="single" w:sz="4" w:space="0" w:color="auto"/>
            </w:tcBorders>
            <w:hideMark/>
          </w:tcPr>
          <w:p w14:paraId="6AA8F5A2"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0.98</w:t>
            </w:r>
          </w:p>
        </w:tc>
        <w:tc>
          <w:tcPr>
            <w:tcW w:w="1193" w:type="dxa"/>
            <w:tcBorders>
              <w:top w:val="nil"/>
              <w:left w:val="single" w:sz="4" w:space="0" w:color="auto"/>
              <w:bottom w:val="nil"/>
            </w:tcBorders>
            <w:hideMark/>
          </w:tcPr>
          <w:p w14:paraId="6EE44B0C"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131</w:t>
            </w:r>
          </w:p>
        </w:tc>
        <w:tc>
          <w:tcPr>
            <w:tcW w:w="1217" w:type="dxa"/>
            <w:tcBorders>
              <w:top w:val="nil"/>
              <w:bottom w:val="nil"/>
              <w:right w:val="single" w:sz="4" w:space="0" w:color="auto"/>
            </w:tcBorders>
            <w:hideMark/>
          </w:tcPr>
          <w:p w14:paraId="47200D96"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0.01</w:t>
            </w:r>
          </w:p>
        </w:tc>
        <w:tc>
          <w:tcPr>
            <w:tcW w:w="992" w:type="dxa"/>
            <w:tcBorders>
              <w:top w:val="nil"/>
              <w:left w:val="single" w:sz="4" w:space="0" w:color="auto"/>
              <w:bottom w:val="nil"/>
            </w:tcBorders>
            <w:hideMark/>
          </w:tcPr>
          <w:p w14:paraId="33B601A5"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81</w:t>
            </w:r>
          </w:p>
        </w:tc>
        <w:tc>
          <w:tcPr>
            <w:tcW w:w="1482" w:type="dxa"/>
            <w:tcBorders>
              <w:top w:val="nil"/>
              <w:bottom w:val="nil"/>
              <w:right w:val="single" w:sz="4" w:space="0" w:color="auto"/>
            </w:tcBorders>
            <w:hideMark/>
          </w:tcPr>
          <w:p w14:paraId="6869DBB9"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0.01</w:t>
            </w:r>
          </w:p>
        </w:tc>
        <w:tc>
          <w:tcPr>
            <w:tcW w:w="1226" w:type="dxa"/>
            <w:tcBorders>
              <w:top w:val="nil"/>
              <w:left w:val="single" w:sz="4" w:space="0" w:color="auto"/>
              <w:bottom w:val="nil"/>
            </w:tcBorders>
            <w:hideMark/>
          </w:tcPr>
          <w:p w14:paraId="401F3EAB"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1</w:t>
            </w:r>
          </w:p>
        </w:tc>
        <w:tc>
          <w:tcPr>
            <w:tcW w:w="1304" w:type="dxa"/>
            <w:tcBorders>
              <w:top w:val="nil"/>
              <w:bottom w:val="nil"/>
              <w:right w:val="single" w:sz="4" w:space="0" w:color="auto"/>
            </w:tcBorders>
            <w:hideMark/>
          </w:tcPr>
          <w:p w14:paraId="09B406A2"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c>
          <w:tcPr>
            <w:tcW w:w="981" w:type="dxa"/>
            <w:tcBorders>
              <w:top w:val="nil"/>
              <w:left w:val="single" w:sz="4" w:space="0" w:color="auto"/>
              <w:bottom w:val="nil"/>
            </w:tcBorders>
            <w:hideMark/>
          </w:tcPr>
          <w:p w14:paraId="5A6F2687"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1</w:t>
            </w:r>
          </w:p>
        </w:tc>
        <w:tc>
          <w:tcPr>
            <w:tcW w:w="1176" w:type="dxa"/>
            <w:tcBorders>
              <w:top w:val="nil"/>
              <w:bottom w:val="nil"/>
            </w:tcBorders>
            <w:hideMark/>
          </w:tcPr>
          <w:p w14:paraId="7525F34A"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r>
      <w:tr w:rsidR="007D4ED7" w:rsidRPr="00151C07" w14:paraId="5F88090A" w14:textId="77777777" w:rsidTr="007D4E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9" w:type="dxa"/>
            <w:tcBorders>
              <w:top w:val="nil"/>
              <w:bottom w:val="nil"/>
              <w:right w:val="single" w:sz="4" w:space="0" w:color="auto"/>
            </w:tcBorders>
            <w:hideMark/>
          </w:tcPr>
          <w:p w14:paraId="4FEF2073" w14:textId="77777777" w:rsidR="007D4ED7" w:rsidRPr="00151C07" w:rsidRDefault="007D4ED7" w:rsidP="007D4ED7">
            <w:pPr>
              <w:spacing w:after="0" w:line="240" w:lineRule="auto"/>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Dorset Council</w:t>
            </w:r>
          </w:p>
        </w:tc>
        <w:tc>
          <w:tcPr>
            <w:tcW w:w="1676" w:type="dxa"/>
            <w:tcBorders>
              <w:top w:val="nil"/>
              <w:left w:val="single" w:sz="4" w:space="0" w:color="auto"/>
              <w:bottom w:val="nil"/>
              <w:right w:val="single" w:sz="4" w:space="0" w:color="auto"/>
            </w:tcBorders>
            <w:hideMark/>
          </w:tcPr>
          <w:p w14:paraId="23BCB64B" w14:textId="4A6FE05B"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2</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568</w:t>
            </w:r>
          </w:p>
        </w:tc>
        <w:tc>
          <w:tcPr>
            <w:tcW w:w="990" w:type="dxa"/>
            <w:tcBorders>
              <w:top w:val="nil"/>
              <w:left w:val="single" w:sz="4" w:space="0" w:color="auto"/>
              <w:bottom w:val="nil"/>
            </w:tcBorders>
            <w:hideMark/>
          </w:tcPr>
          <w:p w14:paraId="19AA1EE9" w14:textId="40FECF1C"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2</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524</w:t>
            </w:r>
          </w:p>
        </w:tc>
        <w:tc>
          <w:tcPr>
            <w:tcW w:w="1337" w:type="dxa"/>
            <w:tcBorders>
              <w:top w:val="nil"/>
              <w:bottom w:val="nil"/>
              <w:right w:val="single" w:sz="4" w:space="0" w:color="auto"/>
            </w:tcBorders>
            <w:hideMark/>
          </w:tcPr>
          <w:p w14:paraId="2E7084F2"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0.98</w:t>
            </w:r>
          </w:p>
        </w:tc>
        <w:tc>
          <w:tcPr>
            <w:tcW w:w="1193" w:type="dxa"/>
            <w:tcBorders>
              <w:top w:val="nil"/>
              <w:left w:val="single" w:sz="4" w:space="0" w:color="auto"/>
              <w:bottom w:val="nil"/>
            </w:tcBorders>
            <w:hideMark/>
          </w:tcPr>
          <w:p w14:paraId="2DA90983"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44</w:t>
            </w:r>
          </w:p>
        </w:tc>
        <w:tc>
          <w:tcPr>
            <w:tcW w:w="1217" w:type="dxa"/>
            <w:tcBorders>
              <w:top w:val="nil"/>
              <w:bottom w:val="nil"/>
              <w:right w:val="single" w:sz="4" w:space="0" w:color="auto"/>
            </w:tcBorders>
            <w:hideMark/>
          </w:tcPr>
          <w:p w14:paraId="48DEB903"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0.02</w:t>
            </w:r>
          </w:p>
        </w:tc>
        <w:tc>
          <w:tcPr>
            <w:tcW w:w="992" w:type="dxa"/>
            <w:tcBorders>
              <w:top w:val="nil"/>
              <w:left w:val="single" w:sz="4" w:space="0" w:color="auto"/>
              <w:bottom w:val="nil"/>
            </w:tcBorders>
            <w:hideMark/>
          </w:tcPr>
          <w:p w14:paraId="236C7A70"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p>
        </w:tc>
        <w:tc>
          <w:tcPr>
            <w:tcW w:w="1482" w:type="dxa"/>
            <w:tcBorders>
              <w:top w:val="nil"/>
              <w:bottom w:val="nil"/>
              <w:right w:val="single" w:sz="4" w:space="0" w:color="auto"/>
            </w:tcBorders>
            <w:hideMark/>
          </w:tcPr>
          <w:p w14:paraId="13A1E612"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c>
          <w:tcPr>
            <w:tcW w:w="1226" w:type="dxa"/>
            <w:tcBorders>
              <w:top w:val="nil"/>
              <w:left w:val="single" w:sz="4" w:space="0" w:color="auto"/>
              <w:bottom w:val="nil"/>
            </w:tcBorders>
            <w:hideMark/>
          </w:tcPr>
          <w:p w14:paraId="4503E9AD"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p>
        </w:tc>
        <w:tc>
          <w:tcPr>
            <w:tcW w:w="1304" w:type="dxa"/>
            <w:tcBorders>
              <w:top w:val="nil"/>
              <w:bottom w:val="nil"/>
              <w:right w:val="single" w:sz="4" w:space="0" w:color="auto"/>
            </w:tcBorders>
            <w:hideMark/>
          </w:tcPr>
          <w:p w14:paraId="422860F9"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c>
          <w:tcPr>
            <w:tcW w:w="981" w:type="dxa"/>
            <w:tcBorders>
              <w:top w:val="nil"/>
              <w:left w:val="single" w:sz="4" w:space="0" w:color="auto"/>
              <w:bottom w:val="nil"/>
            </w:tcBorders>
            <w:hideMark/>
          </w:tcPr>
          <w:p w14:paraId="221D031B"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p>
        </w:tc>
        <w:tc>
          <w:tcPr>
            <w:tcW w:w="1176" w:type="dxa"/>
            <w:tcBorders>
              <w:top w:val="nil"/>
              <w:bottom w:val="nil"/>
            </w:tcBorders>
            <w:hideMark/>
          </w:tcPr>
          <w:p w14:paraId="4E0CE3B2"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r>
      <w:tr w:rsidR="007D4ED7" w:rsidRPr="00151C07" w14:paraId="729C5E9A" w14:textId="77777777" w:rsidTr="007D4ED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9" w:type="dxa"/>
            <w:tcBorders>
              <w:top w:val="nil"/>
              <w:bottom w:val="nil"/>
              <w:right w:val="single" w:sz="4" w:space="0" w:color="auto"/>
            </w:tcBorders>
            <w:hideMark/>
          </w:tcPr>
          <w:p w14:paraId="00CFBBA0" w14:textId="77777777" w:rsidR="007D4ED7" w:rsidRPr="00151C07" w:rsidRDefault="007D4ED7" w:rsidP="007D4ED7">
            <w:pPr>
              <w:spacing w:after="0" w:line="240" w:lineRule="auto"/>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Flinders Council</w:t>
            </w:r>
          </w:p>
        </w:tc>
        <w:tc>
          <w:tcPr>
            <w:tcW w:w="1676" w:type="dxa"/>
            <w:tcBorders>
              <w:top w:val="nil"/>
              <w:left w:val="single" w:sz="4" w:space="0" w:color="auto"/>
              <w:bottom w:val="nil"/>
              <w:right w:val="single" w:sz="4" w:space="0" w:color="auto"/>
            </w:tcBorders>
            <w:hideMark/>
          </w:tcPr>
          <w:p w14:paraId="3C5D8752"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635</w:t>
            </w:r>
          </w:p>
        </w:tc>
        <w:tc>
          <w:tcPr>
            <w:tcW w:w="990" w:type="dxa"/>
            <w:tcBorders>
              <w:top w:val="nil"/>
              <w:left w:val="single" w:sz="4" w:space="0" w:color="auto"/>
              <w:bottom w:val="nil"/>
            </w:tcBorders>
            <w:hideMark/>
          </w:tcPr>
          <w:p w14:paraId="6B1D3658"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619</w:t>
            </w:r>
          </w:p>
        </w:tc>
        <w:tc>
          <w:tcPr>
            <w:tcW w:w="1337" w:type="dxa"/>
            <w:tcBorders>
              <w:top w:val="nil"/>
              <w:bottom w:val="nil"/>
              <w:right w:val="single" w:sz="4" w:space="0" w:color="auto"/>
            </w:tcBorders>
            <w:hideMark/>
          </w:tcPr>
          <w:p w14:paraId="5ABAC64D"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0.97</w:t>
            </w:r>
          </w:p>
        </w:tc>
        <w:tc>
          <w:tcPr>
            <w:tcW w:w="1193" w:type="dxa"/>
            <w:tcBorders>
              <w:top w:val="nil"/>
              <w:left w:val="single" w:sz="4" w:space="0" w:color="auto"/>
              <w:bottom w:val="nil"/>
            </w:tcBorders>
            <w:hideMark/>
          </w:tcPr>
          <w:p w14:paraId="4A566D63"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13</w:t>
            </w:r>
          </w:p>
        </w:tc>
        <w:tc>
          <w:tcPr>
            <w:tcW w:w="1217" w:type="dxa"/>
            <w:tcBorders>
              <w:top w:val="nil"/>
              <w:bottom w:val="nil"/>
              <w:right w:val="single" w:sz="4" w:space="0" w:color="auto"/>
            </w:tcBorders>
            <w:hideMark/>
          </w:tcPr>
          <w:p w14:paraId="70AF3AA4"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0.02</w:t>
            </w:r>
          </w:p>
        </w:tc>
        <w:tc>
          <w:tcPr>
            <w:tcW w:w="992" w:type="dxa"/>
            <w:tcBorders>
              <w:top w:val="nil"/>
              <w:left w:val="single" w:sz="4" w:space="0" w:color="auto"/>
              <w:bottom w:val="nil"/>
            </w:tcBorders>
            <w:hideMark/>
          </w:tcPr>
          <w:p w14:paraId="0D6990F4"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3</w:t>
            </w:r>
          </w:p>
        </w:tc>
        <w:tc>
          <w:tcPr>
            <w:tcW w:w="1482" w:type="dxa"/>
            <w:tcBorders>
              <w:top w:val="nil"/>
              <w:bottom w:val="nil"/>
              <w:right w:val="single" w:sz="4" w:space="0" w:color="auto"/>
            </w:tcBorders>
            <w:hideMark/>
          </w:tcPr>
          <w:p w14:paraId="25EA9F5C"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c>
          <w:tcPr>
            <w:tcW w:w="1226" w:type="dxa"/>
            <w:tcBorders>
              <w:top w:val="nil"/>
              <w:left w:val="single" w:sz="4" w:space="0" w:color="auto"/>
              <w:bottom w:val="nil"/>
            </w:tcBorders>
            <w:hideMark/>
          </w:tcPr>
          <w:p w14:paraId="34F0412C"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p>
        </w:tc>
        <w:tc>
          <w:tcPr>
            <w:tcW w:w="1304" w:type="dxa"/>
            <w:tcBorders>
              <w:top w:val="nil"/>
              <w:bottom w:val="nil"/>
              <w:right w:val="single" w:sz="4" w:space="0" w:color="auto"/>
            </w:tcBorders>
            <w:hideMark/>
          </w:tcPr>
          <w:p w14:paraId="00010A08"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c>
          <w:tcPr>
            <w:tcW w:w="981" w:type="dxa"/>
            <w:tcBorders>
              <w:top w:val="nil"/>
              <w:left w:val="single" w:sz="4" w:space="0" w:color="auto"/>
              <w:bottom w:val="nil"/>
            </w:tcBorders>
            <w:hideMark/>
          </w:tcPr>
          <w:p w14:paraId="42EA8E9A"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p>
        </w:tc>
        <w:tc>
          <w:tcPr>
            <w:tcW w:w="1176" w:type="dxa"/>
            <w:tcBorders>
              <w:top w:val="nil"/>
              <w:bottom w:val="nil"/>
            </w:tcBorders>
            <w:hideMark/>
          </w:tcPr>
          <w:p w14:paraId="3B6D7E8B"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r>
      <w:tr w:rsidR="007D4ED7" w:rsidRPr="00151C07" w14:paraId="75F71B19" w14:textId="77777777" w:rsidTr="007D4E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9" w:type="dxa"/>
            <w:tcBorders>
              <w:top w:val="nil"/>
              <w:bottom w:val="nil"/>
              <w:right w:val="single" w:sz="4" w:space="0" w:color="auto"/>
            </w:tcBorders>
            <w:hideMark/>
          </w:tcPr>
          <w:p w14:paraId="73E63E6A" w14:textId="77777777" w:rsidR="007D4ED7" w:rsidRPr="00151C07" w:rsidRDefault="007D4ED7" w:rsidP="007D4ED7">
            <w:pPr>
              <w:spacing w:after="0" w:line="240" w:lineRule="auto"/>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George Town Council</w:t>
            </w:r>
          </w:p>
        </w:tc>
        <w:tc>
          <w:tcPr>
            <w:tcW w:w="1676" w:type="dxa"/>
            <w:tcBorders>
              <w:top w:val="nil"/>
              <w:left w:val="single" w:sz="4" w:space="0" w:color="auto"/>
              <w:bottom w:val="nil"/>
              <w:right w:val="single" w:sz="4" w:space="0" w:color="auto"/>
            </w:tcBorders>
            <w:hideMark/>
          </w:tcPr>
          <w:p w14:paraId="62F56E1A" w14:textId="0A5C4D0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2</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660</w:t>
            </w:r>
          </w:p>
        </w:tc>
        <w:tc>
          <w:tcPr>
            <w:tcW w:w="990" w:type="dxa"/>
            <w:tcBorders>
              <w:top w:val="nil"/>
              <w:left w:val="single" w:sz="4" w:space="0" w:color="auto"/>
              <w:bottom w:val="nil"/>
            </w:tcBorders>
            <w:hideMark/>
          </w:tcPr>
          <w:p w14:paraId="7C8DD68D" w14:textId="1203AF95"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2</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611</w:t>
            </w:r>
          </w:p>
        </w:tc>
        <w:tc>
          <w:tcPr>
            <w:tcW w:w="1337" w:type="dxa"/>
            <w:tcBorders>
              <w:top w:val="nil"/>
              <w:bottom w:val="nil"/>
              <w:right w:val="single" w:sz="4" w:space="0" w:color="auto"/>
            </w:tcBorders>
            <w:hideMark/>
          </w:tcPr>
          <w:p w14:paraId="686CC9C5"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0.98</w:t>
            </w:r>
          </w:p>
        </w:tc>
        <w:tc>
          <w:tcPr>
            <w:tcW w:w="1193" w:type="dxa"/>
            <w:tcBorders>
              <w:top w:val="nil"/>
              <w:left w:val="single" w:sz="4" w:space="0" w:color="auto"/>
              <w:bottom w:val="nil"/>
            </w:tcBorders>
            <w:hideMark/>
          </w:tcPr>
          <w:p w14:paraId="30856FCC"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16</w:t>
            </w:r>
          </w:p>
        </w:tc>
        <w:tc>
          <w:tcPr>
            <w:tcW w:w="1217" w:type="dxa"/>
            <w:tcBorders>
              <w:top w:val="nil"/>
              <w:bottom w:val="nil"/>
              <w:right w:val="single" w:sz="4" w:space="0" w:color="auto"/>
            </w:tcBorders>
            <w:hideMark/>
          </w:tcPr>
          <w:p w14:paraId="0A1EA7CD"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0.01</w:t>
            </w:r>
          </w:p>
        </w:tc>
        <w:tc>
          <w:tcPr>
            <w:tcW w:w="992" w:type="dxa"/>
            <w:tcBorders>
              <w:top w:val="nil"/>
              <w:left w:val="single" w:sz="4" w:space="0" w:color="auto"/>
              <w:bottom w:val="nil"/>
            </w:tcBorders>
            <w:hideMark/>
          </w:tcPr>
          <w:p w14:paraId="551809E9"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33</w:t>
            </w:r>
          </w:p>
        </w:tc>
        <w:tc>
          <w:tcPr>
            <w:tcW w:w="1482" w:type="dxa"/>
            <w:tcBorders>
              <w:top w:val="nil"/>
              <w:bottom w:val="nil"/>
              <w:right w:val="single" w:sz="4" w:space="0" w:color="auto"/>
            </w:tcBorders>
            <w:hideMark/>
          </w:tcPr>
          <w:p w14:paraId="16411074"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0.01</w:t>
            </w:r>
          </w:p>
        </w:tc>
        <w:tc>
          <w:tcPr>
            <w:tcW w:w="1226" w:type="dxa"/>
            <w:tcBorders>
              <w:top w:val="nil"/>
              <w:left w:val="single" w:sz="4" w:space="0" w:color="auto"/>
              <w:bottom w:val="nil"/>
            </w:tcBorders>
            <w:hideMark/>
          </w:tcPr>
          <w:p w14:paraId="5920FFB1"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p>
        </w:tc>
        <w:tc>
          <w:tcPr>
            <w:tcW w:w="1304" w:type="dxa"/>
            <w:tcBorders>
              <w:top w:val="nil"/>
              <w:bottom w:val="nil"/>
              <w:right w:val="single" w:sz="4" w:space="0" w:color="auto"/>
            </w:tcBorders>
            <w:hideMark/>
          </w:tcPr>
          <w:p w14:paraId="61FE0310"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c>
          <w:tcPr>
            <w:tcW w:w="981" w:type="dxa"/>
            <w:tcBorders>
              <w:top w:val="nil"/>
              <w:left w:val="single" w:sz="4" w:space="0" w:color="auto"/>
              <w:bottom w:val="nil"/>
            </w:tcBorders>
            <w:hideMark/>
          </w:tcPr>
          <w:p w14:paraId="68C86DE1"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p>
        </w:tc>
        <w:tc>
          <w:tcPr>
            <w:tcW w:w="1176" w:type="dxa"/>
            <w:tcBorders>
              <w:top w:val="nil"/>
              <w:bottom w:val="nil"/>
            </w:tcBorders>
            <w:hideMark/>
          </w:tcPr>
          <w:p w14:paraId="6C2C2E3F"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r>
      <w:tr w:rsidR="007D4ED7" w:rsidRPr="00151C07" w14:paraId="6D1FE968" w14:textId="77777777" w:rsidTr="007D4ED7">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59" w:type="dxa"/>
            <w:tcBorders>
              <w:top w:val="nil"/>
              <w:bottom w:val="nil"/>
              <w:right w:val="single" w:sz="4" w:space="0" w:color="auto"/>
            </w:tcBorders>
            <w:hideMark/>
          </w:tcPr>
          <w:p w14:paraId="23D783CC" w14:textId="77777777" w:rsidR="007D4ED7" w:rsidRPr="00151C07" w:rsidRDefault="007D4ED7" w:rsidP="007D4ED7">
            <w:pPr>
              <w:spacing w:after="0" w:line="240" w:lineRule="auto"/>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Glamorgan-Spring Bay Council</w:t>
            </w:r>
          </w:p>
        </w:tc>
        <w:tc>
          <w:tcPr>
            <w:tcW w:w="1676" w:type="dxa"/>
            <w:tcBorders>
              <w:top w:val="nil"/>
              <w:left w:val="single" w:sz="4" w:space="0" w:color="auto"/>
              <w:bottom w:val="nil"/>
              <w:right w:val="single" w:sz="4" w:space="0" w:color="auto"/>
            </w:tcBorders>
            <w:hideMark/>
          </w:tcPr>
          <w:p w14:paraId="1DE7EA60" w14:textId="327396C9"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3</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146</w:t>
            </w:r>
          </w:p>
        </w:tc>
        <w:tc>
          <w:tcPr>
            <w:tcW w:w="990" w:type="dxa"/>
            <w:tcBorders>
              <w:top w:val="nil"/>
              <w:left w:val="single" w:sz="4" w:space="0" w:color="auto"/>
              <w:bottom w:val="nil"/>
            </w:tcBorders>
            <w:hideMark/>
          </w:tcPr>
          <w:p w14:paraId="6517205E" w14:textId="176C6494"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3</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041</w:t>
            </w:r>
          </w:p>
        </w:tc>
        <w:tc>
          <w:tcPr>
            <w:tcW w:w="1337" w:type="dxa"/>
            <w:tcBorders>
              <w:top w:val="nil"/>
              <w:bottom w:val="nil"/>
              <w:right w:val="single" w:sz="4" w:space="0" w:color="auto"/>
            </w:tcBorders>
            <w:hideMark/>
          </w:tcPr>
          <w:p w14:paraId="43419888"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0.97</w:t>
            </w:r>
          </w:p>
        </w:tc>
        <w:tc>
          <w:tcPr>
            <w:tcW w:w="1193" w:type="dxa"/>
            <w:tcBorders>
              <w:top w:val="nil"/>
              <w:left w:val="single" w:sz="4" w:space="0" w:color="auto"/>
              <w:bottom w:val="nil"/>
            </w:tcBorders>
            <w:hideMark/>
          </w:tcPr>
          <w:p w14:paraId="46855FD7"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101</w:t>
            </w:r>
          </w:p>
        </w:tc>
        <w:tc>
          <w:tcPr>
            <w:tcW w:w="1217" w:type="dxa"/>
            <w:tcBorders>
              <w:top w:val="nil"/>
              <w:bottom w:val="nil"/>
              <w:right w:val="single" w:sz="4" w:space="0" w:color="auto"/>
            </w:tcBorders>
            <w:hideMark/>
          </w:tcPr>
          <w:p w14:paraId="05BA8B0F"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0.03</w:t>
            </w:r>
          </w:p>
        </w:tc>
        <w:tc>
          <w:tcPr>
            <w:tcW w:w="992" w:type="dxa"/>
            <w:tcBorders>
              <w:top w:val="nil"/>
              <w:left w:val="single" w:sz="4" w:space="0" w:color="auto"/>
              <w:bottom w:val="nil"/>
            </w:tcBorders>
            <w:hideMark/>
          </w:tcPr>
          <w:p w14:paraId="60756AA8"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4</w:t>
            </w:r>
          </w:p>
        </w:tc>
        <w:tc>
          <w:tcPr>
            <w:tcW w:w="1482" w:type="dxa"/>
            <w:tcBorders>
              <w:top w:val="nil"/>
              <w:bottom w:val="nil"/>
              <w:right w:val="single" w:sz="4" w:space="0" w:color="auto"/>
            </w:tcBorders>
            <w:hideMark/>
          </w:tcPr>
          <w:p w14:paraId="13898F51"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c>
          <w:tcPr>
            <w:tcW w:w="1226" w:type="dxa"/>
            <w:tcBorders>
              <w:top w:val="nil"/>
              <w:left w:val="single" w:sz="4" w:space="0" w:color="auto"/>
              <w:bottom w:val="nil"/>
            </w:tcBorders>
            <w:hideMark/>
          </w:tcPr>
          <w:p w14:paraId="1F4BD990"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p>
        </w:tc>
        <w:tc>
          <w:tcPr>
            <w:tcW w:w="1304" w:type="dxa"/>
            <w:tcBorders>
              <w:top w:val="nil"/>
              <w:bottom w:val="nil"/>
              <w:right w:val="single" w:sz="4" w:space="0" w:color="auto"/>
            </w:tcBorders>
            <w:hideMark/>
          </w:tcPr>
          <w:p w14:paraId="3BE63990"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c>
          <w:tcPr>
            <w:tcW w:w="981" w:type="dxa"/>
            <w:tcBorders>
              <w:top w:val="nil"/>
              <w:left w:val="single" w:sz="4" w:space="0" w:color="auto"/>
              <w:bottom w:val="nil"/>
            </w:tcBorders>
            <w:hideMark/>
          </w:tcPr>
          <w:p w14:paraId="0A3B1166"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p>
        </w:tc>
        <w:tc>
          <w:tcPr>
            <w:tcW w:w="1176" w:type="dxa"/>
            <w:tcBorders>
              <w:top w:val="nil"/>
              <w:bottom w:val="nil"/>
            </w:tcBorders>
            <w:hideMark/>
          </w:tcPr>
          <w:p w14:paraId="17171F7E"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r>
      <w:tr w:rsidR="007D4ED7" w:rsidRPr="00151C07" w14:paraId="3FED08B4" w14:textId="77777777" w:rsidTr="007D4E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9" w:type="dxa"/>
            <w:tcBorders>
              <w:top w:val="nil"/>
              <w:bottom w:val="nil"/>
              <w:right w:val="single" w:sz="4" w:space="0" w:color="auto"/>
            </w:tcBorders>
            <w:hideMark/>
          </w:tcPr>
          <w:p w14:paraId="7C4A234E" w14:textId="77777777" w:rsidR="007D4ED7" w:rsidRPr="00151C07" w:rsidRDefault="007D4ED7" w:rsidP="007D4ED7">
            <w:pPr>
              <w:spacing w:after="0" w:line="240" w:lineRule="auto"/>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Glenorchy City Council</w:t>
            </w:r>
          </w:p>
        </w:tc>
        <w:tc>
          <w:tcPr>
            <w:tcW w:w="1676" w:type="dxa"/>
            <w:tcBorders>
              <w:top w:val="nil"/>
              <w:left w:val="single" w:sz="4" w:space="0" w:color="auto"/>
              <w:bottom w:val="nil"/>
              <w:right w:val="single" w:sz="4" w:space="0" w:color="auto"/>
            </w:tcBorders>
            <w:hideMark/>
          </w:tcPr>
          <w:p w14:paraId="43395029" w14:textId="345B4726"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16</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245</w:t>
            </w:r>
          </w:p>
        </w:tc>
        <w:tc>
          <w:tcPr>
            <w:tcW w:w="990" w:type="dxa"/>
            <w:tcBorders>
              <w:top w:val="nil"/>
              <w:left w:val="single" w:sz="4" w:space="0" w:color="auto"/>
              <w:bottom w:val="nil"/>
            </w:tcBorders>
            <w:hideMark/>
          </w:tcPr>
          <w:p w14:paraId="08C5133C" w14:textId="2CC55E4A"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15</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682</w:t>
            </w:r>
          </w:p>
        </w:tc>
        <w:tc>
          <w:tcPr>
            <w:tcW w:w="1337" w:type="dxa"/>
            <w:tcBorders>
              <w:top w:val="nil"/>
              <w:bottom w:val="nil"/>
              <w:right w:val="single" w:sz="4" w:space="0" w:color="auto"/>
            </w:tcBorders>
            <w:hideMark/>
          </w:tcPr>
          <w:p w14:paraId="0B7F8C36"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0.97</w:t>
            </w:r>
          </w:p>
        </w:tc>
        <w:tc>
          <w:tcPr>
            <w:tcW w:w="1193" w:type="dxa"/>
            <w:tcBorders>
              <w:top w:val="nil"/>
              <w:left w:val="single" w:sz="4" w:space="0" w:color="auto"/>
              <w:bottom w:val="nil"/>
            </w:tcBorders>
            <w:hideMark/>
          </w:tcPr>
          <w:p w14:paraId="3732BBED"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520</w:t>
            </w:r>
          </w:p>
        </w:tc>
        <w:tc>
          <w:tcPr>
            <w:tcW w:w="1217" w:type="dxa"/>
            <w:tcBorders>
              <w:top w:val="nil"/>
              <w:bottom w:val="nil"/>
              <w:right w:val="single" w:sz="4" w:space="0" w:color="auto"/>
            </w:tcBorders>
            <w:hideMark/>
          </w:tcPr>
          <w:p w14:paraId="30603170"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0.03</w:t>
            </w:r>
          </w:p>
        </w:tc>
        <w:tc>
          <w:tcPr>
            <w:tcW w:w="992" w:type="dxa"/>
            <w:tcBorders>
              <w:top w:val="nil"/>
              <w:left w:val="single" w:sz="4" w:space="0" w:color="auto"/>
              <w:bottom w:val="nil"/>
            </w:tcBorders>
            <w:hideMark/>
          </w:tcPr>
          <w:p w14:paraId="75557452"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14</w:t>
            </w:r>
          </w:p>
        </w:tc>
        <w:tc>
          <w:tcPr>
            <w:tcW w:w="1482" w:type="dxa"/>
            <w:tcBorders>
              <w:top w:val="nil"/>
              <w:bottom w:val="nil"/>
              <w:right w:val="single" w:sz="4" w:space="0" w:color="auto"/>
            </w:tcBorders>
            <w:hideMark/>
          </w:tcPr>
          <w:p w14:paraId="6A5C5770"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c>
          <w:tcPr>
            <w:tcW w:w="1226" w:type="dxa"/>
            <w:tcBorders>
              <w:top w:val="nil"/>
              <w:left w:val="single" w:sz="4" w:space="0" w:color="auto"/>
              <w:bottom w:val="nil"/>
            </w:tcBorders>
            <w:hideMark/>
          </w:tcPr>
          <w:p w14:paraId="73934205"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p>
        </w:tc>
        <w:tc>
          <w:tcPr>
            <w:tcW w:w="1304" w:type="dxa"/>
            <w:tcBorders>
              <w:top w:val="nil"/>
              <w:bottom w:val="nil"/>
              <w:right w:val="single" w:sz="4" w:space="0" w:color="auto"/>
            </w:tcBorders>
            <w:hideMark/>
          </w:tcPr>
          <w:p w14:paraId="7358ADF4"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c>
          <w:tcPr>
            <w:tcW w:w="981" w:type="dxa"/>
            <w:tcBorders>
              <w:top w:val="nil"/>
              <w:left w:val="single" w:sz="4" w:space="0" w:color="auto"/>
              <w:bottom w:val="nil"/>
            </w:tcBorders>
            <w:hideMark/>
          </w:tcPr>
          <w:p w14:paraId="2C165876"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29</w:t>
            </w:r>
          </w:p>
        </w:tc>
        <w:tc>
          <w:tcPr>
            <w:tcW w:w="1176" w:type="dxa"/>
            <w:tcBorders>
              <w:top w:val="nil"/>
              <w:bottom w:val="nil"/>
            </w:tcBorders>
            <w:hideMark/>
          </w:tcPr>
          <w:p w14:paraId="704C7337"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r>
      <w:tr w:rsidR="007D4ED7" w:rsidRPr="00151C07" w14:paraId="466519A3" w14:textId="77777777" w:rsidTr="007D4ED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9" w:type="dxa"/>
            <w:tcBorders>
              <w:top w:val="nil"/>
              <w:bottom w:val="nil"/>
              <w:right w:val="single" w:sz="4" w:space="0" w:color="auto"/>
            </w:tcBorders>
            <w:hideMark/>
          </w:tcPr>
          <w:p w14:paraId="0373C7D2" w14:textId="77777777" w:rsidR="007D4ED7" w:rsidRPr="00151C07" w:rsidRDefault="007D4ED7" w:rsidP="007D4ED7">
            <w:pPr>
              <w:spacing w:after="0" w:line="240" w:lineRule="auto"/>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Hobart City Council</w:t>
            </w:r>
          </w:p>
        </w:tc>
        <w:tc>
          <w:tcPr>
            <w:tcW w:w="1676" w:type="dxa"/>
            <w:tcBorders>
              <w:top w:val="nil"/>
              <w:left w:val="single" w:sz="4" w:space="0" w:color="auto"/>
              <w:bottom w:val="nil"/>
              <w:right w:val="single" w:sz="4" w:space="0" w:color="auto"/>
            </w:tcBorders>
            <w:hideMark/>
          </w:tcPr>
          <w:p w14:paraId="0BC58262" w14:textId="2ABEFC6C"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16</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857</w:t>
            </w:r>
          </w:p>
        </w:tc>
        <w:tc>
          <w:tcPr>
            <w:tcW w:w="990" w:type="dxa"/>
            <w:tcBorders>
              <w:top w:val="nil"/>
              <w:left w:val="single" w:sz="4" w:space="0" w:color="auto"/>
              <w:bottom w:val="nil"/>
            </w:tcBorders>
            <w:hideMark/>
          </w:tcPr>
          <w:p w14:paraId="33279AD5" w14:textId="7BE69645"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14</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704</w:t>
            </w:r>
          </w:p>
        </w:tc>
        <w:tc>
          <w:tcPr>
            <w:tcW w:w="1337" w:type="dxa"/>
            <w:tcBorders>
              <w:top w:val="nil"/>
              <w:bottom w:val="nil"/>
              <w:right w:val="single" w:sz="4" w:space="0" w:color="auto"/>
            </w:tcBorders>
            <w:hideMark/>
          </w:tcPr>
          <w:p w14:paraId="116B9DD2"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0.87</w:t>
            </w:r>
          </w:p>
        </w:tc>
        <w:tc>
          <w:tcPr>
            <w:tcW w:w="1193" w:type="dxa"/>
            <w:tcBorders>
              <w:top w:val="nil"/>
              <w:left w:val="single" w:sz="4" w:space="0" w:color="auto"/>
              <w:bottom w:val="nil"/>
            </w:tcBorders>
            <w:hideMark/>
          </w:tcPr>
          <w:p w14:paraId="68923CDB" w14:textId="581FC981"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2</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092</w:t>
            </w:r>
          </w:p>
        </w:tc>
        <w:tc>
          <w:tcPr>
            <w:tcW w:w="1217" w:type="dxa"/>
            <w:tcBorders>
              <w:top w:val="nil"/>
              <w:bottom w:val="nil"/>
              <w:right w:val="single" w:sz="4" w:space="0" w:color="auto"/>
            </w:tcBorders>
            <w:hideMark/>
          </w:tcPr>
          <w:p w14:paraId="4D3586E8"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0.12</w:t>
            </w:r>
          </w:p>
        </w:tc>
        <w:tc>
          <w:tcPr>
            <w:tcW w:w="992" w:type="dxa"/>
            <w:tcBorders>
              <w:top w:val="nil"/>
              <w:left w:val="single" w:sz="4" w:space="0" w:color="auto"/>
              <w:bottom w:val="nil"/>
            </w:tcBorders>
            <w:hideMark/>
          </w:tcPr>
          <w:p w14:paraId="19855AF5"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60</w:t>
            </w:r>
          </w:p>
        </w:tc>
        <w:tc>
          <w:tcPr>
            <w:tcW w:w="1482" w:type="dxa"/>
            <w:tcBorders>
              <w:top w:val="nil"/>
              <w:bottom w:val="nil"/>
              <w:right w:val="single" w:sz="4" w:space="0" w:color="auto"/>
            </w:tcBorders>
            <w:hideMark/>
          </w:tcPr>
          <w:p w14:paraId="2BFF3954"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c>
          <w:tcPr>
            <w:tcW w:w="1226" w:type="dxa"/>
            <w:tcBorders>
              <w:top w:val="nil"/>
              <w:left w:val="single" w:sz="4" w:space="0" w:color="auto"/>
              <w:bottom w:val="nil"/>
            </w:tcBorders>
            <w:hideMark/>
          </w:tcPr>
          <w:p w14:paraId="79471A90"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1</w:t>
            </w:r>
          </w:p>
        </w:tc>
        <w:tc>
          <w:tcPr>
            <w:tcW w:w="1304" w:type="dxa"/>
            <w:tcBorders>
              <w:top w:val="nil"/>
              <w:bottom w:val="nil"/>
              <w:right w:val="single" w:sz="4" w:space="0" w:color="auto"/>
            </w:tcBorders>
            <w:hideMark/>
          </w:tcPr>
          <w:p w14:paraId="37D2F85B"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c>
          <w:tcPr>
            <w:tcW w:w="981" w:type="dxa"/>
            <w:tcBorders>
              <w:top w:val="nil"/>
              <w:left w:val="single" w:sz="4" w:space="0" w:color="auto"/>
              <w:bottom w:val="nil"/>
            </w:tcBorders>
            <w:hideMark/>
          </w:tcPr>
          <w:p w14:paraId="338E8038"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p>
        </w:tc>
        <w:tc>
          <w:tcPr>
            <w:tcW w:w="1176" w:type="dxa"/>
            <w:tcBorders>
              <w:top w:val="nil"/>
              <w:bottom w:val="nil"/>
            </w:tcBorders>
            <w:hideMark/>
          </w:tcPr>
          <w:p w14:paraId="7CD9B0EB"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r>
      <w:tr w:rsidR="007D4ED7" w:rsidRPr="00151C07" w14:paraId="742F3440" w14:textId="77777777" w:rsidTr="007D4E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9" w:type="dxa"/>
            <w:tcBorders>
              <w:top w:val="nil"/>
              <w:bottom w:val="nil"/>
              <w:right w:val="single" w:sz="4" w:space="0" w:color="auto"/>
            </w:tcBorders>
            <w:hideMark/>
          </w:tcPr>
          <w:p w14:paraId="2F955C34" w14:textId="77777777" w:rsidR="007D4ED7" w:rsidRPr="00151C07" w:rsidRDefault="007D4ED7" w:rsidP="007D4ED7">
            <w:pPr>
              <w:spacing w:after="0" w:line="240" w:lineRule="auto"/>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Huon Valley Council</w:t>
            </w:r>
          </w:p>
        </w:tc>
        <w:tc>
          <w:tcPr>
            <w:tcW w:w="1676" w:type="dxa"/>
            <w:tcBorders>
              <w:top w:val="nil"/>
              <w:left w:val="single" w:sz="4" w:space="0" w:color="auto"/>
              <w:bottom w:val="nil"/>
              <w:right w:val="single" w:sz="4" w:space="0" w:color="auto"/>
            </w:tcBorders>
            <w:hideMark/>
          </w:tcPr>
          <w:p w14:paraId="0FFF1681" w14:textId="56823E31"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6</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190</w:t>
            </w:r>
          </w:p>
        </w:tc>
        <w:tc>
          <w:tcPr>
            <w:tcW w:w="990" w:type="dxa"/>
            <w:tcBorders>
              <w:top w:val="nil"/>
              <w:left w:val="single" w:sz="4" w:space="0" w:color="auto"/>
              <w:bottom w:val="nil"/>
            </w:tcBorders>
            <w:hideMark/>
          </w:tcPr>
          <w:p w14:paraId="480EFDA6" w14:textId="5D98BFF5"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5</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663</w:t>
            </w:r>
          </w:p>
        </w:tc>
        <w:tc>
          <w:tcPr>
            <w:tcW w:w="1337" w:type="dxa"/>
            <w:tcBorders>
              <w:top w:val="nil"/>
              <w:bottom w:val="nil"/>
              <w:right w:val="single" w:sz="4" w:space="0" w:color="auto"/>
            </w:tcBorders>
            <w:hideMark/>
          </w:tcPr>
          <w:p w14:paraId="02259849"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0.91</w:t>
            </w:r>
          </w:p>
        </w:tc>
        <w:tc>
          <w:tcPr>
            <w:tcW w:w="1193" w:type="dxa"/>
            <w:tcBorders>
              <w:top w:val="nil"/>
              <w:left w:val="single" w:sz="4" w:space="0" w:color="auto"/>
              <w:bottom w:val="nil"/>
            </w:tcBorders>
            <w:hideMark/>
          </w:tcPr>
          <w:p w14:paraId="774FC6DD"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514</w:t>
            </w:r>
          </w:p>
        </w:tc>
        <w:tc>
          <w:tcPr>
            <w:tcW w:w="1217" w:type="dxa"/>
            <w:tcBorders>
              <w:top w:val="nil"/>
              <w:bottom w:val="nil"/>
              <w:right w:val="single" w:sz="4" w:space="0" w:color="auto"/>
            </w:tcBorders>
            <w:hideMark/>
          </w:tcPr>
          <w:p w14:paraId="4A8CFBC8"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0.08</w:t>
            </w:r>
          </w:p>
        </w:tc>
        <w:tc>
          <w:tcPr>
            <w:tcW w:w="992" w:type="dxa"/>
            <w:tcBorders>
              <w:top w:val="nil"/>
              <w:left w:val="single" w:sz="4" w:space="0" w:color="auto"/>
              <w:bottom w:val="nil"/>
            </w:tcBorders>
            <w:hideMark/>
          </w:tcPr>
          <w:p w14:paraId="1DA3FD01"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13</w:t>
            </w:r>
          </w:p>
        </w:tc>
        <w:tc>
          <w:tcPr>
            <w:tcW w:w="1482" w:type="dxa"/>
            <w:tcBorders>
              <w:top w:val="nil"/>
              <w:bottom w:val="nil"/>
              <w:right w:val="single" w:sz="4" w:space="0" w:color="auto"/>
            </w:tcBorders>
            <w:hideMark/>
          </w:tcPr>
          <w:p w14:paraId="372DBE92"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c>
          <w:tcPr>
            <w:tcW w:w="1226" w:type="dxa"/>
            <w:tcBorders>
              <w:top w:val="nil"/>
              <w:left w:val="single" w:sz="4" w:space="0" w:color="auto"/>
              <w:bottom w:val="nil"/>
            </w:tcBorders>
            <w:hideMark/>
          </w:tcPr>
          <w:p w14:paraId="70F4AB25"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p>
        </w:tc>
        <w:tc>
          <w:tcPr>
            <w:tcW w:w="1304" w:type="dxa"/>
            <w:tcBorders>
              <w:top w:val="nil"/>
              <w:bottom w:val="nil"/>
              <w:right w:val="single" w:sz="4" w:space="0" w:color="auto"/>
            </w:tcBorders>
            <w:hideMark/>
          </w:tcPr>
          <w:p w14:paraId="7556AEE9"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c>
          <w:tcPr>
            <w:tcW w:w="981" w:type="dxa"/>
            <w:tcBorders>
              <w:top w:val="nil"/>
              <w:left w:val="single" w:sz="4" w:space="0" w:color="auto"/>
              <w:bottom w:val="nil"/>
            </w:tcBorders>
            <w:hideMark/>
          </w:tcPr>
          <w:p w14:paraId="1981263F"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p>
        </w:tc>
        <w:tc>
          <w:tcPr>
            <w:tcW w:w="1176" w:type="dxa"/>
            <w:tcBorders>
              <w:top w:val="nil"/>
              <w:bottom w:val="nil"/>
            </w:tcBorders>
            <w:hideMark/>
          </w:tcPr>
          <w:p w14:paraId="0AA4ED45"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r>
      <w:tr w:rsidR="007D4ED7" w:rsidRPr="00151C07" w14:paraId="30F1B94A" w14:textId="77777777" w:rsidTr="007D4ED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9" w:type="dxa"/>
            <w:tcBorders>
              <w:top w:val="nil"/>
              <w:bottom w:val="nil"/>
              <w:right w:val="single" w:sz="4" w:space="0" w:color="auto"/>
            </w:tcBorders>
            <w:hideMark/>
          </w:tcPr>
          <w:p w14:paraId="51F46054" w14:textId="77777777" w:rsidR="007D4ED7" w:rsidRPr="00151C07" w:rsidRDefault="007D4ED7" w:rsidP="007D4ED7">
            <w:pPr>
              <w:spacing w:after="0" w:line="240" w:lineRule="auto"/>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Kentish Council</w:t>
            </w:r>
          </w:p>
        </w:tc>
        <w:tc>
          <w:tcPr>
            <w:tcW w:w="1676" w:type="dxa"/>
            <w:tcBorders>
              <w:top w:val="nil"/>
              <w:left w:val="single" w:sz="4" w:space="0" w:color="auto"/>
              <w:bottom w:val="nil"/>
              <w:right w:val="single" w:sz="4" w:space="0" w:color="auto"/>
            </w:tcBorders>
            <w:hideMark/>
          </w:tcPr>
          <w:p w14:paraId="272051B5" w14:textId="4808F1E5"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1</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481</w:t>
            </w:r>
          </w:p>
        </w:tc>
        <w:tc>
          <w:tcPr>
            <w:tcW w:w="990" w:type="dxa"/>
            <w:tcBorders>
              <w:top w:val="nil"/>
              <w:left w:val="single" w:sz="4" w:space="0" w:color="auto"/>
              <w:bottom w:val="nil"/>
            </w:tcBorders>
            <w:hideMark/>
          </w:tcPr>
          <w:p w14:paraId="1DEB4268" w14:textId="1A34BA81"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1</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398</w:t>
            </w:r>
          </w:p>
        </w:tc>
        <w:tc>
          <w:tcPr>
            <w:tcW w:w="1337" w:type="dxa"/>
            <w:tcBorders>
              <w:top w:val="nil"/>
              <w:bottom w:val="nil"/>
              <w:right w:val="single" w:sz="4" w:space="0" w:color="auto"/>
            </w:tcBorders>
            <w:hideMark/>
          </w:tcPr>
          <w:p w14:paraId="655F455A"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0.94</w:t>
            </w:r>
          </w:p>
        </w:tc>
        <w:tc>
          <w:tcPr>
            <w:tcW w:w="1193" w:type="dxa"/>
            <w:tcBorders>
              <w:top w:val="nil"/>
              <w:left w:val="single" w:sz="4" w:space="0" w:color="auto"/>
              <w:bottom w:val="nil"/>
            </w:tcBorders>
            <w:hideMark/>
          </w:tcPr>
          <w:p w14:paraId="12F48908"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39</w:t>
            </w:r>
          </w:p>
        </w:tc>
        <w:tc>
          <w:tcPr>
            <w:tcW w:w="1217" w:type="dxa"/>
            <w:tcBorders>
              <w:top w:val="nil"/>
              <w:bottom w:val="nil"/>
              <w:right w:val="single" w:sz="4" w:space="0" w:color="auto"/>
            </w:tcBorders>
            <w:hideMark/>
          </w:tcPr>
          <w:p w14:paraId="4A39AAA2"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0.03</w:t>
            </w:r>
          </w:p>
        </w:tc>
        <w:tc>
          <w:tcPr>
            <w:tcW w:w="992" w:type="dxa"/>
            <w:tcBorders>
              <w:top w:val="nil"/>
              <w:left w:val="single" w:sz="4" w:space="0" w:color="auto"/>
              <w:bottom w:val="nil"/>
            </w:tcBorders>
            <w:hideMark/>
          </w:tcPr>
          <w:p w14:paraId="2153E192"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44</w:t>
            </w:r>
          </w:p>
        </w:tc>
        <w:tc>
          <w:tcPr>
            <w:tcW w:w="1482" w:type="dxa"/>
            <w:tcBorders>
              <w:top w:val="nil"/>
              <w:bottom w:val="nil"/>
              <w:right w:val="single" w:sz="4" w:space="0" w:color="auto"/>
            </w:tcBorders>
            <w:hideMark/>
          </w:tcPr>
          <w:p w14:paraId="2A0153EA"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0.03</w:t>
            </w:r>
          </w:p>
        </w:tc>
        <w:tc>
          <w:tcPr>
            <w:tcW w:w="1226" w:type="dxa"/>
            <w:tcBorders>
              <w:top w:val="nil"/>
              <w:left w:val="single" w:sz="4" w:space="0" w:color="auto"/>
              <w:bottom w:val="nil"/>
            </w:tcBorders>
            <w:hideMark/>
          </w:tcPr>
          <w:p w14:paraId="0FFD027D"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p>
        </w:tc>
        <w:tc>
          <w:tcPr>
            <w:tcW w:w="1304" w:type="dxa"/>
            <w:tcBorders>
              <w:top w:val="nil"/>
              <w:bottom w:val="nil"/>
              <w:right w:val="single" w:sz="4" w:space="0" w:color="auto"/>
            </w:tcBorders>
            <w:hideMark/>
          </w:tcPr>
          <w:p w14:paraId="78553E03"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c>
          <w:tcPr>
            <w:tcW w:w="981" w:type="dxa"/>
            <w:tcBorders>
              <w:top w:val="nil"/>
              <w:left w:val="single" w:sz="4" w:space="0" w:color="auto"/>
              <w:bottom w:val="nil"/>
            </w:tcBorders>
            <w:hideMark/>
          </w:tcPr>
          <w:p w14:paraId="7938F9AA"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p>
        </w:tc>
        <w:tc>
          <w:tcPr>
            <w:tcW w:w="1176" w:type="dxa"/>
            <w:tcBorders>
              <w:top w:val="nil"/>
              <w:bottom w:val="nil"/>
            </w:tcBorders>
            <w:hideMark/>
          </w:tcPr>
          <w:p w14:paraId="19CEE346"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r>
      <w:tr w:rsidR="007D4ED7" w:rsidRPr="00151C07" w14:paraId="4D0906CC" w14:textId="77777777" w:rsidTr="007D4E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9" w:type="dxa"/>
            <w:tcBorders>
              <w:top w:val="nil"/>
              <w:bottom w:val="nil"/>
              <w:right w:val="single" w:sz="4" w:space="0" w:color="auto"/>
            </w:tcBorders>
            <w:hideMark/>
          </w:tcPr>
          <w:p w14:paraId="445E22F3" w14:textId="77777777" w:rsidR="007D4ED7" w:rsidRPr="00151C07" w:rsidRDefault="007D4ED7" w:rsidP="007D4ED7">
            <w:pPr>
              <w:spacing w:after="0" w:line="240" w:lineRule="auto"/>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King Island Council</w:t>
            </w:r>
          </w:p>
        </w:tc>
        <w:tc>
          <w:tcPr>
            <w:tcW w:w="1676" w:type="dxa"/>
            <w:tcBorders>
              <w:top w:val="nil"/>
              <w:left w:val="single" w:sz="4" w:space="0" w:color="auto"/>
              <w:bottom w:val="nil"/>
              <w:right w:val="single" w:sz="4" w:space="0" w:color="auto"/>
            </w:tcBorders>
            <w:hideMark/>
          </w:tcPr>
          <w:p w14:paraId="6A6FA0A9"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931</w:t>
            </w:r>
          </w:p>
        </w:tc>
        <w:tc>
          <w:tcPr>
            <w:tcW w:w="990" w:type="dxa"/>
            <w:tcBorders>
              <w:top w:val="nil"/>
              <w:left w:val="single" w:sz="4" w:space="0" w:color="auto"/>
              <w:bottom w:val="nil"/>
            </w:tcBorders>
            <w:hideMark/>
          </w:tcPr>
          <w:p w14:paraId="5773722C"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928</w:t>
            </w:r>
          </w:p>
        </w:tc>
        <w:tc>
          <w:tcPr>
            <w:tcW w:w="1337" w:type="dxa"/>
            <w:tcBorders>
              <w:top w:val="nil"/>
              <w:bottom w:val="nil"/>
              <w:right w:val="single" w:sz="4" w:space="0" w:color="auto"/>
            </w:tcBorders>
            <w:hideMark/>
          </w:tcPr>
          <w:p w14:paraId="02EFE8B7"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1.00</w:t>
            </w:r>
          </w:p>
        </w:tc>
        <w:tc>
          <w:tcPr>
            <w:tcW w:w="1193" w:type="dxa"/>
            <w:tcBorders>
              <w:top w:val="nil"/>
              <w:left w:val="single" w:sz="4" w:space="0" w:color="auto"/>
              <w:bottom w:val="nil"/>
            </w:tcBorders>
            <w:hideMark/>
          </w:tcPr>
          <w:p w14:paraId="48BF6914"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3</w:t>
            </w:r>
          </w:p>
        </w:tc>
        <w:tc>
          <w:tcPr>
            <w:tcW w:w="1217" w:type="dxa"/>
            <w:tcBorders>
              <w:top w:val="nil"/>
              <w:bottom w:val="nil"/>
              <w:right w:val="single" w:sz="4" w:space="0" w:color="auto"/>
            </w:tcBorders>
            <w:hideMark/>
          </w:tcPr>
          <w:p w14:paraId="722F11BC"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c>
          <w:tcPr>
            <w:tcW w:w="992" w:type="dxa"/>
            <w:tcBorders>
              <w:top w:val="nil"/>
              <w:left w:val="single" w:sz="4" w:space="0" w:color="auto"/>
              <w:bottom w:val="nil"/>
            </w:tcBorders>
            <w:hideMark/>
          </w:tcPr>
          <w:p w14:paraId="12C8589A"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p>
        </w:tc>
        <w:tc>
          <w:tcPr>
            <w:tcW w:w="1482" w:type="dxa"/>
            <w:tcBorders>
              <w:top w:val="nil"/>
              <w:bottom w:val="nil"/>
              <w:right w:val="single" w:sz="4" w:space="0" w:color="auto"/>
            </w:tcBorders>
            <w:hideMark/>
          </w:tcPr>
          <w:p w14:paraId="2AFBD6CD"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c>
          <w:tcPr>
            <w:tcW w:w="1226" w:type="dxa"/>
            <w:tcBorders>
              <w:top w:val="nil"/>
              <w:left w:val="single" w:sz="4" w:space="0" w:color="auto"/>
              <w:bottom w:val="nil"/>
            </w:tcBorders>
            <w:hideMark/>
          </w:tcPr>
          <w:p w14:paraId="1A6C3B8F"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p>
        </w:tc>
        <w:tc>
          <w:tcPr>
            <w:tcW w:w="1304" w:type="dxa"/>
            <w:tcBorders>
              <w:top w:val="nil"/>
              <w:bottom w:val="nil"/>
              <w:right w:val="single" w:sz="4" w:space="0" w:color="auto"/>
            </w:tcBorders>
            <w:hideMark/>
          </w:tcPr>
          <w:p w14:paraId="4535A28F"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c>
          <w:tcPr>
            <w:tcW w:w="981" w:type="dxa"/>
            <w:tcBorders>
              <w:top w:val="nil"/>
              <w:left w:val="single" w:sz="4" w:space="0" w:color="auto"/>
              <w:bottom w:val="nil"/>
            </w:tcBorders>
            <w:hideMark/>
          </w:tcPr>
          <w:p w14:paraId="35AA17F9"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p>
        </w:tc>
        <w:tc>
          <w:tcPr>
            <w:tcW w:w="1176" w:type="dxa"/>
            <w:tcBorders>
              <w:top w:val="nil"/>
              <w:bottom w:val="nil"/>
            </w:tcBorders>
            <w:hideMark/>
          </w:tcPr>
          <w:p w14:paraId="596684FF"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r>
      <w:tr w:rsidR="007D4ED7" w:rsidRPr="00151C07" w14:paraId="309C410C" w14:textId="77777777" w:rsidTr="007D4ED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9" w:type="dxa"/>
            <w:tcBorders>
              <w:top w:val="nil"/>
              <w:bottom w:val="nil"/>
              <w:right w:val="single" w:sz="4" w:space="0" w:color="auto"/>
            </w:tcBorders>
            <w:hideMark/>
          </w:tcPr>
          <w:p w14:paraId="6E56A9FB" w14:textId="77777777" w:rsidR="007D4ED7" w:rsidRPr="00151C07" w:rsidRDefault="007D4ED7" w:rsidP="007D4ED7">
            <w:pPr>
              <w:spacing w:after="0" w:line="240" w:lineRule="auto"/>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Kingborough Council</w:t>
            </w:r>
          </w:p>
        </w:tc>
        <w:tc>
          <w:tcPr>
            <w:tcW w:w="1676" w:type="dxa"/>
            <w:tcBorders>
              <w:top w:val="nil"/>
              <w:left w:val="single" w:sz="4" w:space="0" w:color="auto"/>
              <w:bottom w:val="nil"/>
              <w:right w:val="single" w:sz="4" w:space="0" w:color="auto"/>
            </w:tcBorders>
            <w:hideMark/>
          </w:tcPr>
          <w:p w14:paraId="0DC3F547" w14:textId="73E3B84F"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13</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129</w:t>
            </w:r>
          </w:p>
        </w:tc>
        <w:tc>
          <w:tcPr>
            <w:tcW w:w="990" w:type="dxa"/>
            <w:tcBorders>
              <w:top w:val="nil"/>
              <w:left w:val="single" w:sz="4" w:space="0" w:color="auto"/>
              <w:bottom w:val="nil"/>
            </w:tcBorders>
            <w:hideMark/>
          </w:tcPr>
          <w:p w14:paraId="31A55845" w14:textId="0222998D"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11</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409</w:t>
            </w:r>
          </w:p>
        </w:tc>
        <w:tc>
          <w:tcPr>
            <w:tcW w:w="1337" w:type="dxa"/>
            <w:tcBorders>
              <w:top w:val="nil"/>
              <w:bottom w:val="nil"/>
              <w:right w:val="single" w:sz="4" w:space="0" w:color="auto"/>
            </w:tcBorders>
            <w:hideMark/>
          </w:tcPr>
          <w:p w14:paraId="2F3820BD"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0.87</w:t>
            </w:r>
          </w:p>
        </w:tc>
        <w:tc>
          <w:tcPr>
            <w:tcW w:w="1193" w:type="dxa"/>
            <w:tcBorders>
              <w:top w:val="nil"/>
              <w:left w:val="single" w:sz="4" w:space="0" w:color="auto"/>
              <w:bottom w:val="nil"/>
            </w:tcBorders>
            <w:hideMark/>
          </w:tcPr>
          <w:p w14:paraId="174CCC0D" w14:textId="04696A9A"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1</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598</w:t>
            </w:r>
          </w:p>
        </w:tc>
        <w:tc>
          <w:tcPr>
            <w:tcW w:w="1217" w:type="dxa"/>
            <w:tcBorders>
              <w:top w:val="nil"/>
              <w:bottom w:val="nil"/>
              <w:right w:val="single" w:sz="4" w:space="0" w:color="auto"/>
            </w:tcBorders>
            <w:hideMark/>
          </w:tcPr>
          <w:p w14:paraId="783CDCF2"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0.12</w:t>
            </w:r>
          </w:p>
        </w:tc>
        <w:tc>
          <w:tcPr>
            <w:tcW w:w="992" w:type="dxa"/>
            <w:tcBorders>
              <w:top w:val="nil"/>
              <w:left w:val="single" w:sz="4" w:space="0" w:color="auto"/>
              <w:bottom w:val="nil"/>
            </w:tcBorders>
            <w:hideMark/>
          </w:tcPr>
          <w:p w14:paraId="51F52207"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76</w:t>
            </w:r>
          </w:p>
        </w:tc>
        <w:tc>
          <w:tcPr>
            <w:tcW w:w="1482" w:type="dxa"/>
            <w:tcBorders>
              <w:top w:val="nil"/>
              <w:bottom w:val="nil"/>
              <w:right w:val="single" w:sz="4" w:space="0" w:color="auto"/>
            </w:tcBorders>
            <w:hideMark/>
          </w:tcPr>
          <w:p w14:paraId="442758F5"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0.01</w:t>
            </w:r>
          </w:p>
        </w:tc>
        <w:tc>
          <w:tcPr>
            <w:tcW w:w="1226" w:type="dxa"/>
            <w:tcBorders>
              <w:top w:val="nil"/>
              <w:left w:val="single" w:sz="4" w:space="0" w:color="auto"/>
              <w:bottom w:val="nil"/>
            </w:tcBorders>
            <w:hideMark/>
          </w:tcPr>
          <w:p w14:paraId="348C96DB"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46</w:t>
            </w:r>
          </w:p>
        </w:tc>
        <w:tc>
          <w:tcPr>
            <w:tcW w:w="1304" w:type="dxa"/>
            <w:tcBorders>
              <w:top w:val="nil"/>
              <w:bottom w:val="nil"/>
              <w:right w:val="single" w:sz="4" w:space="0" w:color="auto"/>
            </w:tcBorders>
            <w:hideMark/>
          </w:tcPr>
          <w:p w14:paraId="10841FF6"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c>
          <w:tcPr>
            <w:tcW w:w="981" w:type="dxa"/>
            <w:tcBorders>
              <w:top w:val="nil"/>
              <w:left w:val="single" w:sz="4" w:space="0" w:color="auto"/>
              <w:bottom w:val="nil"/>
            </w:tcBorders>
            <w:hideMark/>
          </w:tcPr>
          <w:p w14:paraId="37CAD006"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p>
        </w:tc>
        <w:tc>
          <w:tcPr>
            <w:tcW w:w="1176" w:type="dxa"/>
            <w:tcBorders>
              <w:top w:val="nil"/>
              <w:bottom w:val="nil"/>
            </w:tcBorders>
            <w:hideMark/>
          </w:tcPr>
          <w:p w14:paraId="7A9B3DBC"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r>
      <w:tr w:rsidR="007D4ED7" w:rsidRPr="00151C07" w14:paraId="7D91EA27" w14:textId="77777777" w:rsidTr="007D4E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9" w:type="dxa"/>
            <w:tcBorders>
              <w:top w:val="nil"/>
              <w:bottom w:val="nil"/>
              <w:right w:val="single" w:sz="4" w:space="0" w:color="auto"/>
            </w:tcBorders>
            <w:hideMark/>
          </w:tcPr>
          <w:p w14:paraId="757824A0" w14:textId="77777777" w:rsidR="007D4ED7" w:rsidRPr="00151C07" w:rsidRDefault="007D4ED7" w:rsidP="007D4ED7">
            <w:pPr>
              <w:spacing w:after="0" w:line="240" w:lineRule="auto"/>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Latrobe Council</w:t>
            </w:r>
          </w:p>
        </w:tc>
        <w:tc>
          <w:tcPr>
            <w:tcW w:w="1676" w:type="dxa"/>
            <w:tcBorders>
              <w:top w:val="nil"/>
              <w:left w:val="single" w:sz="4" w:space="0" w:color="auto"/>
              <w:bottom w:val="nil"/>
              <w:right w:val="single" w:sz="4" w:space="0" w:color="auto"/>
            </w:tcBorders>
            <w:hideMark/>
          </w:tcPr>
          <w:p w14:paraId="1D2201F7" w14:textId="5B2B4826"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3</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591</w:t>
            </w:r>
          </w:p>
        </w:tc>
        <w:tc>
          <w:tcPr>
            <w:tcW w:w="990" w:type="dxa"/>
            <w:tcBorders>
              <w:top w:val="nil"/>
              <w:left w:val="single" w:sz="4" w:space="0" w:color="auto"/>
              <w:bottom w:val="nil"/>
            </w:tcBorders>
            <w:hideMark/>
          </w:tcPr>
          <w:p w14:paraId="3CB233AD" w14:textId="267BBF1A"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3</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586</w:t>
            </w:r>
          </w:p>
        </w:tc>
        <w:tc>
          <w:tcPr>
            <w:tcW w:w="1337" w:type="dxa"/>
            <w:tcBorders>
              <w:top w:val="nil"/>
              <w:bottom w:val="nil"/>
              <w:right w:val="single" w:sz="4" w:space="0" w:color="auto"/>
            </w:tcBorders>
            <w:hideMark/>
          </w:tcPr>
          <w:p w14:paraId="1B75509D"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1.00</w:t>
            </w:r>
          </w:p>
        </w:tc>
        <w:tc>
          <w:tcPr>
            <w:tcW w:w="1193" w:type="dxa"/>
            <w:tcBorders>
              <w:top w:val="nil"/>
              <w:left w:val="single" w:sz="4" w:space="0" w:color="auto"/>
              <w:bottom w:val="nil"/>
            </w:tcBorders>
            <w:hideMark/>
          </w:tcPr>
          <w:p w14:paraId="7EA24590"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4</w:t>
            </w:r>
          </w:p>
        </w:tc>
        <w:tc>
          <w:tcPr>
            <w:tcW w:w="1217" w:type="dxa"/>
            <w:tcBorders>
              <w:top w:val="nil"/>
              <w:bottom w:val="nil"/>
              <w:right w:val="single" w:sz="4" w:space="0" w:color="auto"/>
            </w:tcBorders>
            <w:hideMark/>
          </w:tcPr>
          <w:p w14:paraId="32539DCC"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c>
          <w:tcPr>
            <w:tcW w:w="992" w:type="dxa"/>
            <w:tcBorders>
              <w:top w:val="nil"/>
              <w:left w:val="single" w:sz="4" w:space="0" w:color="auto"/>
              <w:bottom w:val="nil"/>
            </w:tcBorders>
            <w:hideMark/>
          </w:tcPr>
          <w:p w14:paraId="4CD977F2"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1</w:t>
            </w:r>
          </w:p>
        </w:tc>
        <w:tc>
          <w:tcPr>
            <w:tcW w:w="1482" w:type="dxa"/>
            <w:tcBorders>
              <w:top w:val="nil"/>
              <w:bottom w:val="nil"/>
              <w:right w:val="single" w:sz="4" w:space="0" w:color="auto"/>
            </w:tcBorders>
            <w:hideMark/>
          </w:tcPr>
          <w:p w14:paraId="4DDB5AC7"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c>
          <w:tcPr>
            <w:tcW w:w="1226" w:type="dxa"/>
            <w:tcBorders>
              <w:top w:val="nil"/>
              <w:left w:val="single" w:sz="4" w:space="0" w:color="auto"/>
              <w:bottom w:val="nil"/>
            </w:tcBorders>
            <w:hideMark/>
          </w:tcPr>
          <w:p w14:paraId="7336524A"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p>
        </w:tc>
        <w:tc>
          <w:tcPr>
            <w:tcW w:w="1304" w:type="dxa"/>
            <w:tcBorders>
              <w:top w:val="nil"/>
              <w:bottom w:val="nil"/>
              <w:right w:val="single" w:sz="4" w:space="0" w:color="auto"/>
            </w:tcBorders>
            <w:hideMark/>
          </w:tcPr>
          <w:p w14:paraId="05FFE476"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c>
          <w:tcPr>
            <w:tcW w:w="981" w:type="dxa"/>
            <w:tcBorders>
              <w:top w:val="nil"/>
              <w:left w:val="single" w:sz="4" w:space="0" w:color="auto"/>
              <w:bottom w:val="nil"/>
            </w:tcBorders>
            <w:hideMark/>
          </w:tcPr>
          <w:p w14:paraId="44EC34D8"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p>
        </w:tc>
        <w:tc>
          <w:tcPr>
            <w:tcW w:w="1176" w:type="dxa"/>
            <w:tcBorders>
              <w:top w:val="nil"/>
              <w:bottom w:val="nil"/>
            </w:tcBorders>
            <w:hideMark/>
          </w:tcPr>
          <w:p w14:paraId="34B4223A"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r>
      <w:tr w:rsidR="007D4ED7" w:rsidRPr="00151C07" w14:paraId="7D2D92B6" w14:textId="77777777" w:rsidTr="007D4ED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9" w:type="dxa"/>
            <w:tcBorders>
              <w:top w:val="nil"/>
              <w:bottom w:val="nil"/>
              <w:right w:val="single" w:sz="4" w:space="0" w:color="auto"/>
            </w:tcBorders>
            <w:hideMark/>
          </w:tcPr>
          <w:p w14:paraId="61D0C743" w14:textId="77777777" w:rsidR="007D4ED7" w:rsidRPr="00151C07" w:rsidRDefault="007D4ED7" w:rsidP="007D4ED7">
            <w:pPr>
              <w:spacing w:after="0" w:line="240" w:lineRule="auto"/>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Launceston City Council</w:t>
            </w:r>
          </w:p>
        </w:tc>
        <w:tc>
          <w:tcPr>
            <w:tcW w:w="1676" w:type="dxa"/>
            <w:tcBorders>
              <w:top w:val="nil"/>
              <w:left w:val="single" w:sz="4" w:space="0" w:color="auto"/>
              <w:bottom w:val="nil"/>
              <w:right w:val="single" w:sz="4" w:space="0" w:color="auto"/>
            </w:tcBorders>
            <w:hideMark/>
          </w:tcPr>
          <w:p w14:paraId="2179412A" w14:textId="745F02D0"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23</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229</w:t>
            </w:r>
          </w:p>
        </w:tc>
        <w:tc>
          <w:tcPr>
            <w:tcW w:w="990" w:type="dxa"/>
            <w:tcBorders>
              <w:top w:val="nil"/>
              <w:left w:val="single" w:sz="4" w:space="0" w:color="auto"/>
              <w:bottom w:val="nil"/>
            </w:tcBorders>
            <w:hideMark/>
          </w:tcPr>
          <w:p w14:paraId="43C5AA58" w14:textId="7BFBD281"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19</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940</w:t>
            </w:r>
          </w:p>
        </w:tc>
        <w:tc>
          <w:tcPr>
            <w:tcW w:w="1337" w:type="dxa"/>
            <w:tcBorders>
              <w:top w:val="nil"/>
              <w:bottom w:val="nil"/>
              <w:right w:val="single" w:sz="4" w:space="0" w:color="auto"/>
            </w:tcBorders>
            <w:hideMark/>
          </w:tcPr>
          <w:p w14:paraId="1124D3C1"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0.86</w:t>
            </w:r>
          </w:p>
        </w:tc>
        <w:tc>
          <w:tcPr>
            <w:tcW w:w="1193" w:type="dxa"/>
            <w:tcBorders>
              <w:top w:val="nil"/>
              <w:left w:val="single" w:sz="4" w:space="0" w:color="auto"/>
              <w:bottom w:val="nil"/>
            </w:tcBorders>
            <w:hideMark/>
          </w:tcPr>
          <w:p w14:paraId="4CDC4829"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5</w:t>
            </w:r>
          </w:p>
        </w:tc>
        <w:tc>
          <w:tcPr>
            <w:tcW w:w="1217" w:type="dxa"/>
            <w:tcBorders>
              <w:top w:val="nil"/>
              <w:bottom w:val="nil"/>
              <w:right w:val="single" w:sz="4" w:space="0" w:color="auto"/>
            </w:tcBorders>
            <w:hideMark/>
          </w:tcPr>
          <w:p w14:paraId="39C93DD0"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c>
          <w:tcPr>
            <w:tcW w:w="992" w:type="dxa"/>
            <w:tcBorders>
              <w:top w:val="nil"/>
              <w:left w:val="single" w:sz="4" w:space="0" w:color="auto"/>
              <w:bottom w:val="nil"/>
            </w:tcBorders>
            <w:hideMark/>
          </w:tcPr>
          <w:p w14:paraId="78552422" w14:textId="06C7A344"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3</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280</w:t>
            </w:r>
          </w:p>
        </w:tc>
        <w:tc>
          <w:tcPr>
            <w:tcW w:w="1482" w:type="dxa"/>
            <w:tcBorders>
              <w:top w:val="nil"/>
              <w:bottom w:val="nil"/>
              <w:right w:val="single" w:sz="4" w:space="0" w:color="auto"/>
            </w:tcBorders>
            <w:hideMark/>
          </w:tcPr>
          <w:p w14:paraId="755828CE"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0.14</w:t>
            </w:r>
          </w:p>
        </w:tc>
        <w:tc>
          <w:tcPr>
            <w:tcW w:w="1226" w:type="dxa"/>
            <w:tcBorders>
              <w:top w:val="nil"/>
              <w:left w:val="single" w:sz="4" w:space="0" w:color="auto"/>
              <w:bottom w:val="nil"/>
            </w:tcBorders>
            <w:hideMark/>
          </w:tcPr>
          <w:p w14:paraId="52225BCC"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4</w:t>
            </w:r>
          </w:p>
        </w:tc>
        <w:tc>
          <w:tcPr>
            <w:tcW w:w="1304" w:type="dxa"/>
            <w:tcBorders>
              <w:top w:val="nil"/>
              <w:bottom w:val="nil"/>
              <w:right w:val="single" w:sz="4" w:space="0" w:color="auto"/>
            </w:tcBorders>
            <w:hideMark/>
          </w:tcPr>
          <w:p w14:paraId="0B288FC8"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c>
          <w:tcPr>
            <w:tcW w:w="981" w:type="dxa"/>
            <w:tcBorders>
              <w:top w:val="nil"/>
              <w:left w:val="single" w:sz="4" w:space="0" w:color="auto"/>
              <w:bottom w:val="nil"/>
            </w:tcBorders>
            <w:hideMark/>
          </w:tcPr>
          <w:p w14:paraId="2E20A9FF"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p>
        </w:tc>
        <w:tc>
          <w:tcPr>
            <w:tcW w:w="1176" w:type="dxa"/>
            <w:tcBorders>
              <w:top w:val="nil"/>
              <w:bottom w:val="nil"/>
            </w:tcBorders>
            <w:hideMark/>
          </w:tcPr>
          <w:p w14:paraId="36267A46"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r>
      <w:tr w:rsidR="007D4ED7" w:rsidRPr="00151C07" w14:paraId="183DD981" w14:textId="77777777" w:rsidTr="007D4E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9" w:type="dxa"/>
            <w:tcBorders>
              <w:top w:val="nil"/>
              <w:bottom w:val="nil"/>
              <w:right w:val="single" w:sz="4" w:space="0" w:color="auto"/>
            </w:tcBorders>
            <w:hideMark/>
          </w:tcPr>
          <w:p w14:paraId="586254AA" w14:textId="77777777" w:rsidR="007D4ED7" w:rsidRPr="00151C07" w:rsidRDefault="007D4ED7" w:rsidP="007D4ED7">
            <w:pPr>
              <w:spacing w:after="0" w:line="240" w:lineRule="auto"/>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Meander Valley Council</w:t>
            </w:r>
          </w:p>
        </w:tc>
        <w:tc>
          <w:tcPr>
            <w:tcW w:w="1676" w:type="dxa"/>
            <w:tcBorders>
              <w:top w:val="nil"/>
              <w:left w:val="single" w:sz="4" w:space="0" w:color="auto"/>
              <w:bottom w:val="nil"/>
              <w:right w:val="single" w:sz="4" w:space="0" w:color="auto"/>
            </w:tcBorders>
            <w:hideMark/>
          </w:tcPr>
          <w:p w14:paraId="4F56E409" w14:textId="33CF19AE"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7</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846</w:t>
            </w:r>
          </w:p>
        </w:tc>
        <w:tc>
          <w:tcPr>
            <w:tcW w:w="990" w:type="dxa"/>
            <w:tcBorders>
              <w:top w:val="nil"/>
              <w:left w:val="single" w:sz="4" w:space="0" w:color="auto"/>
              <w:bottom w:val="nil"/>
            </w:tcBorders>
            <w:hideMark/>
          </w:tcPr>
          <w:p w14:paraId="537704C9" w14:textId="2B1907F9"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7</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654</w:t>
            </w:r>
          </w:p>
        </w:tc>
        <w:tc>
          <w:tcPr>
            <w:tcW w:w="1337" w:type="dxa"/>
            <w:tcBorders>
              <w:top w:val="nil"/>
              <w:bottom w:val="nil"/>
              <w:right w:val="single" w:sz="4" w:space="0" w:color="auto"/>
            </w:tcBorders>
            <w:hideMark/>
          </w:tcPr>
          <w:p w14:paraId="17FF72DB"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0.98</w:t>
            </w:r>
          </w:p>
        </w:tc>
        <w:tc>
          <w:tcPr>
            <w:tcW w:w="1193" w:type="dxa"/>
            <w:tcBorders>
              <w:top w:val="nil"/>
              <w:left w:val="single" w:sz="4" w:space="0" w:color="auto"/>
              <w:bottom w:val="nil"/>
            </w:tcBorders>
            <w:hideMark/>
          </w:tcPr>
          <w:p w14:paraId="3DE5FB40"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80</w:t>
            </w:r>
          </w:p>
        </w:tc>
        <w:tc>
          <w:tcPr>
            <w:tcW w:w="1217" w:type="dxa"/>
            <w:tcBorders>
              <w:top w:val="nil"/>
              <w:bottom w:val="nil"/>
              <w:right w:val="single" w:sz="4" w:space="0" w:color="auto"/>
            </w:tcBorders>
            <w:hideMark/>
          </w:tcPr>
          <w:p w14:paraId="3AE488DD"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0.01</w:t>
            </w:r>
          </w:p>
        </w:tc>
        <w:tc>
          <w:tcPr>
            <w:tcW w:w="992" w:type="dxa"/>
            <w:tcBorders>
              <w:top w:val="nil"/>
              <w:left w:val="single" w:sz="4" w:space="0" w:color="auto"/>
              <w:bottom w:val="nil"/>
            </w:tcBorders>
            <w:hideMark/>
          </w:tcPr>
          <w:p w14:paraId="6C634C1E"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112</w:t>
            </w:r>
          </w:p>
        </w:tc>
        <w:tc>
          <w:tcPr>
            <w:tcW w:w="1482" w:type="dxa"/>
            <w:tcBorders>
              <w:top w:val="nil"/>
              <w:bottom w:val="nil"/>
              <w:right w:val="single" w:sz="4" w:space="0" w:color="auto"/>
            </w:tcBorders>
            <w:hideMark/>
          </w:tcPr>
          <w:p w14:paraId="386BFFD4"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0.01</w:t>
            </w:r>
          </w:p>
        </w:tc>
        <w:tc>
          <w:tcPr>
            <w:tcW w:w="1226" w:type="dxa"/>
            <w:tcBorders>
              <w:top w:val="nil"/>
              <w:left w:val="single" w:sz="4" w:space="0" w:color="auto"/>
              <w:bottom w:val="nil"/>
            </w:tcBorders>
            <w:hideMark/>
          </w:tcPr>
          <w:p w14:paraId="22423545"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p>
        </w:tc>
        <w:tc>
          <w:tcPr>
            <w:tcW w:w="1304" w:type="dxa"/>
            <w:tcBorders>
              <w:top w:val="nil"/>
              <w:bottom w:val="nil"/>
              <w:right w:val="single" w:sz="4" w:space="0" w:color="auto"/>
            </w:tcBorders>
            <w:hideMark/>
          </w:tcPr>
          <w:p w14:paraId="610255F5"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c>
          <w:tcPr>
            <w:tcW w:w="981" w:type="dxa"/>
            <w:tcBorders>
              <w:top w:val="nil"/>
              <w:left w:val="single" w:sz="4" w:space="0" w:color="auto"/>
              <w:bottom w:val="nil"/>
            </w:tcBorders>
            <w:hideMark/>
          </w:tcPr>
          <w:p w14:paraId="31A87331"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p>
        </w:tc>
        <w:tc>
          <w:tcPr>
            <w:tcW w:w="1176" w:type="dxa"/>
            <w:tcBorders>
              <w:top w:val="nil"/>
              <w:bottom w:val="nil"/>
            </w:tcBorders>
            <w:hideMark/>
          </w:tcPr>
          <w:p w14:paraId="2657FAD1"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r>
      <w:tr w:rsidR="007D4ED7" w:rsidRPr="00151C07" w14:paraId="3C82A439" w14:textId="77777777" w:rsidTr="007D4ED7">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59" w:type="dxa"/>
            <w:tcBorders>
              <w:top w:val="nil"/>
              <w:bottom w:val="nil"/>
              <w:right w:val="single" w:sz="4" w:space="0" w:color="auto"/>
            </w:tcBorders>
            <w:hideMark/>
          </w:tcPr>
          <w:p w14:paraId="17CDD879" w14:textId="77777777" w:rsidR="007D4ED7" w:rsidRPr="00151C07" w:rsidRDefault="007D4ED7" w:rsidP="007D4ED7">
            <w:pPr>
              <w:spacing w:after="0" w:line="240" w:lineRule="auto"/>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Northern Midlands Council</w:t>
            </w:r>
          </w:p>
        </w:tc>
        <w:tc>
          <w:tcPr>
            <w:tcW w:w="1676" w:type="dxa"/>
            <w:tcBorders>
              <w:top w:val="nil"/>
              <w:left w:val="single" w:sz="4" w:space="0" w:color="auto"/>
              <w:bottom w:val="nil"/>
              <w:right w:val="single" w:sz="4" w:space="0" w:color="auto"/>
            </w:tcBorders>
            <w:hideMark/>
          </w:tcPr>
          <w:p w14:paraId="4EF64CAF" w14:textId="7A53942D"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4</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305</w:t>
            </w:r>
          </w:p>
        </w:tc>
        <w:tc>
          <w:tcPr>
            <w:tcW w:w="990" w:type="dxa"/>
            <w:tcBorders>
              <w:top w:val="nil"/>
              <w:left w:val="single" w:sz="4" w:space="0" w:color="auto"/>
              <w:bottom w:val="nil"/>
            </w:tcBorders>
            <w:hideMark/>
          </w:tcPr>
          <w:p w14:paraId="59E8AE4A" w14:textId="73686F71"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4</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293</w:t>
            </w:r>
          </w:p>
        </w:tc>
        <w:tc>
          <w:tcPr>
            <w:tcW w:w="1337" w:type="dxa"/>
            <w:tcBorders>
              <w:top w:val="nil"/>
              <w:bottom w:val="nil"/>
              <w:right w:val="single" w:sz="4" w:space="0" w:color="auto"/>
            </w:tcBorders>
            <w:hideMark/>
          </w:tcPr>
          <w:p w14:paraId="4E73291E"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1.00</w:t>
            </w:r>
          </w:p>
        </w:tc>
        <w:tc>
          <w:tcPr>
            <w:tcW w:w="1193" w:type="dxa"/>
            <w:tcBorders>
              <w:top w:val="nil"/>
              <w:left w:val="single" w:sz="4" w:space="0" w:color="auto"/>
              <w:bottom w:val="nil"/>
            </w:tcBorders>
            <w:hideMark/>
          </w:tcPr>
          <w:p w14:paraId="32FD54BE"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12</w:t>
            </w:r>
          </w:p>
        </w:tc>
        <w:tc>
          <w:tcPr>
            <w:tcW w:w="1217" w:type="dxa"/>
            <w:tcBorders>
              <w:top w:val="nil"/>
              <w:bottom w:val="nil"/>
              <w:right w:val="single" w:sz="4" w:space="0" w:color="auto"/>
            </w:tcBorders>
            <w:hideMark/>
          </w:tcPr>
          <w:p w14:paraId="3BA8C5A1"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c>
          <w:tcPr>
            <w:tcW w:w="992" w:type="dxa"/>
            <w:tcBorders>
              <w:top w:val="nil"/>
              <w:left w:val="single" w:sz="4" w:space="0" w:color="auto"/>
              <w:bottom w:val="nil"/>
            </w:tcBorders>
            <w:hideMark/>
          </w:tcPr>
          <w:p w14:paraId="54B28BB3"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p>
        </w:tc>
        <w:tc>
          <w:tcPr>
            <w:tcW w:w="1482" w:type="dxa"/>
            <w:tcBorders>
              <w:top w:val="nil"/>
              <w:bottom w:val="nil"/>
              <w:right w:val="single" w:sz="4" w:space="0" w:color="auto"/>
            </w:tcBorders>
            <w:hideMark/>
          </w:tcPr>
          <w:p w14:paraId="60A6468A"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c>
          <w:tcPr>
            <w:tcW w:w="1226" w:type="dxa"/>
            <w:tcBorders>
              <w:top w:val="nil"/>
              <w:left w:val="single" w:sz="4" w:space="0" w:color="auto"/>
              <w:bottom w:val="nil"/>
            </w:tcBorders>
            <w:hideMark/>
          </w:tcPr>
          <w:p w14:paraId="65ED0747"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p>
        </w:tc>
        <w:tc>
          <w:tcPr>
            <w:tcW w:w="1304" w:type="dxa"/>
            <w:tcBorders>
              <w:top w:val="nil"/>
              <w:bottom w:val="nil"/>
              <w:right w:val="single" w:sz="4" w:space="0" w:color="auto"/>
            </w:tcBorders>
            <w:hideMark/>
          </w:tcPr>
          <w:p w14:paraId="513D2541"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c>
          <w:tcPr>
            <w:tcW w:w="981" w:type="dxa"/>
            <w:tcBorders>
              <w:top w:val="nil"/>
              <w:left w:val="single" w:sz="4" w:space="0" w:color="auto"/>
              <w:bottom w:val="nil"/>
            </w:tcBorders>
            <w:hideMark/>
          </w:tcPr>
          <w:p w14:paraId="31CB0F1F"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p>
        </w:tc>
        <w:tc>
          <w:tcPr>
            <w:tcW w:w="1176" w:type="dxa"/>
            <w:tcBorders>
              <w:top w:val="nil"/>
              <w:bottom w:val="nil"/>
            </w:tcBorders>
            <w:hideMark/>
          </w:tcPr>
          <w:p w14:paraId="560FF04D"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r>
      <w:tr w:rsidR="007D4ED7" w:rsidRPr="00151C07" w14:paraId="7FC67952" w14:textId="77777777" w:rsidTr="007D4E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9" w:type="dxa"/>
            <w:tcBorders>
              <w:top w:val="nil"/>
              <w:bottom w:val="nil"/>
              <w:right w:val="single" w:sz="4" w:space="0" w:color="auto"/>
            </w:tcBorders>
            <w:hideMark/>
          </w:tcPr>
          <w:p w14:paraId="7AE2E7E9" w14:textId="77777777" w:rsidR="007D4ED7" w:rsidRPr="00151C07" w:rsidRDefault="007D4ED7" w:rsidP="007D4ED7">
            <w:pPr>
              <w:spacing w:after="0" w:line="240" w:lineRule="auto"/>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Sorell Council</w:t>
            </w:r>
          </w:p>
        </w:tc>
        <w:tc>
          <w:tcPr>
            <w:tcW w:w="1676" w:type="dxa"/>
            <w:tcBorders>
              <w:top w:val="nil"/>
              <w:left w:val="single" w:sz="4" w:space="0" w:color="auto"/>
              <w:bottom w:val="nil"/>
              <w:right w:val="single" w:sz="4" w:space="0" w:color="auto"/>
            </w:tcBorders>
            <w:hideMark/>
          </w:tcPr>
          <w:p w14:paraId="6DE7C13D" w14:textId="08882DE0"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6</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317</w:t>
            </w:r>
          </w:p>
        </w:tc>
        <w:tc>
          <w:tcPr>
            <w:tcW w:w="990" w:type="dxa"/>
            <w:tcBorders>
              <w:top w:val="nil"/>
              <w:left w:val="single" w:sz="4" w:space="0" w:color="auto"/>
              <w:bottom w:val="nil"/>
            </w:tcBorders>
            <w:hideMark/>
          </w:tcPr>
          <w:p w14:paraId="6EED3B11" w14:textId="6B54AC89"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6</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000</w:t>
            </w:r>
          </w:p>
        </w:tc>
        <w:tc>
          <w:tcPr>
            <w:tcW w:w="1337" w:type="dxa"/>
            <w:tcBorders>
              <w:top w:val="nil"/>
              <w:bottom w:val="nil"/>
              <w:right w:val="single" w:sz="4" w:space="0" w:color="auto"/>
            </w:tcBorders>
            <w:hideMark/>
          </w:tcPr>
          <w:p w14:paraId="1DFFE966"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0.95</w:t>
            </w:r>
          </w:p>
        </w:tc>
        <w:tc>
          <w:tcPr>
            <w:tcW w:w="1193" w:type="dxa"/>
            <w:tcBorders>
              <w:top w:val="nil"/>
              <w:left w:val="single" w:sz="4" w:space="0" w:color="auto"/>
              <w:bottom w:val="nil"/>
            </w:tcBorders>
            <w:hideMark/>
          </w:tcPr>
          <w:p w14:paraId="7DA9A905"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315</w:t>
            </w:r>
          </w:p>
        </w:tc>
        <w:tc>
          <w:tcPr>
            <w:tcW w:w="1217" w:type="dxa"/>
            <w:tcBorders>
              <w:top w:val="nil"/>
              <w:bottom w:val="nil"/>
              <w:right w:val="single" w:sz="4" w:space="0" w:color="auto"/>
            </w:tcBorders>
            <w:hideMark/>
          </w:tcPr>
          <w:p w14:paraId="70C62325"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0.05</w:t>
            </w:r>
          </w:p>
        </w:tc>
        <w:tc>
          <w:tcPr>
            <w:tcW w:w="992" w:type="dxa"/>
            <w:tcBorders>
              <w:top w:val="nil"/>
              <w:left w:val="single" w:sz="4" w:space="0" w:color="auto"/>
              <w:bottom w:val="nil"/>
            </w:tcBorders>
            <w:hideMark/>
          </w:tcPr>
          <w:p w14:paraId="7C3F25DE"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2</w:t>
            </w:r>
          </w:p>
        </w:tc>
        <w:tc>
          <w:tcPr>
            <w:tcW w:w="1482" w:type="dxa"/>
            <w:tcBorders>
              <w:top w:val="nil"/>
              <w:bottom w:val="nil"/>
              <w:right w:val="single" w:sz="4" w:space="0" w:color="auto"/>
            </w:tcBorders>
            <w:hideMark/>
          </w:tcPr>
          <w:p w14:paraId="1D9CB75A"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c>
          <w:tcPr>
            <w:tcW w:w="1226" w:type="dxa"/>
            <w:tcBorders>
              <w:top w:val="nil"/>
              <w:left w:val="single" w:sz="4" w:space="0" w:color="auto"/>
              <w:bottom w:val="nil"/>
            </w:tcBorders>
            <w:hideMark/>
          </w:tcPr>
          <w:p w14:paraId="2032BB5C"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p>
        </w:tc>
        <w:tc>
          <w:tcPr>
            <w:tcW w:w="1304" w:type="dxa"/>
            <w:tcBorders>
              <w:top w:val="nil"/>
              <w:bottom w:val="nil"/>
              <w:right w:val="single" w:sz="4" w:space="0" w:color="auto"/>
            </w:tcBorders>
            <w:hideMark/>
          </w:tcPr>
          <w:p w14:paraId="554A6CB9"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c>
          <w:tcPr>
            <w:tcW w:w="981" w:type="dxa"/>
            <w:tcBorders>
              <w:top w:val="nil"/>
              <w:left w:val="single" w:sz="4" w:space="0" w:color="auto"/>
              <w:bottom w:val="nil"/>
            </w:tcBorders>
            <w:hideMark/>
          </w:tcPr>
          <w:p w14:paraId="2339C6CE"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p>
        </w:tc>
        <w:tc>
          <w:tcPr>
            <w:tcW w:w="1176" w:type="dxa"/>
            <w:tcBorders>
              <w:top w:val="nil"/>
              <w:bottom w:val="nil"/>
            </w:tcBorders>
            <w:hideMark/>
          </w:tcPr>
          <w:p w14:paraId="7A8C9F41"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r>
      <w:tr w:rsidR="007D4ED7" w:rsidRPr="00151C07" w14:paraId="57D54068" w14:textId="77777777" w:rsidTr="007D4ED7">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59" w:type="dxa"/>
            <w:tcBorders>
              <w:top w:val="nil"/>
              <w:bottom w:val="nil"/>
              <w:right w:val="single" w:sz="4" w:space="0" w:color="auto"/>
            </w:tcBorders>
            <w:hideMark/>
          </w:tcPr>
          <w:p w14:paraId="7C29309A" w14:textId="77777777" w:rsidR="007D4ED7" w:rsidRPr="00151C07" w:rsidRDefault="007D4ED7" w:rsidP="007D4ED7">
            <w:pPr>
              <w:spacing w:after="0" w:line="240" w:lineRule="auto"/>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Southern Midlands Council</w:t>
            </w:r>
          </w:p>
        </w:tc>
        <w:tc>
          <w:tcPr>
            <w:tcW w:w="1676" w:type="dxa"/>
            <w:tcBorders>
              <w:top w:val="nil"/>
              <w:left w:val="single" w:sz="4" w:space="0" w:color="auto"/>
              <w:bottom w:val="nil"/>
              <w:right w:val="single" w:sz="4" w:space="0" w:color="auto"/>
            </w:tcBorders>
            <w:hideMark/>
          </w:tcPr>
          <w:p w14:paraId="533A80DA" w14:textId="2A6BEC85"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1</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214</w:t>
            </w:r>
          </w:p>
        </w:tc>
        <w:tc>
          <w:tcPr>
            <w:tcW w:w="990" w:type="dxa"/>
            <w:tcBorders>
              <w:top w:val="nil"/>
              <w:left w:val="single" w:sz="4" w:space="0" w:color="auto"/>
              <w:bottom w:val="nil"/>
            </w:tcBorders>
            <w:hideMark/>
          </w:tcPr>
          <w:p w14:paraId="066DFD3F" w14:textId="095D81C3"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1</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177</w:t>
            </w:r>
          </w:p>
        </w:tc>
        <w:tc>
          <w:tcPr>
            <w:tcW w:w="1337" w:type="dxa"/>
            <w:tcBorders>
              <w:top w:val="nil"/>
              <w:bottom w:val="nil"/>
              <w:right w:val="single" w:sz="4" w:space="0" w:color="auto"/>
            </w:tcBorders>
            <w:hideMark/>
          </w:tcPr>
          <w:p w14:paraId="44990964"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0.97</w:t>
            </w:r>
          </w:p>
        </w:tc>
        <w:tc>
          <w:tcPr>
            <w:tcW w:w="1193" w:type="dxa"/>
            <w:tcBorders>
              <w:top w:val="nil"/>
              <w:left w:val="single" w:sz="4" w:space="0" w:color="auto"/>
              <w:bottom w:val="nil"/>
            </w:tcBorders>
            <w:hideMark/>
          </w:tcPr>
          <w:p w14:paraId="3E0A2150"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37</w:t>
            </w:r>
          </w:p>
        </w:tc>
        <w:tc>
          <w:tcPr>
            <w:tcW w:w="1217" w:type="dxa"/>
            <w:tcBorders>
              <w:top w:val="nil"/>
              <w:bottom w:val="nil"/>
              <w:right w:val="single" w:sz="4" w:space="0" w:color="auto"/>
            </w:tcBorders>
            <w:hideMark/>
          </w:tcPr>
          <w:p w14:paraId="25ACC7B1"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0.03</w:t>
            </w:r>
          </w:p>
        </w:tc>
        <w:tc>
          <w:tcPr>
            <w:tcW w:w="992" w:type="dxa"/>
            <w:tcBorders>
              <w:top w:val="nil"/>
              <w:left w:val="single" w:sz="4" w:space="0" w:color="auto"/>
              <w:bottom w:val="nil"/>
            </w:tcBorders>
            <w:hideMark/>
          </w:tcPr>
          <w:p w14:paraId="70758BAB"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p>
        </w:tc>
        <w:tc>
          <w:tcPr>
            <w:tcW w:w="1482" w:type="dxa"/>
            <w:tcBorders>
              <w:top w:val="nil"/>
              <w:bottom w:val="nil"/>
              <w:right w:val="single" w:sz="4" w:space="0" w:color="auto"/>
            </w:tcBorders>
            <w:hideMark/>
          </w:tcPr>
          <w:p w14:paraId="687C0C11"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c>
          <w:tcPr>
            <w:tcW w:w="1226" w:type="dxa"/>
            <w:tcBorders>
              <w:top w:val="nil"/>
              <w:left w:val="single" w:sz="4" w:space="0" w:color="auto"/>
              <w:bottom w:val="nil"/>
            </w:tcBorders>
            <w:hideMark/>
          </w:tcPr>
          <w:p w14:paraId="79E7C635"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p>
        </w:tc>
        <w:tc>
          <w:tcPr>
            <w:tcW w:w="1304" w:type="dxa"/>
            <w:tcBorders>
              <w:top w:val="nil"/>
              <w:bottom w:val="nil"/>
              <w:right w:val="single" w:sz="4" w:space="0" w:color="auto"/>
            </w:tcBorders>
            <w:hideMark/>
          </w:tcPr>
          <w:p w14:paraId="4BABDDE2"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c>
          <w:tcPr>
            <w:tcW w:w="981" w:type="dxa"/>
            <w:tcBorders>
              <w:top w:val="nil"/>
              <w:left w:val="single" w:sz="4" w:space="0" w:color="auto"/>
              <w:bottom w:val="nil"/>
            </w:tcBorders>
            <w:hideMark/>
          </w:tcPr>
          <w:p w14:paraId="1B6C000B"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p>
        </w:tc>
        <w:tc>
          <w:tcPr>
            <w:tcW w:w="1176" w:type="dxa"/>
            <w:tcBorders>
              <w:top w:val="nil"/>
              <w:bottom w:val="nil"/>
            </w:tcBorders>
            <w:hideMark/>
          </w:tcPr>
          <w:p w14:paraId="194A70C7"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r>
      <w:tr w:rsidR="007D4ED7" w:rsidRPr="00151C07" w14:paraId="556FC120" w14:textId="77777777" w:rsidTr="007D4E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9" w:type="dxa"/>
            <w:tcBorders>
              <w:top w:val="nil"/>
              <w:bottom w:val="nil"/>
              <w:right w:val="single" w:sz="4" w:space="0" w:color="auto"/>
            </w:tcBorders>
            <w:hideMark/>
          </w:tcPr>
          <w:p w14:paraId="2B14C5E0" w14:textId="77777777" w:rsidR="007D4ED7" w:rsidRPr="00151C07" w:rsidRDefault="007D4ED7" w:rsidP="007D4ED7">
            <w:pPr>
              <w:spacing w:after="0" w:line="240" w:lineRule="auto"/>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Tasman Council</w:t>
            </w:r>
          </w:p>
        </w:tc>
        <w:tc>
          <w:tcPr>
            <w:tcW w:w="1676" w:type="dxa"/>
            <w:tcBorders>
              <w:top w:val="nil"/>
              <w:left w:val="single" w:sz="4" w:space="0" w:color="auto"/>
              <w:bottom w:val="nil"/>
              <w:right w:val="single" w:sz="4" w:space="0" w:color="auto"/>
            </w:tcBorders>
            <w:hideMark/>
          </w:tcPr>
          <w:p w14:paraId="56F7F206" w14:textId="6347C85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1</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894</w:t>
            </w:r>
          </w:p>
        </w:tc>
        <w:tc>
          <w:tcPr>
            <w:tcW w:w="990" w:type="dxa"/>
            <w:tcBorders>
              <w:top w:val="nil"/>
              <w:left w:val="single" w:sz="4" w:space="0" w:color="auto"/>
              <w:bottom w:val="nil"/>
            </w:tcBorders>
            <w:hideMark/>
          </w:tcPr>
          <w:p w14:paraId="010CAD3F" w14:textId="53DD9BC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1</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716</w:t>
            </w:r>
          </w:p>
        </w:tc>
        <w:tc>
          <w:tcPr>
            <w:tcW w:w="1337" w:type="dxa"/>
            <w:tcBorders>
              <w:top w:val="nil"/>
              <w:bottom w:val="nil"/>
              <w:right w:val="single" w:sz="4" w:space="0" w:color="auto"/>
            </w:tcBorders>
            <w:hideMark/>
          </w:tcPr>
          <w:p w14:paraId="5E5EEDED"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0.91</w:t>
            </w:r>
          </w:p>
        </w:tc>
        <w:tc>
          <w:tcPr>
            <w:tcW w:w="1193" w:type="dxa"/>
            <w:tcBorders>
              <w:top w:val="nil"/>
              <w:left w:val="single" w:sz="4" w:space="0" w:color="auto"/>
              <w:bottom w:val="nil"/>
            </w:tcBorders>
            <w:hideMark/>
          </w:tcPr>
          <w:p w14:paraId="7ADA8519"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173</w:t>
            </w:r>
          </w:p>
        </w:tc>
        <w:tc>
          <w:tcPr>
            <w:tcW w:w="1217" w:type="dxa"/>
            <w:tcBorders>
              <w:top w:val="nil"/>
              <w:bottom w:val="nil"/>
              <w:right w:val="single" w:sz="4" w:space="0" w:color="auto"/>
            </w:tcBorders>
            <w:hideMark/>
          </w:tcPr>
          <w:p w14:paraId="2C30F9E2"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0.09</w:t>
            </w:r>
          </w:p>
        </w:tc>
        <w:tc>
          <w:tcPr>
            <w:tcW w:w="992" w:type="dxa"/>
            <w:tcBorders>
              <w:top w:val="nil"/>
              <w:left w:val="single" w:sz="4" w:space="0" w:color="auto"/>
              <w:bottom w:val="nil"/>
            </w:tcBorders>
            <w:hideMark/>
          </w:tcPr>
          <w:p w14:paraId="6DEF18DB"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5</w:t>
            </w:r>
          </w:p>
        </w:tc>
        <w:tc>
          <w:tcPr>
            <w:tcW w:w="1482" w:type="dxa"/>
            <w:tcBorders>
              <w:top w:val="nil"/>
              <w:bottom w:val="nil"/>
              <w:right w:val="single" w:sz="4" w:space="0" w:color="auto"/>
            </w:tcBorders>
            <w:hideMark/>
          </w:tcPr>
          <w:p w14:paraId="08998DE3"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c>
          <w:tcPr>
            <w:tcW w:w="1226" w:type="dxa"/>
            <w:tcBorders>
              <w:top w:val="nil"/>
              <w:left w:val="single" w:sz="4" w:space="0" w:color="auto"/>
              <w:bottom w:val="nil"/>
            </w:tcBorders>
            <w:hideMark/>
          </w:tcPr>
          <w:p w14:paraId="05E4E88D"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p>
        </w:tc>
        <w:tc>
          <w:tcPr>
            <w:tcW w:w="1304" w:type="dxa"/>
            <w:tcBorders>
              <w:top w:val="nil"/>
              <w:bottom w:val="nil"/>
              <w:right w:val="single" w:sz="4" w:space="0" w:color="auto"/>
            </w:tcBorders>
            <w:hideMark/>
          </w:tcPr>
          <w:p w14:paraId="39BA2DB5"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c>
          <w:tcPr>
            <w:tcW w:w="981" w:type="dxa"/>
            <w:tcBorders>
              <w:top w:val="nil"/>
              <w:left w:val="single" w:sz="4" w:space="0" w:color="auto"/>
              <w:bottom w:val="nil"/>
            </w:tcBorders>
            <w:hideMark/>
          </w:tcPr>
          <w:p w14:paraId="36785358"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p>
        </w:tc>
        <w:tc>
          <w:tcPr>
            <w:tcW w:w="1176" w:type="dxa"/>
            <w:tcBorders>
              <w:top w:val="nil"/>
              <w:bottom w:val="nil"/>
            </w:tcBorders>
            <w:hideMark/>
          </w:tcPr>
          <w:p w14:paraId="41222199"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r>
      <w:tr w:rsidR="007D4ED7" w:rsidRPr="00151C07" w14:paraId="10AEFB03" w14:textId="77777777" w:rsidTr="007D4ED7">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59" w:type="dxa"/>
            <w:tcBorders>
              <w:top w:val="nil"/>
              <w:bottom w:val="nil"/>
              <w:right w:val="single" w:sz="4" w:space="0" w:color="auto"/>
            </w:tcBorders>
            <w:hideMark/>
          </w:tcPr>
          <w:p w14:paraId="3B50BA99" w14:textId="77777777" w:rsidR="007D4ED7" w:rsidRPr="00151C07" w:rsidRDefault="007D4ED7" w:rsidP="007D4ED7">
            <w:pPr>
              <w:spacing w:after="0" w:line="240" w:lineRule="auto"/>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Waratah-Wynyard Council</w:t>
            </w:r>
          </w:p>
        </w:tc>
        <w:tc>
          <w:tcPr>
            <w:tcW w:w="1676" w:type="dxa"/>
            <w:tcBorders>
              <w:top w:val="nil"/>
              <w:left w:val="single" w:sz="4" w:space="0" w:color="auto"/>
              <w:bottom w:val="nil"/>
              <w:right w:val="single" w:sz="4" w:space="0" w:color="auto"/>
            </w:tcBorders>
            <w:hideMark/>
          </w:tcPr>
          <w:p w14:paraId="23134E7C" w14:textId="77AE09E4"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4</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777</w:t>
            </w:r>
          </w:p>
        </w:tc>
        <w:tc>
          <w:tcPr>
            <w:tcW w:w="990" w:type="dxa"/>
            <w:tcBorders>
              <w:top w:val="nil"/>
              <w:left w:val="single" w:sz="4" w:space="0" w:color="auto"/>
              <w:bottom w:val="nil"/>
            </w:tcBorders>
            <w:hideMark/>
          </w:tcPr>
          <w:p w14:paraId="36B6A8CA" w14:textId="6ABE5F8B"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4</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590</w:t>
            </w:r>
          </w:p>
        </w:tc>
        <w:tc>
          <w:tcPr>
            <w:tcW w:w="1337" w:type="dxa"/>
            <w:tcBorders>
              <w:top w:val="nil"/>
              <w:bottom w:val="nil"/>
              <w:right w:val="single" w:sz="4" w:space="0" w:color="auto"/>
            </w:tcBorders>
            <w:hideMark/>
          </w:tcPr>
          <w:p w14:paraId="18761AA3"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0.96</w:t>
            </w:r>
          </w:p>
        </w:tc>
        <w:tc>
          <w:tcPr>
            <w:tcW w:w="1193" w:type="dxa"/>
            <w:tcBorders>
              <w:top w:val="nil"/>
              <w:left w:val="single" w:sz="4" w:space="0" w:color="auto"/>
              <w:bottom w:val="nil"/>
            </w:tcBorders>
            <w:hideMark/>
          </w:tcPr>
          <w:p w14:paraId="05E89D1C"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46</w:t>
            </w:r>
          </w:p>
        </w:tc>
        <w:tc>
          <w:tcPr>
            <w:tcW w:w="1217" w:type="dxa"/>
            <w:tcBorders>
              <w:top w:val="nil"/>
              <w:bottom w:val="nil"/>
              <w:right w:val="single" w:sz="4" w:space="0" w:color="auto"/>
            </w:tcBorders>
            <w:hideMark/>
          </w:tcPr>
          <w:p w14:paraId="47DFEFFF"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0.01</w:t>
            </w:r>
          </w:p>
        </w:tc>
        <w:tc>
          <w:tcPr>
            <w:tcW w:w="992" w:type="dxa"/>
            <w:tcBorders>
              <w:top w:val="nil"/>
              <w:left w:val="single" w:sz="4" w:space="0" w:color="auto"/>
              <w:bottom w:val="nil"/>
            </w:tcBorders>
            <w:hideMark/>
          </w:tcPr>
          <w:p w14:paraId="7506E5A5"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115</w:t>
            </w:r>
          </w:p>
        </w:tc>
        <w:tc>
          <w:tcPr>
            <w:tcW w:w="1482" w:type="dxa"/>
            <w:tcBorders>
              <w:top w:val="nil"/>
              <w:bottom w:val="nil"/>
              <w:right w:val="single" w:sz="4" w:space="0" w:color="auto"/>
            </w:tcBorders>
            <w:hideMark/>
          </w:tcPr>
          <w:p w14:paraId="24A4ED3E"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0.02</w:t>
            </w:r>
          </w:p>
        </w:tc>
        <w:tc>
          <w:tcPr>
            <w:tcW w:w="1226" w:type="dxa"/>
            <w:tcBorders>
              <w:top w:val="nil"/>
              <w:left w:val="single" w:sz="4" w:space="0" w:color="auto"/>
              <w:bottom w:val="nil"/>
            </w:tcBorders>
            <w:hideMark/>
          </w:tcPr>
          <w:p w14:paraId="662E3891"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p>
        </w:tc>
        <w:tc>
          <w:tcPr>
            <w:tcW w:w="1304" w:type="dxa"/>
            <w:tcBorders>
              <w:top w:val="nil"/>
              <w:bottom w:val="nil"/>
              <w:right w:val="single" w:sz="4" w:space="0" w:color="auto"/>
            </w:tcBorders>
            <w:hideMark/>
          </w:tcPr>
          <w:p w14:paraId="163CF2BD"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c>
          <w:tcPr>
            <w:tcW w:w="981" w:type="dxa"/>
            <w:tcBorders>
              <w:top w:val="nil"/>
              <w:left w:val="single" w:sz="4" w:space="0" w:color="auto"/>
              <w:bottom w:val="nil"/>
            </w:tcBorders>
            <w:hideMark/>
          </w:tcPr>
          <w:p w14:paraId="3B38EAE4"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26</w:t>
            </w:r>
          </w:p>
        </w:tc>
        <w:tc>
          <w:tcPr>
            <w:tcW w:w="1176" w:type="dxa"/>
            <w:tcBorders>
              <w:top w:val="nil"/>
              <w:bottom w:val="nil"/>
            </w:tcBorders>
            <w:hideMark/>
          </w:tcPr>
          <w:p w14:paraId="11980971"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0.01</w:t>
            </w:r>
          </w:p>
        </w:tc>
      </w:tr>
      <w:tr w:rsidR="007D4ED7" w:rsidRPr="00151C07" w14:paraId="15FC2A41" w14:textId="77777777" w:rsidTr="007D4E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9" w:type="dxa"/>
            <w:tcBorders>
              <w:top w:val="nil"/>
              <w:bottom w:val="nil"/>
              <w:right w:val="single" w:sz="4" w:space="0" w:color="auto"/>
            </w:tcBorders>
            <w:hideMark/>
          </w:tcPr>
          <w:p w14:paraId="23E05618" w14:textId="77777777" w:rsidR="007D4ED7" w:rsidRPr="00151C07" w:rsidRDefault="007D4ED7" w:rsidP="007D4ED7">
            <w:pPr>
              <w:spacing w:after="0" w:line="240" w:lineRule="auto"/>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West Coast Council</w:t>
            </w:r>
          </w:p>
        </w:tc>
        <w:tc>
          <w:tcPr>
            <w:tcW w:w="1676" w:type="dxa"/>
            <w:tcBorders>
              <w:top w:val="nil"/>
              <w:left w:val="single" w:sz="4" w:space="0" w:color="auto"/>
              <w:bottom w:val="nil"/>
              <w:right w:val="single" w:sz="4" w:space="0" w:color="auto"/>
            </w:tcBorders>
            <w:hideMark/>
          </w:tcPr>
          <w:p w14:paraId="70538C71" w14:textId="2464511B"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2</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792</w:t>
            </w:r>
          </w:p>
        </w:tc>
        <w:tc>
          <w:tcPr>
            <w:tcW w:w="990" w:type="dxa"/>
            <w:tcBorders>
              <w:top w:val="nil"/>
              <w:left w:val="single" w:sz="4" w:space="0" w:color="auto"/>
              <w:bottom w:val="nil"/>
            </w:tcBorders>
            <w:hideMark/>
          </w:tcPr>
          <w:p w14:paraId="503FADF5" w14:textId="37884B15"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2</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542</w:t>
            </w:r>
          </w:p>
        </w:tc>
        <w:tc>
          <w:tcPr>
            <w:tcW w:w="1337" w:type="dxa"/>
            <w:tcBorders>
              <w:top w:val="nil"/>
              <w:bottom w:val="nil"/>
              <w:right w:val="single" w:sz="4" w:space="0" w:color="auto"/>
            </w:tcBorders>
            <w:hideMark/>
          </w:tcPr>
          <w:p w14:paraId="360160DA"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0.91</w:t>
            </w:r>
          </w:p>
        </w:tc>
        <w:tc>
          <w:tcPr>
            <w:tcW w:w="1193" w:type="dxa"/>
            <w:tcBorders>
              <w:top w:val="nil"/>
              <w:left w:val="single" w:sz="4" w:space="0" w:color="auto"/>
              <w:bottom w:val="nil"/>
            </w:tcBorders>
            <w:hideMark/>
          </w:tcPr>
          <w:p w14:paraId="6DED64A8"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217</w:t>
            </w:r>
          </w:p>
        </w:tc>
        <w:tc>
          <w:tcPr>
            <w:tcW w:w="1217" w:type="dxa"/>
            <w:tcBorders>
              <w:top w:val="nil"/>
              <w:bottom w:val="nil"/>
              <w:right w:val="single" w:sz="4" w:space="0" w:color="auto"/>
            </w:tcBorders>
            <w:hideMark/>
          </w:tcPr>
          <w:p w14:paraId="473B7C97"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0.08</w:t>
            </w:r>
          </w:p>
        </w:tc>
        <w:tc>
          <w:tcPr>
            <w:tcW w:w="992" w:type="dxa"/>
            <w:tcBorders>
              <w:top w:val="nil"/>
              <w:left w:val="single" w:sz="4" w:space="0" w:color="auto"/>
              <w:bottom w:val="nil"/>
            </w:tcBorders>
            <w:hideMark/>
          </w:tcPr>
          <w:p w14:paraId="50277490"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33</w:t>
            </w:r>
          </w:p>
        </w:tc>
        <w:tc>
          <w:tcPr>
            <w:tcW w:w="1482" w:type="dxa"/>
            <w:tcBorders>
              <w:top w:val="nil"/>
              <w:bottom w:val="nil"/>
              <w:right w:val="single" w:sz="4" w:space="0" w:color="auto"/>
            </w:tcBorders>
            <w:hideMark/>
          </w:tcPr>
          <w:p w14:paraId="14AF8BA3"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0.01</w:t>
            </w:r>
          </w:p>
        </w:tc>
        <w:tc>
          <w:tcPr>
            <w:tcW w:w="1226" w:type="dxa"/>
            <w:tcBorders>
              <w:top w:val="nil"/>
              <w:left w:val="single" w:sz="4" w:space="0" w:color="auto"/>
              <w:bottom w:val="nil"/>
            </w:tcBorders>
            <w:hideMark/>
          </w:tcPr>
          <w:p w14:paraId="2D8C9F18"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p>
        </w:tc>
        <w:tc>
          <w:tcPr>
            <w:tcW w:w="1304" w:type="dxa"/>
            <w:tcBorders>
              <w:top w:val="nil"/>
              <w:bottom w:val="nil"/>
              <w:right w:val="single" w:sz="4" w:space="0" w:color="auto"/>
            </w:tcBorders>
            <w:hideMark/>
          </w:tcPr>
          <w:p w14:paraId="06C01C03"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c>
          <w:tcPr>
            <w:tcW w:w="981" w:type="dxa"/>
            <w:tcBorders>
              <w:top w:val="nil"/>
              <w:left w:val="single" w:sz="4" w:space="0" w:color="auto"/>
              <w:bottom w:val="nil"/>
            </w:tcBorders>
            <w:hideMark/>
          </w:tcPr>
          <w:p w14:paraId="12FF4CB9"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p>
        </w:tc>
        <w:tc>
          <w:tcPr>
            <w:tcW w:w="1176" w:type="dxa"/>
            <w:tcBorders>
              <w:top w:val="nil"/>
              <w:bottom w:val="nil"/>
            </w:tcBorders>
            <w:hideMark/>
          </w:tcPr>
          <w:p w14:paraId="672F206F"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r>
      <w:tr w:rsidR="007D4ED7" w:rsidRPr="00151C07" w14:paraId="396DF462" w14:textId="77777777" w:rsidTr="007D4ED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9" w:type="dxa"/>
            <w:tcBorders>
              <w:top w:val="nil"/>
              <w:bottom w:val="nil"/>
              <w:right w:val="single" w:sz="4" w:space="0" w:color="auto"/>
            </w:tcBorders>
            <w:hideMark/>
          </w:tcPr>
          <w:p w14:paraId="05EDB09F" w14:textId="77777777" w:rsidR="007D4ED7" w:rsidRPr="00151C07" w:rsidRDefault="007D4ED7" w:rsidP="007D4ED7">
            <w:pPr>
              <w:spacing w:after="0" w:line="240" w:lineRule="auto"/>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West Tamar Council</w:t>
            </w:r>
          </w:p>
        </w:tc>
        <w:tc>
          <w:tcPr>
            <w:tcW w:w="1676" w:type="dxa"/>
            <w:tcBorders>
              <w:top w:val="nil"/>
              <w:left w:val="single" w:sz="4" w:space="0" w:color="auto"/>
              <w:bottom w:val="nil"/>
              <w:right w:val="single" w:sz="4" w:space="0" w:color="auto"/>
            </w:tcBorders>
            <w:hideMark/>
          </w:tcPr>
          <w:p w14:paraId="0A9D6F4C" w14:textId="02B5290B"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8</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202</w:t>
            </w:r>
          </w:p>
        </w:tc>
        <w:tc>
          <w:tcPr>
            <w:tcW w:w="990" w:type="dxa"/>
            <w:tcBorders>
              <w:top w:val="nil"/>
              <w:left w:val="single" w:sz="4" w:space="0" w:color="auto"/>
              <w:bottom w:val="nil"/>
            </w:tcBorders>
            <w:hideMark/>
          </w:tcPr>
          <w:p w14:paraId="54C37E8A" w14:textId="7AF43840"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7</w:t>
            </w:r>
            <w:r w:rsidR="0043691E">
              <w:rPr>
                <w:rFonts w:ascii="Calibri" w:eastAsia="Times New Roman" w:hAnsi="Calibri" w:cs="Calibri"/>
                <w:color w:val="000000"/>
                <w:sz w:val="22"/>
                <w:lang w:eastAsia="en-AU"/>
              </w:rPr>
              <w:t xml:space="preserve"> </w:t>
            </w:r>
            <w:r w:rsidRPr="00151C07">
              <w:rPr>
                <w:rFonts w:ascii="Calibri" w:eastAsia="Times New Roman" w:hAnsi="Calibri" w:cs="Calibri"/>
                <w:color w:val="000000"/>
                <w:sz w:val="22"/>
                <w:lang w:eastAsia="en-AU"/>
              </w:rPr>
              <w:t>027</w:t>
            </w:r>
          </w:p>
        </w:tc>
        <w:tc>
          <w:tcPr>
            <w:tcW w:w="1337" w:type="dxa"/>
            <w:tcBorders>
              <w:top w:val="nil"/>
              <w:bottom w:val="nil"/>
              <w:right w:val="single" w:sz="4" w:space="0" w:color="auto"/>
            </w:tcBorders>
            <w:hideMark/>
          </w:tcPr>
          <w:p w14:paraId="6ADA5C5B"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0.86</w:t>
            </w:r>
          </w:p>
        </w:tc>
        <w:tc>
          <w:tcPr>
            <w:tcW w:w="1193" w:type="dxa"/>
            <w:tcBorders>
              <w:top w:val="nil"/>
              <w:left w:val="single" w:sz="4" w:space="0" w:color="auto"/>
              <w:bottom w:val="nil"/>
            </w:tcBorders>
            <w:hideMark/>
          </w:tcPr>
          <w:p w14:paraId="5616024C"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105</w:t>
            </w:r>
          </w:p>
        </w:tc>
        <w:tc>
          <w:tcPr>
            <w:tcW w:w="1217" w:type="dxa"/>
            <w:tcBorders>
              <w:top w:val="nil"/>
              <w:bottom w:val="nil"/>
              <w:right w:val="single" w:sz="4" w:space="0" w:color="auto"/>
            </w:tcBorders>
            <w:hideMark/>
          </w:tcPr>
          <w:p w14:paraId="25630589"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0.01</w:t>
            </w:r>
          </w:p>
        </w:tc>
        <w:tc>
          <w:tcPr>
            <w:tcW w:w="992" w:type="dxa"/>
            <w:tcBorders>
              <w:top w:val="nil"/>
              <w:left w:val="single" w:sz="4" w:space="0" w:color="auto"/>
              <w:bottom w:val="nil"/>
            </w:tcBorders>
            <w:hideMark/>
          </w:tcPr>
          <w:p w14:paraId="62D83022"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1003</w:t>
            </w:r>
          </w:p>
        </w:tc>
        <w:tc>
          <w:tcPr>
            <w:tcW w:w="1482" w:type="dxa"/>
            <w:tcBorders>
              <w:top w:val="nil"/>
              <w:bottom w:val="nil"/>
              <w:right w:val="single" w:sz="4" w:space="0" w:color="auto"/>
            </w:tcBorders>
            <w:hideMark/>
          </w:tcPr>
          <w:p w14:paraId="1ABB809D"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0.12</w:t>
            </w:r>
          </w:p>
        </w:tc>
        <w:tc>
          <w:tcPr>
            <w:tcW w:w="1226" w:type="dxa"/>
            <w:tcBorders>
              <w:top w:val="nil"/>
              <w:left w:val="single" w:sz="4" w:space="0" w:color="auto"/>
              <w:bottom w:val="nil"/>
            </w:tcBorders>
            <w:hideMark/>
          </w:tcPr>
          <w:p w14:paraId="2641CEF8"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p>
        </w:tc>
        <w:tc>
          <w:tcPr>
            <w:tcW w:w="1304" w:type="dxa"/>
            <w:tcBorders>
              <w:top w:val="nil"/>
              <w:bottom w:val="nil"/>
              <w:right w:val="single" w:sz="4" w:space="0" w:color="auto"/>
            </w:tcBorders>
            <w:hideMark/>
          </w:tcPr>
          <w:p w14:paraId="45ADC1F5"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0.00</w:t>
            </w:r>
          </w:p>
        </w:tc>
        <w:tc>
          <w:tcPr>
            <w:tcW w:w="981" w:type="dxa"/>
            <w:tcBorders>
              <w:top w:val="nil"/>
              <w:left w:val="single" w:sz="4" w:space="0" w:color="auto"/>
              <w:bottom w:val="nil"/>
            </w:tcBorders>
            <w:hideMark/>
          </w:tcPr>
          <w:p w14:paraId="35F6A0E2"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67</w:t>
            </w:r>
          </w:p>
        </w:tc>
        <w:tc>
          <w:tcPr>
            <w:tcW w:w="1176" w:type="dxa"/>
            <w:tcBorders>
              <w:top w:val="nil"/>
              <w:bottom w:val="nil"/>
            </w:tcBorders>
            <w:hideMark/>
          </w:tcPr>
          <w:p w14:paraId="5186BF83"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0.01</w:t>
            </w:r>
          </w:p>
        </w:tc>
      </w:tr>
      <w:tr w:rsidR="00D7679D" w:rsidRPr="00151C07" w14:paraId="4996E94B" w14:textId="77777777" w:rsidTr="007D4E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9" w:type="dxa"/>
            <w:tcBorders>
              <w:top w:val="nil"/>
              <w:bottom w:val="single" w:sz="4" w:space="0" w:color="auto"/>
              <w:right w:val="single" w:sz="4" w:space="0" w:color="auto"/>
            </w:tcBorders>
          </w:tcPr>
          <w:p w14:paraId="4A452DBD" w14:textId="77777777" w:rsidR="007D4ED7" w:rsidRPr="00151C07" w:rsidRDefault="007D4ED7" w:rsidP="007D4ED7">
            <w:pPr>
              <w:spacing w:after="0" w:line="240" w:lineRule="auto"/>
              <w:rPr>
                <w:rFonts w:ascii="Calibri" w:eastAsia="Times New Roman" w:hAnsi="Calibri" w:cs="Calibri"/>
                <w:b w:val="0"/>
                <w:color w:val="000000"/>
                <w:sz w:val="22"/>
                <w:lang w:eastAsia="en-AU"/>
              </w:rPr>
            </w:pPr>
          </w:p>
        </w:tc>
        <w:tc>
          <w:tcPr>
            <w:tcW w:w="1676" w:type="dxa"/>
            <w:tcBorders>
              <w:top w:val="nil"/>
              <w:left w:val="single" w:sz="4" w:space="0" w:color="auto"/>
              <w:bottom w:val="single" w:sz="4" w:space="0" w:color="auto"/>
              <w:right w:val="single" w:sz="4" w:space="0" w:color="auto"/>
            </w:tcBorders>
          </w:tcPr>
          <w:p w14:paraId="5AF89934"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2"/>
                <w:lang w:eastAsia="en-AU"/>
              </w:rPr>
            </w:pPr>
          </w:p>
        </w:tc>
        <w:tc>
          <w:tcPr>
            <w:tcW w:w="990" w:type="dxa"/>
            <w:tcBorders>
              <w:top w:val="nil"/>
              <w:left w:val="single" w:sz="4" w:space="0" w:color="auto"/>
              <w:bottom w:val="single" w:sz="4" w:space="0" w:color="auto"/>
            </w:tcBorders>
          </w:tcPr>
          <w:p w14:paraId="0E1A4F2A"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2"/>
                <w:lang w:eastAsia="en-AU"/>
              </w:rPr>
            </w:pPr>
          </w:p>
        </w:tc>
        <w:tc>
          <w:tcPr>
            <w:tcW w:w="1337" w:type="dxa"/>
            <w:tcBorders>
              <w:top w:val="nil"/>
              <w:bottom w:val="single" w:sz="4" w:space="0" w:color="auto"/>
              <w:right w:val="single" w:sz="4" w:space="0" w:color="auto"/>
            </w:tcBorders>
          </w:tcPr>
          <w:p w14:paraId="225BA79F"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2"/>
                <w:lang w:eastAsia="en-AU"/>
              </w:rPr>
            </w:pPr>
          </w:p>
        </w:tc>
        <w:tc>
          <w:tcPr>
            <w:tcW w:w="1193" w:type="dxa"/>
            <w:tcBorders>
              <w:top w:val="nil"/>
              <w:left w:val="single" w:sz="4" w:space="0" w:color="auto"/>
              <w:bottom w:val="single" w:sz="4" w:space="0" w:color="auto"/>
            </w:tcBorders>
          </w:tcPr>
          <w:p w14:paraId="313A3C6E"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2"/>
                <w:lang w:eastAsia="en-AU"/>
              </w:rPr>
            </w:pPr>
          </w:p>
        </w:tc>
        <w:tc>
          <w:tcPr>
            <w:tcW w:w="1217" w:type="dxa"/>
            <w:tcBorders>
              <w:top w:val="nil"/>
              <w:bottom w:val="single" w:sz="4" w:space="0" w:color="auto"/>
              <w:right w:val="single" w:sz="4" w:space="0" w:color="auto"/>
            </w:tcBorders>
          </w:tcPr>
          <w:p w14:paraId="222D0E3F"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2"/>
                <w:lang w:eastAsia="en-AU"/>
              </w:rPr>
            </w:pPr>
          </w:p>
        </w:tc>
        <w:tc>
          <w:tcPr>
            <w:tcW w:w="992" w:type="dxa"/>
            <w:tcBorders>
              <w:top w:val="nil"/>
              <w:left w:val="single" w:sz="4" w:space="0" w:color="auto"/>
              <w:bottom w:val="single" w:sz="4" w:space="0" w:color="auto"/>
            </w:tcBorders>
          </w:tcPr>
          <w:p w14:paraId="358848E6"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2"/>
                <w:lang w:eastAsia="en-AU"/>
              </w:rPr>
            </w:pPr>
          </w:p>
        </w:tc>
        <w:tc>
          <w:tcPr>
            <w:tcW w:w="1482" w:type="dxa"/>
            <w:tcBorders>
              <w:top w:val="nil"/>
              <w:bottom w:val="single" w:sz="4" w:space="0" w:color="auto"/>
              <w:right w:val="single" w:sz="4" w:space="0" w:color="auto"/>
            </w:tcBorders>
          </w:tcPr>
          <w:p w14:paraId="48617A5E"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2"/>
                <w:lang w:eastAsia="en-AU"/>
              </w:rPr>
            </w:pPr>
          </w:p>
        </w:tc>
        <w:tc>
          <w:tcPr>
            <w:tcW w:w="1226" w:type="dxa"/>
            <w:tcBorders>
              <w:top w:val="nil"/>
              <w:left w:val="single" w:sz="4" w:space="0" w:color="auto"/>
              <w:bottom w:val="single" w:sz="4" w:space="0" w:color="auto"/>
            </w:tcBorders>
          </w:tcPr>
          <w:p w14:paraId="5EA047AE"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2"/>
                <w:lang w:eastAsia="en-AU"/>
              </w:rPr>
            </w:pPr>
          </w:p>
        </w:tc>
        <w:tc>
          <w:tcPr>
            <w:tcW w:w="1304" w:type="dxa"/>
            <w:tcBorders>
              <w:top w:val="nil"/>
              <w:bottom w:val="single" w:sz="4" w:space="0" w:color="auto"/>
              <w:right w:val="single" w:sz="4" w:space="0" w:color="auto"/>
            </w:tcBorders>
          </w:tcPr>
          <w:p w14:paraId="45EACEC1"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2"/>
                <w:lang w:eastAsia="en-AU"/>
              </w:rPr>
            </w:pPr>
          </w:p>
        </w:tc>
        <w:tc>
          <w:tcPr>
            <w:tcW w:w="981" w:type="dxa"/>
            <w:tcBorders>
              <w:top w:val="nil"/>
              <w:left w:val="single" w:sz="4" w:space="0" w:color="auto"/>
              <w:bottom w:val="single" w:sz="4" w:space="0" w:color="auto"/>
            </w:tcBorders>
          </w:tcPr>
          <w:p w14:paraId="5C0A9535"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2"/>
                <w:lang w:eastAsia="en-AU"/>
              </w:rPr>
            </w:pPr>
          </w:p>
        </w:tc>
        <w:tc>
          <w:tcPr>
            <w:tcW w:w="1176" w:type="dxa"/>
            <w:tcBorders>
              <w:top w:val="nil"/>
              <w:bottom w:val="single" w:sz="4" w:space="0" w:color="auto"/>
            </w:tcBorders>
          </w:tcPr>
          <w:p w14:paraId="1D0AFCF4" w14:textId="77777777" w:rsidR="007D4ED7" w:rsidRPr="00151C07" w:rsidRDefault="007D4ED7" w:rsidP="007D4ED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2"/>
                <w:lang w:eastAsia="en-AU"/>
              </w:rPr>
            </w:pPr>
          </w:p>
        </w:tc>
      </w:tr>
      <w:tr w:rsidR="007D4ED7" w:rsidRPr="00151C07" w14:paraId="3F406516" w14:textId="77777777" w:rsidTr="007D4ED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9" w:type="dxa"/>
            <w:tcBorders>
              <w:top w:val="single" w:sz="4" w:space="0" w:color="auto"/>
              <w:right w:val="single" w:sz="4" w:space="0" w:color="auto"/>
            </w:tcBorders>
            <w:hideMark/>
          </w:tcPr>
          <w:p w14:paraId="3D80B51E" w14:textId="77777777" w:rsidR="007D4ED7" w:rsidRPr="00151C07" w:rsidRDefault="007D4ED7" w:rsidP="007D4ED7">
            <w:pPr>
              <w:spacing w:after="0" w:line="240" w:lineRule="auto"/>
              <w:rPr>
                <w:rFonts w:ascii="Calibri" w:eastAsia="Times New Roman" w:hAnsi="Calibri" w:cs="Calibri"/>
                <w:color w:val="000000"/>
                <w:sz w:val="22"/>
                <w:lang w:eastAsia="en-AU"/>
              </w:rPr>
            </w:pPr>
            <w:r w:rsidRPr="00151C07">
              <w:rPr>
                <w:rFonts w:ascii="Calibri" w:eastAsia="Times New Roman" w:hAnsi="Calibri" w:cs="Calibri"/>
                <w:color w:val="000000"/>
                <w:sz w:val="22"/>
                <w:lang w:eastAsia="en-AU"/>
              </w:rPr>
              <w:t>Grand Total</w:t>
            </w:r>
          </w:p>
        </w:tc>
        <w:tc>
          <w:tcPr>
            <w:tcW w:w="1676" w:type="dxa"/>
            <w:tcBorders>
              <w:top w:val="single" w:sz="4" w:space="0" w:color="auto"/>
              <w:left w:val="single" w:sz="4" w:space="0" w:color="auto"/>
              <w:right w:val="single" w:sz="4" w:space="0" w:color="auto"/>
            </w:tcBorders>
            <w:hideMark/>
          </w:tcPr>
          <w:p w14:paraId="0DB115B2" w14:textId="061EE45E"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2"/>
                <w:lang w:eastAsia="en-AU"/>
              </w:rPr>
            </w:pPr>
            <w:r w:rsidRPr="00151C07">
              <w:rPr>
                <w:rFonts w:ascii="Calibri" w:eastAsia="Times New Roman" w:hAnsi="Calibri" w:cs="Calibri"/>
                <w:b/>
                <w:color w:val="000000"/>
                <w:sz w:val="22"/>
                <w:lang w:eastAsia="en-AU"/>
              </w:rPr>
              <w:t>185</w:t>
            </w:r>
            <w:r w:rsidR="0043691E">
              <w:rPr>
                <w:rFonts w:ascii="Calibri" w:eastAsia="Times New Roman" w:hAnsi="Calibri" w:cs="Calibri"/>
                <w:b/>
                <w:color w:val="000000"/>
                <w:sz w:val="22"/>
                <w:lang w:eastAsia="en-AU"/>
              </w:rPr>
              <w:t xml:space="preserve"> </w:t>
            </w:r>
            <w:r w:rsidRPr="00151C07">
              <w:rPr>
                <w:rFonts w:ascii="Calibri" w:eastAsia="Times New Roman" w:hAnsi="Calibri" w:cs="Calibri"/>
                <w:b/>
                <w:color w:val="000000"/>
                <w:sz w:val="22"/>
                <w:lang w:eastAsia="en-AU"/>
              </w:rPr>
              <w:t>508</w:t>
            </w:r>
          </w:p>
        </w:tc>
        <w:tc>
          <w:tcPr>
            <w:tcW w:w="990" w:type="dxa"/>
            <w:tcBorders>
              <w:top w:val="single" w:sz="4" w:space="0" w:color="auto"/>
              <w:left w:val="single" w:sz="4" w:space="0" w:color="auto"/>
            </w:tcBorders>
            <w:hideMark/>
          </w:tcPr>
          <w:p w14:paraId="5D9A0050" w14:textId="6A2BB0F4"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2"/>
                <w:lang w:eastAsia="en-AU"/>
              </w:rPr>
            </w:pPr>
            <w:r w:rsidRPr="00151C07">
              <w:rPr>
                <w:rFonts w:ascii="Calibri" w:eastAsia="Times New Roman" w:hAnsi="Calibri" w:cs="Calibri"/>
                <w:b/>
                <w:color w:val="000000"/>
                <w:sz w:val="22"/>
                <w:lang w:eastAsia="en-AU"/>
              </w:rPr>
              <w:t>171</w:t>
            </w:r>
            <w:r w:rsidR="0043691E">
              <w:rPr>
                <w:rFonts w:ascii="Calibri" w:eastAsia="Times New Roman" w:hAnsi="Calibri" w:cs="Calibri"/>
                <w:b/>
                <w:color w:val="000000"/>
                <w:sz w:val="22"/>
                <w:lang w:eastAsia="en-AU"/>
              </w:rPr>
              <w:t xml:space="preserve"> </w:t>
            </w:r>
            <w:r w:rsidRPr="00151C07">
              <w:rPr>
                <w:rFonts w:ascii="Calibri" w:eastAsia="Times New Roman" w:hAnsi="Calibri" w:cs="Calibri"/>
                <w:b/>
                <w:color w:val="000000"/>
                <w:sz w:val="22"/>
                <w:lang w:eastAsia="en-AU"/>
              </w:rPr>
              <w:t>039</w:t>
            </w:r>
          </w:p>
        </w:tc>
        <w:tc>
          <w:tcPr>
            <w:tcW w:w="1337" w:type="dxa"/>
            <w:tcBorders>
              <w:top w:val="single" w:sz="4" w:space="0" w:color="auto"/>
              <w:right w:val="single" w:sz="4" w:space="0" w:color="auto"/>
            </w:tcBorders>
            <w:hideMark/>
          </w:tcPr>
          <w:p w14:paraId="780AF52B"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2"/>
                <w:lang w:eastAsia="en-AU"/>
              </w:rPr>
            </w:pPr>
            <w:r w:rsidRPr="00151C07">
              <w:rPr>
                <w:rFonts w:ascii="Calibri" w:eastAsia="Times New Roman" w:hAnsi="Calibri" w:cs="Calibri"/>
                <w:b/>
                <w:color w:val="000000"/>
                <w:sz w:val="22"/>
                <w:lang w:eastAsia="en-AU"/>
              </w:rPr>
              <w:t>0.92</w:t>
            </w:r>
          </w:p>
        </w:tc>
        <w:tc>
          <w:tcPr>
            <w:tcW w:w="1193" w:type="dxa"/>
            <w:tcBorders>
              <w:top w:val="single" w:sz="4" w:space="0" w:color="auto"/>
              <w:left w:val="single" w:sz="4" w:space="0" w:color="auto"/>
            </w:tcBorders>
            <w:hideMark/>
          </w:tcPr>
          <w:p w14:paraId="576C7957" w14:textId="2930736F"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2"/>
                <w:lang w:eastAsia="en-AU"/>
              </w:rPr>
            </w:pPr>
            <w:r w:rsidRPr="00151C07">
              <w:rPr>
                <w:rFonts w:ascii="Calibri" w:eastAsia="Times New Roman" w:hAnsi="Calibri" w:cs="Calibri"/>
                <w:b/>
                <w:color w:val="000000"/>
                <w:sz w:val="22"/>
                <w:lang w:eastAsia="en-AU"/>
              </w:rPr>
              <w:t>8</w:t>
            </w:r>
            <w:r w:rsidR="0043691E">
              <w:rPr>
                <w:rFonts w:ascii="Calibri" w:eastAsia="Times New Roman" w:hAnsi="Calibri" w:cs="Calibri"/>
                <w:b/>
                <w:color w:val="000000"/>
                <w:sz w:val="22"/>
                <w:lang w:eastAsia="en-AU"/>
              </w:rPr>
              <w:t xml:space="preserve"> </w:t>
            </w:r>
            <w:r w:rsidRPr="00151C07">
              <w:rPr>
                <w:rFonts w:ascii="Calibri" w:eastAsia="Times New Roman" w:hAnsi="Calibri" w:cs="Calibri"/>
                <w:b/>
                <w:color w:val="000000"/>
                <w:sz w:val="22"/>
                <w:lang w:eastAsia="en-AU"/>
              </w:rPr>
              <w:t>187</w:t>
            </w:r>
          </w:p>
        </w:tc>
        <w:tc>
          <w:tcPr>
            <w:tcW w:w="1217" w:type="dxa"/>
            <w:tcBorders>
              <w:top w:val="single" w:sz="4" w:space="0" w:color="auto"/>
              <w:right w:val="single" w:sz="4" w:space="0" w:color="auto"/>
            </w:tcBorders>
            <w:hideMark/>
          </w:tcPr>
          <w:p w14:paraId="7777EF38"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2"/>
                <w:lang w:eastAsia="en-AU"/>
              </w:rPr>
            </w:pPr>
            <w:r w:rsidRPr="00151C07">
              <w:rPr>
                <w:rFonts w:ascii="Calibri" w:eastAsia="Times New Roman" w:hAnsi="Calibri" w:cs="Calibri"/>
                <w:b/>
                <w:color w:val="000000"/>
                <w:sz w:val="22"/>
                <w:lang w:eastAsia="en-AU"/>
              </w:rPr>
              <w:t>0.04</w:t>
            </w:r>
          </w:p>
        </w:tc>
        <w:tc>
          <w:tcPr>
            <w:tcW w:w="992" w:type="dxa"/>
            <w:tcBorders>
              <w:top w:val="single" w:sz="4" w:space="0" w:color="auto"/>
              <w:left w:val="single" w:sz="4" w:space="0" w:color="auto"/>
            </w:tcBorders>
            <w:hideMark/>
          </w:tcPr>
          <w:p w14:paraId="4F2137C5" w14:textId="42C9274A"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2"/>
                <w:lang w:eastAsia="en-AU"/>
              </w:rPr>
            </w:pPr>
            <w:r w:rsidRPr="00151C07">
              <w:rPr>
                <w:rFonts w:ascii="Calibri" w:eastAsia="Times New Roman" w:hAnsi="Calibri" w:cs="Calibri"/>
                <w:b/>
                <w:color w:val="000000"/>
                <w:sz w:val="22"/>
                <w:lang w:eastAsia="en-AU"/>
              </w:rPr>
              <w:t>6</w:t>
            </w:r>
            <w:r w:rsidR="0043691E">
              <w:rPr>
                <w:rFonts w:ascii="Calibri" w:eastAsia="Times New Roman" w:hAnsi="Calibri" w:cs="Calibri"/>
                <w:b/>
                <w:color w:val="000000"/>
                <w:sz w:val="22"/>
                <w:lang w:eastAsia="en-AU"/>
              </w:rPr>
              <w:t xml:space="preserve"> </w:t>
            </w:r>
            <w:r w:rsidRPr="00151C07">
              <w:rPr>
                <w:rFonts w:ascii="Calibri" w:eastAsia="Times New Roman" w:hAnsi="Calibri" w:cs="Calibri"/>
                <w:b/>
                <w:color w:val="000000"/>
                <w:sz w:val="22"/>
                <w:lang w:eastAsia="en-AU"/>
              </w:rPr>
              <w:t>058</w:t>
            </w:r>
          </w:p>
        </w:tc>
        <w:tc>
          <w:tcPr>
            <w:tcW w:w="1482" w:type="dxa"/>
            <w:tcBorders>
              <w:top w:val="single" w:sz="4" w:space="0" w:color="auto"/>
              <w:right w:val="single" w:sz="4" w:space="0" w:color="auto"/>
            </w:tcBorders>
            <w:hideMark/>
          </w:tcPr>
          <w:p w14:paraId="4865674B"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2"/>
                <w:lang w:eastAsia="en-AU"/>
              </w:rPr>
            </w:pPr>
            <w:r w:rsidRPr="00151C07">
              <w:rPr>
                <w:rFonts w:ascii="Calibri" w:eastAsia="Times New Roman" w:hAnsi="Calibri" w:cs="Calibri"/>
                <w:b/>
                <w:color w:val="000000"/>
                <w:sz w:val="22"/>
                <w:lang w:eastAsia="en-AU"/>
              </w:rPr>
              <w:t>0.03</w:t>
            </w:r>
          </w:p>
        </w:tc>
        <w:tc>
          <w:tcPr>
            <w:tcW w:w="1226" w:type="dxa"/>
            <w:tcBorders>
              <w:top w:val="single" w:sz="4" w:space="0" w:color="auto"/>
              <w:left w:val="single" w:sz="4" w:space="0" w:color="auto"/>
            </w:tcBorders>
            <w:hideMark/>
          </w:tcPr>
          <w:p w14:paraId="75388335"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2"/>
                <w:lang w:eastAsia="en-AU"/>
              </w:rPr>
            </w:pPr>
            <w:r w:rsidRPr="00151C07">
              <w:rPr>
                <w:rFonts w:ascii="Calibri" w:eastAsia="Times New Roman" w:hAnsi="Calibri" w:cs="Calibri"/>
                <w:b/>
                <w:color w:val="000000"/>
                <w:sz w:val="22"/>
                <w:lang w:eastAsia="en-AU"/>
              </w:rPr>
              <w:t>58</w:t>
            </w:r>
          </w:p>
        </w:tc>
        <w:tc>
          <w:tcPr>
            <w:tcW w:w="1304" w:type="dxa"/>
            <w:tcBorders>
              <w:top w:val="single" w:sz="4" w:space="0" w:color="auto"/>
              <w:right w:val="single" w:sz="4" w:space="0" w:color="auto"/>
            </w:tcBorders>
            <w:hideMark/>
          </w:tcPr>
          <w:p w14:paraId="140E75BA"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2"/>
                <w:lang w:eastAsia="en-AU"/>
              </w:rPr>
            </w:pPr>
            <w:r w:rsidRPr="00151C07">
              <w:rPr>
                <w:rFonts w:ascii="Calibri" w:eastAsia="Times New Roman" w:hAnsi="Calibri" w:cs="Calibri"/>
                <w:b/>
                <w:color w:val="000000"/>
                <w:sz w:val="22"/>
                <w:lang w:eastAsia="en-AU"/>
              </w:rPr>
              <w:t>0.00</w:t>
            </w:r>
          </w:p>
        </w:tc>
        <w:tc>
          <w:tcPr>
            <w:tcW w:w="981" w:type="dxa"/>
            <w:tcBorders>
              <w:top w:val="single" w:sz="4" w:space="0" w:color="auto"/>
              <w:left w:val="single" w:sz="4" w:space="0" w:color="auto"/>
            </w:tcBorders>
            <w:hideMark/>
          </w:tcPr>
          <w:p w14:paraId="09C72296"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2"/>
                <w:lang w:eastAsia="en-AU"/>
              </w:rPr>
            </w:pPr>
            <w:r w:rsidRPr="00151C07">
              <w:rPr>
                <w:rFonts w:ascii="Calibri" w:eastAsia="Times New Roman" w:hAnsi="Calibri" w:cs="Calibri"/>
                <w:b/>
                <w:color w:val="000000"/>
                <w:sz w:val="22"/>
                <w:lang w:eastAsia="en-AU"/>
              </w:rPr>
              <w:t>166</w:t>
            </w:r>
          </w:p>
        </w:tc>
        <w:tc>
          <w:tcPr>
            <w:tcW w:w="1176" w:type="dxa"/>
            <w:tcBorders>
              <w:top w:val="single" w:sz="4" w:space="0" w:color="auto"/>
            </w:tcBorders>
            <w:hideMark/>
          </w:tcPr>
          <w:p w14:paraId="378688F1" w14:textId="77777777" w:rsidR="007D4ED7" w:rsidRPr="00151C07" w:rsidRDefault="007D4ED7" w:rsidP="007D4ED7">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2"/>
                <w:lang w:eastAsia="en-AU"/>
              </w:rPr>
            </w:pPr>
            <w:r w:rsidRPr="00151C07">
              <w:rPr>
                <w:rFonts w:ascii="Calibri" w:eastAsia="Times New Roman" w:hAnsi="Calibri" w:cs="Calibri"/>
                <w:b/>
                <w:color w:val="000000"/>
                <w:sz w:val="22"/>
                <w:lang w:eastAsia="en-AU"/>
              </w:rPr>
              <w:t>0.00</w:t>
            </w:r>
          </w:p>
        </w:tc>
      </w:tr>
    </w:tbl>
    <w:p w14:paraId="2472C72C" w14:textId="77777777" w:rsidR="007D4ED7" w:rsidRPr="00151C07" w:rsidRDefault="007D4ED7">
      <w:pPr>
        <w:spacing w:after="0" w:line="240" w:lineRule="auto"/>
      </w:pPr>
    </w:p>
    <w:p w14:paraId="624FB614" w14:textId="77777777" w:rsidR="00146B65" w:rsidRPr="00151C07" w:rsidRDefault="00146B65">
      <w:pPr>
        <w:spacing w:after="0" w:line="240" w:lineRule="auto"/>
        <w:rPr>
          <w:rFonts w:eastAsia="Times New Roman"/>
          <w:b/>
          <w:bCs/>
          <w:i/>
          <w:iCs/>
          <w:sz w:val="28"/>
          <w:szCs w:val="28"/>
        </w:rPr>
      </w:pPr>
      <w:r w:rsidRPr="00151C07">
        <w:br w:type="page"/>
      </w:r>
    </w:p>
    <w:p w14:paraId="270907F7" w14:textId="77777777" w:rsidR="004B3C0E" w:rsidRPr="00151C07" w:rsidRDefault="004B3C0E" w:rsidP="00172913">
      <w:pPr>
        <w:pStyle w:val="Heading2"/>
        <w:rPr>
          <w:lang w:val="en-AU"/>
        </w:rPr>
        <w:sectPr w:rsidR="004B3C0E" w:rsidRPr="00151C07" w:rsidSect="004B3C0E">
          <w:pgSz w:w="16820" w:h="11880" w:orient="landscape"/>
          <w:pgMar w:top="1134" w:right="851" w:bottom="1418" w:left="851" w:header="737" w:footer="737" w:gutter="0"/>
          <w:paperSrc w:first="15" w:other="15"/>
          <w:cols w:space="720"/>
          <w:docGrid w:linePitch="326"/>
        </w:sectPr>
      </w:pPr>
    </w:p>
    <w:p w14:paraId="20835B62" w14:textId="4A770930" w:rsidR="00C15115" w:rsidRPr="00151C07" w:rsidRDefault="00172913" w:rsidP="00172913">
      <w:pPr>
        <w:pStyle w:val="Heading2"/>
        <w:rPr>
          <w:lang w:val="en-AU"/>
        </w:rPr>
      </w:pPr>
      <w:bookmarkStart w:id="246" w:name="_Toc335733760"/>
      <w:bookmarkStart w:id="247" w:name="_Toc216362625"/>
      <w:bookmarkStart w:id="248" w:name="_Toc216363410"/>
      <w:r w:rsidRPr="00151C07">
        <w:rPr>
          <w:lang w:val="en-AU"/>
        </w:rPr>
        <w:t xml:space="preserve">Appendix </w:t>
      </w:r>
      <w:r w:rsidR="007849D8" w:rsidRPr="00151C07">
        <w:rPr>
          <w:lang w:val="en-AU"/>
        </w:rPr>
        <w:t>5</w:t>
      </w:r>
      <w:r w:rsidRPr="00151C07">
        <w:rPr>
          <w:lang w:val="en-AU"/>
        </w:rPr>
        <w:t xml:space="preserve">: </w:t>
      </w:r>
      <w:r w:rsidR="003551CB">
        <w:rPr>
          <w:lang w:val="en-AU"/>
        </w:rPr>
        <w:t xml:space="preserve"> </w:t>
      </w:r>
      <w:r w:rsidR="00C15115" w:rsidRPr="00151C07">
        <w:rPr>
          <w:lang w:val="en-AU"/>
        </w:rPr>
        <w:t xml:space="preserve">Supporting </w:t>
      </w:r>
      <w:r w:rsidR="003551CB">
        <w:rPr>
          <w:lang w:val="en-AU"/>
        </w:rPr>
        <w:t>D</w:t>
      </w:r>
      <w:r w:rsidR="00C15115" w:rsidRPr="00151C07">
        <w:rPr>
          <w:lang w:val="en-AU"/>
        </w:rPr>
        <w:t>ocuments</w:t>
      </w:r>
      <w:bookmarkEnd w:id="246"/>
      <w:bookmarkEnd w:id="247"/>
      <w:bookmarkEnd w:id="248"/>
      <w:r w:rsidR="00C15115" w:rsidRPr="00151C07">
        <w:rPr>
          <w:lang w:val="en-AU"/>
        </w:rPr>
        <w:t xml:space="preserve">  </w:t>
      </w:r>
    </w:p>
    <w:p w14:paraId="6A559178" w14:textId="170BC00A" w:rsidR="00C15115" w:rsidRPr="00151C07" w:rsidRDefault="00C15115" w:rsidP="00C15115">
      <w:pPr>
        <w:spacing w:before="120" w:after="60"/>
        <w:rPr>
          <w:szCs w:val="24"/>
        </w:rPr>
      </w:pPr>
      <w:r w:rsidRPr="00151C07">
        <w:rPr>
          <w:szCs w:val="24"/>
        </w:rPr>
        <w:t xml:space="preserve">There is a need for a supporting document to the hazard matrix, mapping, and code to support the planners and community members to make decisions on landslide. </w:t>
      </w:r>
      <w:r w:rsidR="003551CB">
        <w:rPr>
          <w:szCs w:val="24"/>
        </w:rPr>
        <w:t xml:space="preserve"> </w:t>
      </w:r>
      <w:r w:rsidRPr="00151C07">
        <w:rPr>
          <w:szCs w:val="24"/>
        </w:rPr>
        <w:t>The discussion noted that the Australian Geomechanics Guidelines provide a good base for this.</w:t>
      </w:r>
    </w:p>
    <w:p w14:paraId="6FBAA4BF" w14:textId="77777777" w:rsidR="00C15115" w:rsidRPr="00151C07" w:rsidRDefault="00C15115" w:rsidP="00C15115"/>
    <w:tbl>
      <w:tblPr>
        <w:tblW w:w="9606" w:type="dxa"/>
        <w:tblCellMar>
          <w:left w:w="0" w:type="dxa"/>
          <w:right w:w="0" w:type="dxa"/>
        </w:tblCellMar>
        <w:tblLook w:val="04A0" w:firstRow="1" w:lastRow="0" w:firstColumn="1" w:lastColumn="0" w:noHBand="0" w:noVBand="1"/>
      </w:tblPr>
      <w:tblGrid>
        <w:gridCol w:w="2235"/>
        <w:gridCol w:w="7371"/>
      </w:tblGrid>
      <w:tr w:rsidR="00C15115" w:rsidRPr="00151C07" w14:paraId="56BCFCA2" w14:textId="77777777" w:rsidTr="00485B58">
        <w:trPr>
          <w:trHeight w:val="304"/>
        </w:trPr>
        <w:tc>
          <w:tcPr>
            <w:tcW w:w="223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664F32C3" w14:textId="77777777" w:rsidR="00C15115" w:rsidRPr="00151C07" w:rsidRDefault="00C15115" w:rsidP="00485B58">
            <w:r w:rsidRPr="00151C07">
              <w:rPr>
                <w:b/>
                <w:bCs/>
              </w:rPr>
              <w:t>Item</w:t>
            </w:r>
          </w:p>
        </w:tc>
        <w:tc>
          <w:tcPr>
            <w:tcW w:w="737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075B5AF4" w14:textId="77777777" w:rsidR="00C15115" w:rsidRPr="00151C07" w:rsidRDefault="00C15115" w:rsidP="00485B58">
            <w:r w:rsidRPr="00151C07">
              <w:rPr>
                <w:b/>
                <w:bCs/>
              </w:rPr>
              <w:t>Description</w:t>
            </w:r>
          </w:p>
        </w:tc>
      </w:tr>
      <w:tr w:rsidR="00C15115" w:rsidRPr="00151C07" w14:paraId="09CEBBD5" w14:textId="77777777" w:rsidTr="00485B58">
        <w:trPr>
          <w:trHeight w:val="599"/>
        </w:trPr>
        <w:tc>
          <w:tcPr>
            <w:tcW w:w="2235"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2B34C352" w14:textId="65869ABA" w:rsidR="00C15115" w:rsidRPr="00151C07" w:rsidRDefault="00C15115" w:rsidP="00485B58">
            <w:r w:rsidRPr="00151C07">
              <w:t xml:space="preserve">Landslide </w:t>
            </w:r>
            <w:r w:rsidR="00F11DB8">
              <w:t>R</w:t>
            </w:r>
            <w:r w:rsidRPr="00151C07">
              <w:t xml:space="preserve">isk </w:t>
            </w:r>
            <w:r w:rsidR="00F11DB8">
              <w:t>A</w:t>
            </w:r>
            <w:r w:rsidRPr="00151C07">
              <w:t>ssessment</w:t>
            </w:r>
          </w:p>
        </w:tc>
        <w:tc>
          <w:tcPr>
            <w:tcW w:w="7371"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235ECEB" w14:textId="77777777" w:rsidR="00C15115" w:rsidRPr="00151C07" w:rsidRDefault="00C15115" w:rsidP="00485B58">
            <w:r w:rsidRPr="00151C07">
              <w:t xml:space="preserve">Stage and types of landslide site and risk assessment required for each band. </w:t>
            </w:r>
          </w:p>
        </w:tc>
      </w:tr>
      <w:tr w:rsidR="00C15115" w:rsidRPr="00151C07" w14:paraId="45E2BE9D" w14:textId="77777777" w:rsidTr="00485B58">
        <w:trPr>
          <w:trHeight w:val="454"/>
        </w:trPr>
        <w:tc>
          <w:tcPr>
            <w:tcW w:w="2235"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5B08804B" w14:textId="06088FE8" w:rsidR="00C15115" w:rsidRPr="00151C07" w:rsidRDefault="00C15115" w:rsidP="00485B58">
            <w:r w:rsidRPr="00151C07">
              <w:t xml:space="preserve">Hazard </w:t>
            </w:r>
            <w:r w:rsidR="00F11DB8">
              <w:t>M</w:t>
            </w:r>
            <w:r w:rsidRPr="00151C07">
              <w:t xml:space="preserve">anagement </w:t>
            </w:r>
            <w:r w:rsidR="00F11DB8">
              <w:t>P</w:t>
            </w:r>
            <w:r w:rsidRPr="00151C07">
              <w:t>lan</w:t>
            </w:r>
          </w:p>
        </w:tc>
        <w:tc>
          <w:tcPr>
            <w:tcW w:w="737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02E93A3" w14:textId="118579E5" w:rsidR="00C15115" w:rsidRPr="00151C07" w:rsidRDefault="00C15115" w:rsidP="00485B58">
            <w:r w:rsidRPr="00151C07">
              <w:t xml:space="preserve">Sets out how the landslide hazard will be mitigated during construction and ongoing maintenance. </w:t>
            </w:r>
          </w:p>
        </w:tc>
      </w:tr>
      <w:tr w:rsidR="00C15115" w:rsidRPr="00151C07" w14:paraId="4200CEAF" w14:textId="77777777" w:rsidTr="00485B58">
        <w:trPr>
          <w:trHeight w:val="907"/>
        </w:trPr>
        <w:tc>
          <w:tcPr>
            <w:tcW w:w="2235"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26B7642E" w14:textId="02D30DB6" w:rsidR="00C15115" w:rsidRPr="00151C07" w:rsidRDefault="00C15115" w:rsidP="00485B58">
            <w:r w:rsidRPr="00151C07">
              <w:t xml:space="preserve">AGS </w:t>
            </w:r>
            <w:r w:rsidR="00F11DB8">
              <w:t>G</w:t>
            </w:r>
            <w:r w:rsidRPr="00151C07">
              <w:t xml:space="preserve">uide to </w:t>
            </w:r>
            <w:r w:rsidR="00F11DB8">
              <w:t>G</w:t>
            </w:r>
            <w:r w:rsidRPr="00151C07">
              <w:t xml:space="preserve">ood </w:t>
            </w:r>
            <w:r w:rsidR="00F11DB8">
              <w:t>H</w:t>
            </w:r>
            <w:r w:rsidRPr="00151C07">
              <w:t xml:space="preserve">illside </w:t>
            </w:r>
            <w:r w:rsidR="00F11DB8">
              <w:t>P</w:t>
            </w:r>
            <w:r w:rsidRPr="00151C07">
              <w:t>ractices</w:t>
            </w:r>
          </w:p>
        </w:tc>
        <w:tc>
          <w:tcPr>
            <w:tcW w:w="737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648AF5B3" w14:textId="38D300E5" w:rsidR="00C15115" w:rsidRPr="00151C07" w:rsidRDefault="00C15115" w:rsidP="00485B58">
            <w:r w:rsidRPr="00151C07">
              <w:t>Provides the AGS guide to good hillside practice</w:t>
            </w:r>
            <w:r w:rsidR="003551CB">
              <w:t>s</w:t>
            </w:r>
            <w:r w:rsidRPr="00151C07">
              <w:t xml:space="preserve"> and notes in a consolidated form.</w:t>
            </w:r>
          </w:p>
        </w:tc>
      </w:tr>
      <w:tr w:rsidR="00C15115" w:rsidRPr="00151C07" w14:paraId="029149C0" w14:textId="77777777" w:rsidTr="00485B58">
        <w:trPr>
          <w:trHeight w:val="1293"/>
        </w:trPr>
        <w:tc>
          <w:tcPr>
            <w:tcW w:w="2235"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3405F6AD" w14:textId="23323FCB" w:rsidR="00C15115" w:rsidRPr="00151C07" w:rsidRDefault="00C15115" w:rsidP="00485B58">
            <w:r w:rsidRPr="00151C07">
              <w:t xml:space="preserve">Suitably </w:t>
            </w:r>
            <w:r w:rsidR="00F11DB8">
              <w:t>Q</w:t>
            </w:r>
            <w:r w:rsidRPr="00151C07">
              <w:t xml:space="preserve">ualified </w:t>
            </w:r>
            <w:r w:rsidR="00F11DB8">
              <w:t>P</w:t>
            </w:r>
            <w:r w:rsidRPr="00151C07">
              <w:t xml:space="preserve">erson </w:t>
            </w:r>
          </w:p>
        </w:tc>
        <w:tc>
          <w:tcPr>
            <w:tcW w:w="737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63D5224A" w14:textId="1C5B95DD" w:rsidR="00C15115" w:rsidRPr="00151C07" w:rsidRDefault="00C15115" w:rsidP="003551CB">
            <w:r w:rsidRPr="00151C07">
              <w:t xml:space="preserve">Sets out the test </w:t>
            </w:r>
            <w:r w:rsidR="003551CB">
              <w:t>of</w:t>
            </w:r>
            <w:r w:rsidR="003551CB" w:rsidRPr="00151C07">
              <w:t xml:space="preserve"> </w:t>
            </w:r>
            <w:r w:rsidRPr="00151C07">
              <w:t xml:space="preserve">what a </w:t>
            </w:r>
            <w:r w:rsidR="003551CB">
              <w:t>suitably</w:t>
            </w:r>
            <w:r w:rsidR="003551CB" w:rsidRPr="00151C07">
              <w:t xml:space="preserve"> </w:t>
            </w:r>
            <w:r w:rsidRPr="00151C07">
              <w:t>qualified person is.</w:t>
            </w:r>
          </w:p>
        </w:tc>
      </w:tr>
      <w:tr w:rsidR="00C15115" w:rsidRPr="00151C07" w14:paraId="7CFF3D94" w14:textId="77777777" w:rsidTr="00485B58">
        <w:trPr>
          <w:trHeight w:val="1293"/>
        </w:trPr>
        <w:tc>
          <w:tcPr>
            <w:tcW w:w="2235"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1AC70E90" w14:textId="18B99BD4" w:rsidR="00C15115" w:rsidRPr="00151C07" w:rsidRDefault="00C15115" w:rsidP="00485B58">
            <w:r w:rsidRPr="00151C07">
              <w:t>Forms and Report</w:t>
            </w:r>
            <w:r w:rsidR="00F11DB8">
              <w:t>s</w:t>
            </w:r>
          </w:p>
        </w:tc>
        <w:tc>
          <w:tcPr>
            <w:tcW w:w="737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61866C8D" w14:textId="77777777" w:rsidR="00C15115" w:rsidRPr="00151C07" w:rsidRDefault="00C15115" w:rsidP="00485B58">
            <w:r w:rsidRPr="00151C07">
              <w:t>Templates for forms and reports.</w:t>
            </w:r>
          </w:p>
        </w:tc>
      </w:tr>
    </w:tbl>
    <w:p w14:paraId="66EA473B" w14:textId="77777777" w:rsidR="00172913" w:rsidRPr="00151C07" w:rsidRDefault="00172913">
      <w:pPr>
        <w:spacing w:after="0" w:line="240" w:lineRule="auto"/>
        <w:rPr>
          <w:rFonts w:eastAsia="Times New Roman"/>
          <w:b/>
          <w:bCs/>
          <w:i/>
          <w:iCs/>
          <w:sz w:val="28"/>
          <w:szCs w:val="28"/>
        </w:rPr>
      </w:pPr>
      <w:r w:rsidRPr="00151C07">
        <w:br w:type="page"/>
      </w:r>
    </w:p>
    <w:p w14:paraId="44BB9500" w14:textId="6C046BB5" w:rsidR="00172913" w:rsidRPr="00151C07" w:rsidRDefault="00172913" w:rsidP="00146B65">
      <w:pPr>
        <w:pStyle w:val="Heading2"/>
        <w:rPr>
          <w:lang w:val="en-AU"/>
        </w:rPr>
      </w:pPr>
      <w:bookmarkStart w:id="249" w:name="_Toc335733761"/>
      <w:bookmarkStart w:id="250" w:name="_Toc216362626"/>
      <w:bookmarkStart w:id="251" w:name="_Toc216363411"/>
      <w:r w:rsidRPr="00151C07">
        <w:rPr>
          <w:lang w:val="en-AU"/>
        </w:rPr>
        <w:t xml:space="preserve">Appendix </w:t>
      </w:r>
      <w:r w:rsidR="007849D8" w:rsidRPr="00151C07">
        <w:rPr>
          <w:lang w:val="en-AU"/>
        </w:rPr>
        <w:t>6</w:t>
      </w:r>
      <w:r w:rsidRPr="00151C07">
        <w:rPr>
          <w:lang w:val="en-AU"/>
        </w:rPr>
        <w:t xml:space="preserve">: Landslide </w:t>
      </w:r>
      <w:r w:rsidR="009F19CF">
        <w:rPr>
          <w:lang w:val="en-AU"/>
        </w:rPr>
        <w:t>M</w:t>
      </w:r>
      <w:r w:rsidRPr="00151C07">
        <w:rPr>
          <w:lang w:val="en-AU"/>
        </w:rPr>
        <w:t xml:space="preserve">apping </w:t>
      </w:r>
      <w:r w:rsidR="009F19CF">
        <w:rPr>
          <w:lang w:val="en-AU"/>
        </w:rPr>
        <w:t>U</w:t>
      </w:r>
      <w:r w:rsidRPr="00151C07">
        <w:rPr>
          <w:lang w:val="en-AU"/>
        </w:rPr>
        <w:t xml:space="preserve">pdate </w:t>
      </w:r>
      <w:r w:rsidR="009F19CF">
        <w:rPr>
          <w:lang w:val="en-AU"/>
        </w:rPr>
        <w:t>S</w:t>
      </w:r>
      <w:r w:rsidRPr="00151C07">
        <w:rPr>
          <w:lang w:val="en-AU"/>
        </w:rPr>
        <w:t>chedule.</w:t>
      </w:r>
      <w:bookmarkEnd w:id="249"/>
      <w:bookmarkEnd w:id="250"/>
      <w:bookmarkEnd w:id="251"/>
    </w:p>
    <w:p w14:paraId="6B4FF06C" w14:textId="77777777" w:rsidR="00172913" w:rsidRPr="00151C07" w:rsidRDefault="00172913">
      <w:pPr>
        <w:spacing w:after="0" w:line="240" w:lineRule="auto"/>
      </w:pPr>
    </w:p>
    <w:p w14:paraId="74C74DC0" w14:textId="503F366B" w:rsidR="00172913" w:rsidRPr="00151C07" w:rsidRDefault="003A0D61">
      <w:pPr>
        <w:spacing w:after="0" w:line="240" w:lineRule="auto"/>
      </w:pPr>
      <w:r w:rsidRPr="00151C07">
        <w:t>Th</w:t>
      </w:r>
      <w:r w:rsidR="008D2B15" w:rsidRPr="00151C07">
        <w:t>is</w:t>
      </w:r>
      <w:r w:rsidRPr="00151C07">
        <w:t xml:space="preserve"> revision schedule sets out the intended </w:t>
      </w:r>
      <w:r w:rsidR="008D2B15" w:rsidRPr="00151C07">
        <w:t>updates to</w:t>
      </w:r>
      <w:r w:rsidRPr="00151C07">
        <w:t xml:space="preserve"> the </w:t>
      </w:r>
      <w:r w:rsidR="00D94EA8" w:rsidRPr="00151C07">
        <w:t>statewide</w:t>
      </w:r>
      <w:r w:rsidR="008D2B15" w:rsidRPr="00151C07">
        <w:t xml:space="preserve"> landslide planning maps. </w:t>
      </w:r>
      <w:r w:rsidR="0003210C">
        <w:t xml:space="preserve"> </w:t>
      </w:r>
      <w:r w:rsidR="008D2B15" w:rsidRPr="00151C07">
        <w:t>The timing of the updates will be dependent on resourcing</w:t>
      </w:r>
      <w:r w:rsidR="0003210C">
        <w:t>,</w:t>
      </w:r>
      <w:r w:rsidR="008D2B15" w:rsidRPr="00151C07">
        <w:t xml:space="preserve"> consequently three revisions are intended, and are outlined below</w:t>
      </w:r>
      <w:r w:rsidRPr="00151C07">
        <w:t xml:space="preserve">. </w:t>
      </w:r>
    </w:p>
    <w:p w14:paraId="2E46D676" w14:textId="77777777" w:rsidR="0003210C" w:rsidRDefault="0003210C" w:rsidP="008D2B15"/>
    <w:p w14:paraId="1CFEBBF5" w14:textId="77777777" w:rsidR="00E67FD1" w:rsidRPr="00151C07" w:rsidRDefault="00E67FD1" w:rsidP="008D2B15">
      <w:r w:rsidRPr="00151C07">
        <w:t>Landslide mapping revision</w:t>
      </w:r>
    </w:p>
    <w:tbl>
      <w:tblPr>
        <w:tblStyle w:val="MediumShading2-Accent3"/>
        <w:tblW w:w="0" w:type="auto"/>
        <w:tblLook w:val="04A0" w:firstRow="1" w:lastRow="0" w:firstColumn="1" w:lastColumn="0" w:noHBand="0" w:noVBand="1"/>
      </w:tblPr>
      <w:tblGrid>
        <w:gridCol w:w="1648"/>
        <w:gridCol w:w="1959"/>
        <w:gridCol w:w="2957"/>
        <w:gridCol w:w="2980"/>
      </w:tblGrid>
      <w:tr w:rsidR="001E5EE4" w:rsidRPr="00151C07" w14:paraId="1A7923CA" w14:textId="77777777" w:rsidTr="008D2B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48" w:type="dxa"/>
          </w:tcPr>
          <w:p w14:paraId="737D6D8F" w14:textId="77777777" w:rsidR="00E67FD1" w:rsidRPr="00151C07" w:rsidRDefault="00E67FD1" w:rsidP="00A148B7">
            <w:pPr>
              <w:spacing w:after="0" w:line="240" w:lineRule="auto"/>
              <w:rPr>
                <w:b w:val="0"/>
                <w:bCs w:val="0"/>
              </w:rPr>
            </w:pPr>
            <w:r w:rsidRPr="00151C07">
              <w:rPr>
                <w:b w:val="0"/>
                <w:bCs w:val="0"/>
              </w:rPr>
              <w:t xml:space="preserve">Landslide planning map </w:t>
            </w:r>
            <w:r w:rsidR="003A0D61" w:rsidRPr="00151C07">
              <w:rPr>
                <w:b w:val="0"/>
                <w:bCs w:val="0"/>
              </w:rPr>
              <w:t>version</w:t>
            </w:r>
          </w:p>
        </w:tc>
        <w:tc>
          <w:tcPr>
            <w:tcW w:w="1959" w:type="dxa"/>
          </w:tcPr>
          <w:p w14:paraId="2DE0F2B3" w14:textId="77777777" w:rsidR="00E67FD1" w:rsidRPr="00151C07" w:rsidRDefault="003A0D61" w:rsidP="00A148B7">
            <w:pPr>
              <w:spacing w:after="0" w:line="240" w:lineRule="auto"/>
              <w:cnfStyle w:val="100000000000" w:firstRow="1" w:lastRow="0" w:firstColumn="0" w:lastColumn="0" w:oddVBand="0" w:evenVBand="0" w:oddHBand="0" w:evenHBand="0" w:firstRowFirstColumn="0" w:firstRowLastColumn="0" w:lastRowFirstColumn="0" w:lastRowLastColumn="0"/>
              <w:rPr>
                <w:b w:val="0"/>
                <w:bCs w:val="0"/>
              </w:rPr>
            </w:pPr>
            <w:r w:rsidRPr="00151C07">
              <w:rPr>
                <w:b w:val="0"/>
                <w:bCs w:val="0"/>
              </w:rPr>
              <w:t>Region</w:t>
            </w:r>
          </w:p>
        </w:tc>
        <w:tc>
          <w:tcPr>
            <w:tcW w:w="2957" w:type="dxa"/>
          </w:tcPr>
          <w:p w14:paraId="29CB784C" w14:textId="77777777" w:rsidR="00E67FD1" w:rsidRPr="00151C07" w:rsidRDefault="00E67FD1" w:rsidP="00A148B7">
            <w:pPr>
              <w:spacing w:after="0" w:line="240" w:lineRule="auto"/>
              <w:cnfStyle w:val="100000000000" w:firstRow="1" w:lastRow="0" w:firstColumn="0" w:lastColumn="0" w:oddVBand="0" w:evenVBand="0" w:oddHBand="0" w:evenHBand="0" w:firstRowFirstColumn="0" w:firstRowLastColumn="0" w:lastRowFirstColumn="0" w:lastRowLastColumn="0"/>
              <w:rPr>
                <w:b w:val="0"/>
                <w:bCs w:val="0"/>
              </w:rPr>
            </w:pPr>
            <w:r w:rsidRPr="00151C07">
              <w:rPr>
                <w:b w:val="0"/>
                <w:bCs w:val="0"/>
              </w:rPr>
              <w:t>Comments</w:t>
            </w:r>
          </w:p>
        </w:tc>
        <w:tc>
          <w:tcPr>
            <w:tcW w:w="2980" w:type="dxa"/>
          </w:tcPr>
          <w:p w14:paraId="7DD2C915" w14:textId="77777777" w:rsidR="00E67FD1" w:rsidRPr="00151C07" w:rsidRDefault="00E67FD1" w:rsidP="00A148B7">
            <w:pPr>
              <w:spacing w:after="0" w:line="240" w:lineRule="auto"/>
              <w:cnfStyle w:val="100000000000" w:firstRow="1" w:lastRow="0" w:firstColumn="0" w:lastColumn="0" w:oddVBand="0" w:evenVBand="0" w:oddHBand="0" w:evenHBand="0" w:firstRowFirstColumn="0" w:firstRowLastColumn="0" w:lastRowFirstColumn="0" w:lastRowLastColumn="0"/>
              <w:rPr>
                <w:b w:val="0"/>
                <w:bCs w:val="0"/>
              </w:rPr>
            </w:pPr>
            <w:r w:rsidRPr="00151C07">
              <w:rPr>
                <w:b w:val="0"/>
                <w:bCs w:val="0"/>
              </w:rPr>
              <w:t>Date</w:t>
            </w:r>
          </w:p>
        </w:tc>
      </w:tr>
      <w:tr w:rsidR="001E5EE4" w:rsidRPr="00151C07" w14:paraId="7DD74E5B" w14:textId="77777777" w:rsidTr="008D2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8" w:type="dxa"/>
          </w:tcPr>
          <w:p w14:paraId="345ECB49" w14:textId="77777777" w:rsidR="00E67FD1" w:rsidRPr="00151C07" w:rsidRDefault="00E67FD1" w:rsidP="00A148B7">
            <w:pPr>
              <w:spacing w:after="0" w:line="240" w:lineRule="auto"/>
              <w:rPr>
                <w:b w:val="0"/>
                <w:bCs w:val="0"/>
              </w:rPr>
            </w:pPr>
            <w:r w:rsidRPr="00151C07">
              <w:rPr>
                <w:b w:val="0"/>
                <w:bCs w:val="0"/>
              </w:rPr>
              <w:t>Version 1</w:t>
            </w:r>
          </w:p>
        </w:tc>
        <w:tc>
          <w:tcPr>
            <w:tcW w:w="1959" w:type="dxa"/>
          </w:tcPr>
          <w:p w14:paraId="33A96D43" w14:textId="24178BF4" w:rsidR="00E67FD1" w:rsidRPr="00151C07" w:rsidRDefault="008D2B15" w:rsidP="00A148B7">
            <w:pPr>
              <w:spacing w:after="0" w:line="240" w:lineRule="auto"/>
              <w:cnfStyle w:val="000000100000" w:firstRow="0" w:lastRow="0" w:firstColumn="0" w:lastColumn="0" w:oddVBand="0" w:evenVBand="0" w:oddHBand="1" w:evenHBand="0" w:firstRowFirstColumn="0" w:firstRowLastColumn="0" w:lastRowFirstColumn="0" w:lastRowLastColumn="0"/>
            </w:pPr>
            <w:r w:rsidRPr="00151C07">
              <w:t>Statewide</w:t>
            </w:r>
          </w:p>
        </w:tc>
        <w:tc>
          <w:tcPr>
            <w:tcW w:w="2957" w:type="dxa"/>
          </w:tcPr>
          <w:p w14:paraId="05D17098" w14:textId="77777777" w:rsidR="00E67FD1" w:rsidRPr="00151C07" w:rsidRDefault="008D2B15" w:rsidP="00A148B7">
            <w:pPr>
              <w:spacing w:after="0" w:line="240" w:lineRule="auto"/>
              <w:cnfStyle w:val="000000100000" w:firstRow="0" w:lastRow="0" w:firstColumn="0" w:lastColumn="0" w:oddVBand="0" w:evenVBand="0" w:oddHBand="1" w:evenHBand="0" w:firstRowFirstColumn="0" w:firstRowLastColumn="0" w:lastRowFirstColumn="0" w:lastRowLastColumn="0"/>
            </w:pPr>
            <w:r w:rsidRPr="00151C07">
              <w:t>This Map</w:t>
            </w:r>
          </w:p>
        </w:tc>
        <w:tc>
          <w:tcPr>
            <w:tcW w:w="2980" w:type="dxa"/>
          </w:tcPr>
          <w:p w14:paraId="4ED9351C" w14:textId="77777777" w:rsidR="00E67FD1" w:rsidRPr="00151C07" w:rsidRDefault="00E67FD1" w:rsidP="00A148B7">
            <w:pPr>
              <w:spacing w:after="0" w:line="240" w:lineRule="auto"/>
              <w:cnfStyle w:val="000000100000" w:firstRow="0" w:lastRow="0" w:firstColumn="0" w:lastColumn="0" w:oddVBand="0" w:evenVBand="0" w:oddHBand="1" w:evenHBand="0" w:firstRowFirstColumn="0" w:firstRowLastColumn="0" w:lastRowFirstColumn="0" w:lastRowLastColumn="0"/>
            </w:pPr>
            <w:r w:rsidRPr="00151C07">
              <w:t>October 2012</w:t>
            </w:r>
          </w:p>
        </w:tc>
      </w:tr>
      <w:tr w:rsidR="001E5EE4" w:rsidRPr="00151C07" w14:paraId="2C772919" w14:textId="77777777" w:rsidTr="008D2B15">
        <w:tc>
          <w:tcPr>
            <w:cnfStyle w:val="001000000000" w:firstRow="0" w:lastRow="0" w:firstColumn="1" w:lastColumn="0" w:oddVBand="0" w:evenVBand="0" w:oddHBand="0" w:evenHBand="0" w:firstRowFirstColumn="0" w:firstRowLastColumn="0" w:lastRowFirstColumn="0" w:lastRowLastColumn="0"/>
            <w:tcW w:w="1648" w:type="dxa"/>
          </w:tcPr>
          <w:p w14:paraId="47E5FB6F" w14:textId="77777777" w:rsidR="00FD234A" w:rsidRPr="00151C07" w:rsidRDefault="00FD234A" w:rsidP="00A148B7">
            <w:pPr>
              <w:spacing w:after="0" w:line="240" w:lineRule="auto"/>
              <w:rPr>
                <w:b w:val="0"/>
                <w:bCs w:val="0"/>
              </w:rPr>
            </w:pPr>
          </w:p>
        </w:tc>
        <w:tc>
          <w:tcPr>
            <w:tcW w:w="1959" w:type="dxa"/>
          </w:tcPr>
          <w:p w14:paraId="5CEBAD43" w14:textId="77777777" w:rsidR="00FD234A" w:rsidRPr="00151C07" w:rsidRDefault="00FD234A" w:rsidP="00A148B7">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2957" w:type="dxa"/>
          </w:tcPr>
          <w:p w14:paraId="5862B84F" w14:textId="77777777" w:rsidR="00FD234A" w:rsidRPr="00151C07" w:rsidRDefault="00FD234A" w:rsidP="00A148B7">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2980" w:type="dxa"/>
          </w:tcPr>
          <w:p w14:paraId="5E4587CA" w14:textId="77777777" w:rsidR="00FD234A" w:rsidRPr="00151C07" w:rsidRDefault="00FD234A" w:rsidP="00A148B7">
            <w:pPr>
              <w:spacing w:after="0" w:line="240" w:lineRule="auto"/>
              <w:cnfStyle w:val="000000000000" w:firstRow="0" w:lastRow="0" w:firstColumn="0" w:lastColumn="0" w:oddVBand="0" w:evenVBand="0" w:oddHBand="0" w:evenHBand="0" w:firstRowFirstColumn="0" w:firstRowLastColumn="0" w:lastRowFirstColumn="0" w:lastRowLastColumn="0"/>
            </w:pPr>
          </w:p>
        </w:tc>
      </w:tr>
      <w:tr w:rsidR="00927B04" w:rsidRPr="00151C07" w14:paraId="54FCCFF5" w14:textId="77777777" w:rsidTr="008D2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8" w:type="dxa"/>
          </w:tcPr>
          <w:p w14:paraId="72708051" w14:textId="77777777" w:rsidR="00927B04" w:rsidRPr="00151C07" w:rsidRDefault="00927B04" w:rsidP="00A148B7">
            <w:pPr>
              <w:spacing w:after="0" w:line="240" w:lineRule="auto"/>
              <w:rPr>
                <w:b w:val="0"/>
                <w:bCs w:val="0"/>
              </w:rPr>
            </w:pPr>
            <w:r w:rsidRPr="00151C07">
              <w:rPr>
                <w:b w:val="0"/>
                <w:bCs w:val="0"/>
              </w:rPr>
              <w:t>Version 2</w:t>
            </w:r>
          </w:p>
        </w:tc>
        <w:tc>
          <w:tcPr>
            <w:tcW w:w="1959" w:type="dxa"/>
          </w:tcPr>
          <w:p w14:paraId="60F79444" w14:textId="77777777" w:rsidR="00927B04" w:rsidRPr="00151C07" w:rsidRDefault="00927B04" w:rsidP="000D7FEF">
            <w:pPr>
              <w:spacing w:after="0" w:line="240" w:lineRule="auto"/>
              <w:cnfStyle w:val="000000100000" w:firstRow="0" w:lastRow="0" w:firstColumn="0" w:lastColumn="0" w:oddVBand="0" w:evenVBand="0" w:oddHBand="1" w:evenHBand="0" w:firstRowFirstColumn="0" w:firstRowLastColumn="0" w:lastRowFirstColumn="0" w:lastRowLastColumn="0"/>
            </w:pPr>
            <w:r w:rsidRPr="00151C07">
              <w:t>Glenorchy</w:t>
            </w:r>
          </w:p>
        </w:tc>
        <w:tc>
          <w:tcPr>
            <w:tcW w:w="2957" w:type="dxa"/>
          </w:tcPr>
          <w:p w14:paraId="14FFE3D3" w14:textId="77777777" w:rsidR="00927B04" w:rsidRPr="00151C07" w:rsidRDefault="00927B04" w:rsidP="000D7FEF">
            <w:pPr>
              <w:spacing w:after="0" w:line="240" w:lineRule="auto"/>
              <w:cnfStyle w:val="000000100000" w:firstRow="0" w:lastRow="0" w:firstColumn="0" w:lastColumn="0" w:oddVBand="0" w:evenVBand="0" w:oddHBand="1" w:evenHBand="0" w:firstRowFirstColumn="0" w:firstRowLastColumn="0" w:lastRowFirstColumn="0" w:lastRowLastColumn="0"/>
            </w:pPr>
            <w:r w:rsidRPr="00151C07">
              <w:t>Debris flow susceptibility based on a better understanding of the hazard</w:t>
            </w:r>
          </w:p>
        </w:tc>
        <w:tc>
          <w:tcPr>
            <w:tcW w:w="2980" w:type="dxa"/>
          </w:tcPr>
          <w:p w14:paraId="37D3D771" w14:textId="77777777" w:rsidR="00927B04" w:rsidRPr="00151C07" w:rsidRDefault="00927B04" w:rsidP="000D7FEF">
            <w:pPr>
              <w:spacing w:after="0" w:line="240" w:lineRule="auto"/>
              <w:cnfStyle w:val="000000100000" w:firstRow="0" w:lastRow="0" w:firstColumn="0" w:lastColumn="0" w:oddVBand="0" w:evenVBand="0" w:oddHBand="1" w:evenHBand="0" w:firstRowFirstColumn="0" w:firstRowLastColumn="0" w:lastRowFirstColumn="0" w:lastRowLastColumn="0"/>
            </w:pPr>
            <w:r w:rsidRPr="00151C07">
              <w:t>June 2013</w:t>
            </w:r>
          </w:p>
        </w:tc>
      </w:tr>
      <w:tr w:rsidR="00927B04" w:rsidRPr="00151C07" w14:paraId="54FF5244" w14:textId="77777777" w:rsidTr="008D2B15">
        <w:tc>
          <w:tcPr>
            <w:cnfStyle w:val="001000000000" w:firstRow="0" w:lastRow="0" w:firstColumn="1" w:lastColumn="0" w:oddVBand="0" w:evenVBand="0" w:oddHBand="0" w:evenHBand="0" w:firstRowFirstColumn="0" w:firstRowLastColumn="0" w:lastRowFirstColumn="0" w:lastRowLastColumn="0"/>
            <w:tcW w:w="1648" w:type="dxa"/>
          </w:tcPr>
          <w:p w14:paraId="01C2D5E8" w14:textId="77777777" w:rsidR="00927B04" w:rsidRPr="00151C07" w:rsidRDefault="00927B04" w:rsidP="00A148B7">
            <w:pPr>
              <w:spacing w:after="0" w:line="240" w:lineRule="auto"/>
              <w:rPr>
                <w:b w:val="0"/>
                <w:bCs w:val="0"/>
              </w:rPr>
            </w:pPr>
          </w:p>
        </w:tc>
        <w:tc>
          <w:tcPr>
            <w:tcW w:w="1959" w:type="dxa"/>
          </w:tcPr>
          <w:p w14:paraId="2A94C7FA" w14:textId="77777777" w:rsidR="00927B04" w:rsidRPr="00151C07" w:rsidRDefault="00927B04" w:rsidP="000D7FEF">
            <w:pPr>
              <w:spacing w:after="0" w:line="240" w:lineRule="auto"/>
              <w:cnfStyle w:val="000000000000" w:firstRow="0" w:lastRow="0" w:firstColumn="0" w:lastColumn="0" w:oddVBand="0" w:evenVBand="0" w:oddHBand="0" w:evenHBand="0" w:firstRowFirstColumn="0" w:firstRowLastColumn="0" w:lastRowFirstColumn="0" w:lastRowLastColumn="0"/>
            </w:pPr>
            <w:r w:rsidRPr="00151C07">
              <w:t>Hobart</w:t>
            </w:r>
          </w:p>
        </w:tc>
        <w:tc>
          <w:tcPr>
            <w:tcW w:w="2957" w:type="dxa"/>
          </w:tcPr>
          <w:p w14:paraId="28C8791F" w14:textId="77777777" w:rsidR="00927B04" w:rsidRPr="00151C07" w:rsidRDefault="00927B04" w:rsidP="000D7FEF">
            <w:pPr>
              <w:spacing w:after="0" w:line="240" w:lineRule="auto"/>
              <w:cnfStyle w:val="000000000000" w:firstRow="0" w:lastRow="0" w:firstColumn="0" w:lastColumn="0" w:oddVBand="0" w:evenVBand="0" w:oddHBand="0" w:evenHBand="0" w:firstRowFirstColumn="0" w:firstRowLastColumn="0" w:lastRowFirstColumn="0" w:lastRowLastColumn="0"/>
            </w:pPr>
            <w:r w:rsidRPr="00151C07">
              <w:t>Debris flow susceptibility based on a better understanding of the hazard</w:t>
            </w:r>
          </w:p>
        </w:tc>
        <w:tc>
          <w:tcPr>
            <w:tcW w:w="2980" w:type="dxa"/>
          </w:tcPr>
          <w:p w14:paraId="2DDB66B1" w14:textId="77777777" w:rsidR="00927B04" w:rsidRPr="00151C07" w:rsidRDefault="00927B04" w:rsidP="000D7FEF">
            <w:pPr>
              <w:spacing w:after="0" w:line="240" w:lineRule="auto"/>
              <w:cnfStyle w:val="000000000000" w:firstRow="0" w:lastRow="0" w:firstColumn="0" w:lastColumn="0" w:oddVBand="0" w:evenVBand="0" w:oddHBand="0" w:evenHBand="0" w:firstRowFirstColumn="0" w:firstRowLastColumn="0" w:lastRowFirstColumn="0" w:lastRowLastColumn="0"/>
            </w:pPr>
            <w:r w:rsidRPr="00151C07">
              <w:t>June 2013</w:t>
            </w:r>
          </w:p>
        </w:tc>
      </w:tr>
      <w:tr w:rsidR="00927B04" w:rsidRPr="00151C07" w14:paraId="6E962322" w14:textId="77777777" w:rsidTr="008D2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8" w:type="dxa"/>
          </w:tcPr>
          <w:p w14:paraId="6203DCDC" w14:textId="77777777" w:rsidR="00927B04" w:rsidRPr="00151C07" w:rsidRDefault="00927B04" w:rsidP="00A148B7">
            <w:pPr>
              <w:spacing w:after="0" w:line="240" w:lineRule="auto"/>
              <w:rPr>
                <w:b w:val="0"/>
                <w:bCs w:val="0"/>
              </w:rPr>
            </w:pPr>
          </w:p>
        </w:tc>
        <w:tc>
          <w:tcPr>
            <w:tcW w:w="1959" w:type="dxa"/>
          </w:tcPr>
          <w:p w14:paraId="493CBBD0" w14:textId="77777777" w:rsidR="00927B04" w:rsidRPr="00151C07" w:rsidRDefault="00927B04" w:rsidP="000D7FEF">
            <w:pPr>
              <w:spacing w:after="0" w:line="240" w:lineRule="auto"/>
              <w:cnfStyle w:val="000000100000" w:firstRow="0" w:lastRow="0" w:firstColumn="0" w:lastColumn="0" w:oddVBand="0" w:evenVBand="0" w:oddHBand="1" w:evenHBand="0" w:firstRowFirstColumn="0" w:firstRowLastColumn="0" w:lastRowFirstColumn="0" w:lastRowLastColumn="0"/>
            </w:pPr>
            <w:r w:rsidRPr="00151C07">
              <w:t>Tamar</w:t>
            </w:r>
          </w:p>
        </w:tc>
        <w:tc>
          <w:tcPr>
            <w:tcW w:w="2957" w:type="dxa"/>
          </w:tcPr>
          <w:p w14:paraId="39FDF6E0" w14:textId="77777777" w:rsidR="00927B04" w:rsidRPr="00151C07" w:rsidRDefault="00927B04" w:rsidP="000D7FEF">
            <w:pPr>
              <w:spacing w:after="0" w:line="240" w:lineRule="auto"/>
              <w:cnfStyle w:val="000000100000" w:firstRow="0" w:lastRow="0" w:firstColumn="0" w:lastColumn="0" w:oddVBand="0" w:evenVBand="0" w:oddHBand="1" w:evenHBand="0" w:firstRowFirstColumn="0" w:firstRowLastColumn="0" w:lastRowFirstColumn="0" w:lastRowLastColumn="0"/>
            </w:pPr>
            <w:r w:rsidRPr="00151C07">
              <w:t>Completion of mapping</w:t>
            </w:r>
          </w:p>
        </w:tc>
        <w:tc>
          <w:tcPr>
            <w:tcW w:w="2980" w:type="dxa"/>
          </w:tcPr>
          <w:p w14:paraId="5EF4C0D2" w14:textId="77777777" w:rsidR="00927B04" w:rsidRPr="00151C07" w:rsidRDefault="00927B04" w:rsidP="000D7FEF">
            <w:pPr>
              <w:spacing w:after="0" w:line="240" w:lineRule="auto"/>
              <w:cnfStyle w:val="000000100000" w:firstRow="0" w:lastRow="0" w:firstColumn="0" w:lastColumn="0" w:oddVBand="0" w:evenVBand="0" w:oddHBand="1" w:evenHBand="0" w:firstRowFirstColumn="0" w:firstRowLastColumn="0" w:lastRowFirstColumn="0" w:lastRowLastColumn="0"/>
            </w:pPr>
            <w:r w:rsidRPr="00151C07">
              <w:t>June 2013</w:t>
            </w:r>
          </w:p>
        </w:tc>
      </w:tr>
      <w:tr w:rsidR="00927B04" w:rsidRPr="00151C07" w14:paraId="5D029D85" w14:textId="77777777" w:rsidTr="008D2B15">
        <w:tc>
          <w:tcPr>
            <w:cnfStyle w:val="001000000000" w:firstRow="0" w:lastRow="0" w:firstColumn="1" w:lastColumn="0" w:oddVBand="0" w:evenVBand="0" w:oddHBand="0" w:evenHBand="0" w:firstRowFirstColumn="0" w:firstRowLastColumn="0" w:lastRowFirstColumn="0" w:lastRowLastColumn="0"/>
            <w:tcW w:w="1648" w:type="dxa"/>
          </w:tcPr>
          <w:p w14:paraId="10CED04E" w14:textId="77777777" w:rsidR="00927B04" w:rsidRPr="00151C07" w:rsidRDefault="00927B04" w:rsidP="00A148B7">
            <w:pPr>
              <w:spacing w:after="0" w:line="240" w:lineRule="auto"/>
              <w:rPr>
                <w:b w:val="0"/>
                <w:bCs w:val="0"/>
              </w:rPr>
            </w:pPr>
          </w:p>
        </w:tc>
        <w:tc>
          <w:tcPr>
            <w:tcW w:w="1959" w:type="dxa"/>
          </w:tcPr>
          <w:p w14:paraId="691A0B0A" w14:textId="77777777" w:rsidR="00927B04" w:rsidRPr="00151C07" w:rsidRDefault="00927B04" w:rsidP="000D7FEF">
            <w:pPr>
              <w:spacing w:after="0" w:line="240" w:lineRule="auto"/>
              <w:cnfStyle w:val="000000000000" w:firstRow="0" w:lastRow="0" w:firstColumn="0" w:lastColumn="0" w:oddVBand="0" w:evenVBand="0" w:oddHBand="0" w:evenHBand="0" w:firstRowFirstColumn="0" w:firstRowLastColumn="0" w:lastRowFirstColumn="0" w:lastRowLastColumn="0"/>
            </w:pPr>
            <w:r w:rsidRPr="00151C07">
              <w:t>Launceston</w:t>
            </w:r>
          </w:p>
        </w:tc>
        <w:tc>
          <w:tcPr>
            <w:tcW w:w="2957" w:type="dxa"/>
          </w:tcPr>
          <w:p w14:paraId="27265C25" w14:textId="77777777" w:rsidR="00927B04" w:rsidRPr="00151C07" w:rsidRDefault="00927B04" w:rsidP="000D7FEF">
            <w:pPr>
              <w:spacing w:after="0" w:line="240" w:lineRule="auto"/>
              <w:cnfStyle w:val="000000000000" w:firstRow="0" w:lastRow="0" w:firstColumn="0" w:lastColumn="0" w:oddVBand="0" w:evenVBand="0" w:oddHBand="0" w:evenHBand="0" w:firstRowFirstColumn="0" w:firstRowLastColumn="0" w:lastRowFirstColumn="0" w:lastRowLastColumn="0"/>
            </w:pPr>
            <w:r w:rsidRPr="00151C07">
              <w:t>General revision of mapping based on LiDAR</w:t>
            </w:r>
          </w:p>
        </w:tc>
        <w:tc>
          <w:tcPr>
            <w:tcW w:w="2980" w:type="dxa"/>
          </w:tcPr>
          <w:p w14:paraId="05A9C54C" w14:textId="77777777" w:rsidR="00927B04" w:rsidRPr="00151C07" w:rsidRDefault="00927B04" w:rsidP="000D7FEF">
            <w:pPr>
              <w:spacing w:after="0" w:line="240" w:lineRule="auto"/>
              <w:cnfStyle w:val="000000000000" w:firstRow="0" w:lastRow="0" w:firstColumn="0" w:lastColumn="0" w:oddVBand="0" w:evenVBand="0" w:oddHBand="0" w:evenHBand="0" w:firstRowFirstColumn="0" w:firstRowLastColumn="0" w:lastRowFirstColumn="0" w:lastRowLastColumn="0"/>
            </w:pPr>
            <w:r w:rsidRPr="00151C07">
              <w:t>June 2013</w:t>
            </w:r>
          </w:p>
        </w:tc>
      </w:tr>
      <w:tr w:rsidR="00927B04" w:rsidRPr="00151C07" w14:paraId="60E5BF82" w14:textId="77777777" w:rsidTr="008D2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8" w:type="dxa"/>
          </w:tcPr>
          <w:p w14:paraId="4861D7E6" w14:textId="77777777" w:rsidR="00927B04" w:rsidRPr="00151C07" w:rsidRDefault="00927B04" w:rsidP="00A148B7">
            <w:pPr>
              <w:spacing w:after="0" w:line="240" w:lineRule="auto"/>
              <w:rPr>
                <w:b w:val="0"/>
                <w:bCs w:val="0"/>
              </w:rPr>
            </w:pPr>
          </w:p>
        </w:tc>
        <w:tc>
          <w:tcPr>
            <w:tcW w:w="1959" w:type="dxa"/>
          </w:tcPr>
          <w:p w14:paraId="6CA47190" w14:textId="77777777" w:rsidR="00927B04" w:rsidRPr="00151C07" w:rsidRDefault="00927B04" w:rsidP="00A148B7">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2957" w:type="dxa"/>
          </w:tcPr>
          <w:p w14:paraId="7BA58770" w14:textId="77777777" w:rsidR="00927B04" w:rsidRPr="00151C07" w:rsidRDefault="00927B04" w:rsidP="00A148B7">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2980" w:type="dxa"/>
          </w:tcPr>
          <w:p w14:paraId="1849C3B5" w14:textId="77777777" w:rsidR="00927B04" w:rsidRPr="00151C07" w:rsidRDefault="00927B04" w:rsidP="00A148B7">
            <w:pPr>
              <w:spacing w:after="0" w:line="240" w:lineRule="auto"/>
              <w:cnfStyle w:val="000000100000" w:firstRow="0" w:lastRow="0" w:firstColumn="0" w:lastColumn="0" w:oddVBand="0" w:evenVBand="0" w:oddHBand="1" w:evenHBand="0" w:firstRowFirstColumn="0" w:firstRowLastColumn="0" w:lastRowFirstColumn="0" w:lastRowLastColumn="0"/>
            </w:pPr>
          </w:p>
        </w:tc>
      </w:tr>
      <w:tr w:rsidR="00927B04" w:rsidRPr="00151C07" w14:paraId="3B8A1B0E" w14:textId="77777777" w:rsidTr="008D2B15">
        <w:tc>
          <w:tcPr>
            <w:cnfStyle w:val="001000000000" w:firstRow="0" w:lastRow="0" w:firstColumn="1" w:lastColumn="0" w:oddVBand="0" w:evenVBand="0" w:oddHBand="0" w:evenHBand="0" w:firstRowFirstColumn="0" w:firstRowLastColumn="0" w:lastRowFirstColumn="0" w:lastRowLastColumn="0"/>
            <w:tcW w:w="1648" w:type="dxa"/>
          </w:tcPr>
          <w:p w14:paraId="68F0C660" w14:textId="77777777" w:rsidR="00927B04" w:rsidRPr="00151C07" w:rsidRDefault="00927B04" w:rsidP="00A148B7">
            <w:pPr>
              <w:spacing w:after="0" w:line="240" w:lineRule="auto"/>
              <w:rPr>
                <w:b w:val="0"/>
                <w:bCs w:val="0"/>
              </w:rPr>
            </w:pPr>
            <w:r w:rsidRPr="00151C07">
              <w:rPr>
                <w:b w:val="0"/>
                <w:bCs w:val="0"/>
              </w:rPr>
              <w:t>Version 3</w:t>
            </w:r>
          </w:p>
        </w:tc>
        <w:tc>
          <w:tcPr>
            <w:tcW w:w="1959" w:type="dxa"/>
          </w:tcPr>
          <w:p w14:paraId="77F73D25" w14:textId="3660C464" w:rsidR="00927B04" w:rsidRPr="00151C07" w:rsidRDefault="00F81704" w:rsidP="00A148B7">
            <w:pPr>
              <w:spacing w:after="0" w:line="240" w:lineRule="auto"/>
              <w:cnfStyle w:val="000000000000" w:firstRow="0" w:lastRow="0" w:firstColumn="0" w:lastColumn="0" w:oddVBand="0" w:evenVBand="0" w:oddHBand="0" w:evenHBand="0" w:firstRowFirstColumn="0" w:firstRowLastColumn="0" w:lastRowFirstColumn="0" w:lastRowLastColumn="0"/>
            </w:pPr>
            <w:r>
              <w:t>Statewide</w:t>
            </w:r>
            <w:r w:rsidR="00927B04" w:rsidRPr="00151C07">
              <w:t xml:space="preserve"> (other areas)</w:t>
            </w:r>
          </w:p>
        </w:tc>
        <w:tc>
          <w:tcPr>
            <w:tcW w:w="2957" w:type="dxa"/>
          </w:tcPr>
          <w:p w14:paraId="62F1A056" w14:textId="77777777" w:rsidR="00927B04" w:rsidRPr="00151C07" w:rsidRDefault="00927B04" w:rsidP="00A148B7">
            <w:pPr>
              <w:spacing w:after="0" w:line="240" w:lineRule="auto"/>
              <w:cnfStyle w:val="000000000000" w:firstRow="0" w:lastRow="0" w:firstColumn="0" w:lastColumn="0" w:oddVBand="0" w:evenVBand="0" w:oddHBand="0" w:evenHBand="0" w:firstRowFirstColumn="0" w:firstRowLastColumn="0" w:lastRowFirstColumn="0" w:lastRowLastColumn="0"/>
            </w:pPr>
            <w:r w:rsidRPr="00151C07">
              <w:t>Rock</w:t>
            </w:r>
            <w:r w:rsidR="002A13D0" w:rsidRPr="00151C07">
              <w:t>f</w:t>
            </w:r>
            <w:r w:rsidRPr="00151C07">
              <w:t>all modelling</w:t>
            </w:r>
          </w:p>
        </w:tc>
        <w:tc>
          <w:tcPr>
            <w:tcW w:w="2980" w:type="dxa"/>
          </w:tcPr>
          <w:p w14:paraId="6AA0F2A9" w14:textId="77777777" w:rsidR="00927B04" w:rsidRPr="00151C07" w:rsidRDefault="002A13D0" w:rsidP="00A148B7">
            <w:pPr>
              <w:spacing w:after="0" w:line="240" w:lineRule="auto"/>
              <w:cnfStyle w:val="000000000000" w:firstRow="0" w:lastRow="0" w:firstColumn="0" w:lastColumn="0" w:oddVBand="0" w:evenVBand="0" w:oddHBand="0" w:evenHBand="0" w:firstRowFirstColumn="0" w:firstRowLastColumn="0" w:lastRowFirstColumn="0" w:lastRowLastColumn="0"/>
            </w:pPr>
            <w:r w:rsidRPr="00151C07">
              <w:t>June</w:t>
            </w:r>
            <w:r w:rsidR="00927B04" w:rsidRPr="00151C07">
              <w:t xml:space="preserve"> 2014</w:t>
            </w:r>
          </w:p>
        </w:tc>
      </w:tr>
      <w:tr w:rsidR="00927B04" w:rsidRPr="00151C07" w14:paraId="586AF2C7" w14:textId="77777777" w:rsidTr="008D2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8" w:type="dxa"/>
          </w:tcPr>
          <w:p w14:paraId="3C3CC3E0" w14:textId="77777777" w:rsidR="00927B04" w:rsidRPr="00151C07" w:rsidRDefault="00927B04" w:rsidP="00A148B7">
            <w:pPr>
              <w:spacing w:after="0" w:line="240" w:lineRule="auto"/>
              <w:rPr>
                <w:b w:val="0"/>
                <w:bCs w:val="0"/>
              </w:rPr>
            </w:pPr>
          </w:p>
        </w:tc>
        <w:tc>
          <w:tcPr>
            <w:tcW w:w="1959" w:type="dxa"/>
          </w:tcPr>
          <w:p w14:paraId="02332F69" w14:textId="77777777" w:rsidR="00927B04" w:rsidRPr="00151C07" w:rsidRDefault="00927B04" w:rsidP="00A148B7">
            <w:pPr>
              <w:spacing w:after="0" w:line="240" w:lineRule="auto"/>
              <w:cnfStyle w:val="000000100000" w:firstRow="0" w:lastRow="0" w:firstColumn="0" w:lastColumn="0" w:oddVBand="0" w:evenVBand="0" w:oddHBand="1" w:evenHBand="0" w:firstRowFirstColumn="0" w:firstRowLastColumn="0" w:lastRowFirstColumn="0" w:lastRowLastColumn="0"/>
            </w:pPr>
            <w:r w:rsidRPr="00151C07">
              <w:t>Glenorchy</w:t>
            </w:r>
          </w:p>
        </w:tc>
        <w:tc>
          <w:tcPr>
            <w:tcW w:w="2957" w:type="dxa"/>
          </w:tcPr>
          <w:p w14:paraId="00AE8A1E" w14:textId="77777777" w:rsidR="00927B04" w:rsidRPr="00151C07" w:rsidRDefault="00927B04" w:rsidP="00A148B7">
            <w:pPr>
              <w:spacing w:after="0" w:line="240" w:lineRule="auto"/>
              <w:cnfStyle w:val="000000100000" w:firstRow="0" w:lastRow="0" w:firstColumn="0" w:lastColumn="0" w:oddVBand="0" w:evenVBand="0" w:oddHBand="1" w:evenHBand="0" w:firstRowFirstColumn="0" w:firstRowLastColumn="0" w:lastRowFirstColumn="0" w:lastRowLastColumn="0"/>
            </w:pPr>
            <w:r w:rsidRPr="00151C07">
              <w:t>General revision of mapping based on LiDAR</w:t>
            </w:r>
          </w:p>
        </w:tc>
        <w:tc>
          <w:tcPr>
            <w:tcW w:w="2980" w:type="dxa"/>
          </w:tcPr>
          <w:p w14:paraId="42F55281" w14:textId="77777777" w:rsidR="00927B04" w:rsidRPr="00151C07" w:rsidRDefault="002A13D0" w:rsidP="00A148B7">
            <w:pPr>
              <w:spacing w:after="0" w:line="240" w:lineRule="auto"/>
              <w:cnfStyle w:val="000000100000" w:firstRow="0" w:lastRow="0" w:firstColumn="0" w:lastColumn="0" w:oddVBand="0" w:evenVBand="0" w:oddHBand="1" w:evenHBand="0" w:firstRowFirstColumn="0" w:firstRowLastColumn="0" w:lastRowFirstColumn="0" w:lastRowLastColumn="0"/>
            </w:pPr>
            <w:r w:rsidRPr="00151C07">
              <w:t>June</w:t>
            </w:r>
            <w:r w:rsidR="00927B04" w:rsidRPr="00151C07">
              <w:t xml:space="preserve"> 2014</w:t>
            </w:r>
          </w:p>
        </w:tc>
      </w:tr>
      <w:tr w:rsidR="00927B04" w:rsidRPr="00151C07" w14:paraId="51EC7A04" w14:textId="77777777" w:rsidTr="008D2B15">
        <w:tc>
          <w:tcPr>
            <w:cnfStyle w:val="001000000000" w:firstRow="0" w:lastRow="0" w:firstColumn="1" w:lastColumn="0" w:oddVBand="0" w:evenVBand="0" w:oddHBand="0" w:evenHBand="0" w:firstRowFirstColumn="0" w:firstRowLastColumn="0" w:lastRowFirstColumn="0" w:lastRowLastColumn="0"/>
            <w:tcW w:w="1648" w:type="dxa"/>
          </w:tcPr>
          <w:p w14:paraId="19F093D0" w14:textId="77777777" w:rsidR="00927B04" w:rsidRPr="00151C07" w:rsidRDefault="00927B04" w:rsidP="00A148B7">
            <w:pPr>
              <w:spacing w:after="0" w:line="240" w:lineRule="auto"/>
              <w:rPr>
                <w:b w:val="0"/>
                <w:bCs w:val="0"/>
              </w:rPr>
            </w:pPr>
          </w:p>
        </w:tc>
        <w:tc>
          <w:tcPr>
            <w:tcW w:w="1959" w:type="dxa"/>
          </w:tcPr>
          <w:p w14:paraId="3D634C08" w14:textId="77777777" w:rsidR="00927B04" w:rsidRPr="00151C07" w:rsidRDefault="00927B04" w:rsidP="00A148B7">
            <w:pPr>
              <w:spacing w:after="0" w:line="240" w:lineRule="auto"/>
              <w:cnfStyle w:val="000000000000" w:firstRow="0" w:lastRow="0" w:firstColumn="0" w:lastColumn="0" w:oddVBand="0" w:evenVBand="0" w:oddHBand="0" w:evenHBand="0" w:firstRowFirstColumn="0" w:firstRowLastColumn="0" w:lastRowFirstColumn="0" w:lastRowLastColumn="0"/>
            </w:pPr>
            <w:r w:rsidRPr="00151C07">
              <w:t>Hobart</w:t>
            </w:r>
          </w:p>
        </w:tc>
        <w:tc>
          <w:tcPr>
            <w:tcW w:w="2957" w:type="dxa"/>
          </w:tcPr>
          <w:p w14:paraId="2568B4F6" w14:textId="77777777" w:rsidR="00927B04" w:rsidRPr="00151C07" w:rsidRDefault="00927B04" w:rsidP="00A148B7">
            <w:pPr>
              <w:spacing w:after="0" w:line="240" w:lineRule="auto"/>
              <w:cnfStyle w:val="000000000000" w:firstRow="0" w:lastRow="0" w:firstColumn="0" w:lastColumn="0" w:oddVBand="0" w:evenVBand="0" w:oddHBand="0" w:evenHBand="0" w:firstRowFirstColumn="0" w:firstRowLastColumn="0" w:lastRowFirstColumn="0" w:lastRowLastColumn="0"/>
            </w:pPr>
            <w:r w:rsidRPr="00151C07">
              <w:t>General revision of mapping based on LiDAR</w:t>
            </w:r>
          </w:p>
        </w:tc>
        <w:tc>
          <w:tcPr>
            <w:tcW w:w="2980" w:type="dxa"/>
          </w:tcPr>
          <w:p w14:paraId="3CF303FB" w14:textId="77777777" w:rsidR="00927B04" w:rsidRPr="00151C07" w:rsidRDefault="002A13D0" w:rsidP="00A148B7">
            <w:pPr>
              <w:spacing w:after="0" w:line="240" w:lineRule="auto"/>
              <w:cnfStyle w:val="000000000000" w:firstRow="0" w:lastRow="0" w:firstColumn="0" w:lastColumn="0" w:oddVBand="0" w:evenVBand="0" w:oddHBand="0" w:evenHBand="0" w:firstRowFirstColumn="0" w:firstRowLastColumn="0" w:lastRowFirstColumn="0" w:lastRowLastColumn="0"/>
            </w:pPr>
            <w:r w:rsidRPr="00151C07">
              <w:t>June</w:t>
            </w:r>
            <w:r w:rsidR="00927B04" w:rsidRPr="00151C07">
              <w:t xml:space="preserve"> 2014</w:t>
            </w:r>
          </w:p>
        </w:tc>
      </w:tr>
      <w:tr w:rsidR="00927B04" w:rsidRPr="00151C07" w14:paraId="55A0E452" w14:textId="77777777" w:rsidTr="008D2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8" w:type="dxa"/>
          </w:tcPr>
          <w:p w14:paraId="7811D061" w14:textId="77777777" w:rsidR="00927B04" w:rsidRPr="00151C07" w:rsidRDefault="00927B04" w:rsidP="00A148B7">
            <w:pPr>
              <w:spacing w:after="0" w:line="240" w:lineRule="auto"/>
              <w:rPr>
                <w:b w:val="0"/>
                <w:bCs w:val="0"/>
              </w:rPr>
            </w:pPr>
          </w:p>
        </w:tc>
        <w:tc>
          <w:tcPr>
            <w:tcW w:w="1959" w:type="dxa"/>
          </w:tcPr>
          <w:p w14:paraId="5E740CC7" w14:textId="77777777" w:rsidR="00927B04" w:rsidRPr="00151C07" w:rsidRDefault="00927B04" w:rsidP="00A148B7">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2957" w:type="dxa"/>
          </w:tcPr>
          <w:p w14:paraId="251B0BBB" w14:textId="77777777" w:rsidR="00927B04" w:rsidRPr="00151C07" w:rsidRDefault="00927B04" w:rsidP="00A148B7">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2980" w:type="dxa"/>
          </w:tcPr>
          <w:p w14:paraId="199DCBD2" w14:textId="77777777" w:rsidR="00927B04" w:rsidRPr="00151C07" w:rsidRDefault="00927B04" w:rsidP="00A148B7">
            <w:pPr>
              <w:spacing w:after="0" w:line="240" w:lineRule="auto"/>
              <w:cnfStyle w:val="000000100000" w:firstRow="0" w:lastRow="0" w:firstColumn="0" w:lastColumn="0" w:oddVBand="0" w:evenVBand="0" w:oddHBand="1" w:evenHBand="0" w:firstRowFirstColumn="0" w:firstRowLastColumn="0" w:lastRowFirstColumn="0" w:lastRowLastColumn="0"/>
            </w:pPr>
          </w:p>
        </w:tc>
      </w:tr>
      <w:tr w:rsidR="00927B04" w:rsidRPr="00151C07" w14:paraId="529AC281" w14:textId="77777777" w:rsidTr="008D2B15">
        <w:tc>
          <w:tcPr>
            <w:cnfStyle w:val="001000000000" w:firstRow="0" w:lastRow="0" w:firstColumn="1" w:lastColumn="0" w:oddVBand="0" w:evenVBand="0" w:oddHBand="0" w:evenHBand="0" w:firstRowFirstColumn="0" w:firstRowLastColumn="0" w:lastRowFirstColumn="0" w:lastRowLastColumn="0"/>
            <w:tcW w:w="1648" w:type="dxa"/>
          </w:tcPr>
          <w:p w14:paraId="1863FE00" w14:textId="77777777" w:rsidR="00927B04" w:rsidRPr="00151C07" w:rsidRDefault="00927B04" w:rsidP="00A148B7">
            <w:pPr>
              <w:spacing w:after="0" w:line="240" w:lineRule="auto"/>
              <w:rPr>
                <w:b w:val="0"/>
                <w:bCs w:val="0"/>
              </w:rPr>
            </w:pPr>
            <w:r w:rsidRPr="00151C07">
              <w:rPr>
                <w:b w:val="0"/>
                <w:bCs w:val="0"/>
              </w:rPr>
              <w:t>Version 4</w:t>
            </w:r>
          </w:p>
        </w:tc>
        <w:tc>
          <w:tcPr>
            <w:tcW w:w="1959" w:type="dxa"/>
          </w:tcPr>
          <w:p w14:paraId="4F14022B" w14:textId="395B055F" w:rsidR="00927B04" w:rsidRPr="00151C07" w:rsidRDefault="00927B04" w:rsidP="00A148B7">
            <w:pPr>
              <w:spacing w:after="0" w:line="240" w:lineRule="auto"/>
              <w:cnfStyle w:val="000000000000" w:firstRow="0" w:lastRow="0" w:firstColumn="0" w:lastColumn="0" w:oddVBand="0" w:evenVBand="0" w:oddHBand="0" w:evenHBand="0" w:firstRowFirstColumn="0" w:firstRowLastColumn="0" w:lastRowFirstColumn="0" w:lastRowLastColumn="0"/>
            </w:pPr>
            <w:r w:rsidRPr="00151C07">
              <w:t>North</w:t>
            </w:r>
            <w:r w:rsidR="00612ADF">
              <w:t>-W</w:t>
            </w:r>
            <w:r w:rsidRPr="00151C07">
              <w:t>est</w:t>
            </w:r>
          </w:p>
        </w:tc>
        <w:tc>
          <w:tcPr>
            <w:tcW w:w="2957" w:type="dxa"/>
          </w:tcPr>
          <w:p w14:paraId="4DA3FFFD" w14:textId="77777777" w:rsidR="00927B04" w:rsidRPr="00151C07" w:rsidRDefault="00927B04" w:rsidP="00A148B7">
            <w:pPr>
              <w:spacing w:after="0" w:line="240" w:lineRule="auto"/>
              <w:cnfStyle w:val="000000000000" w:firstRow="0" w:lastRow="0" w:firstColumn="0" w:lastColumn="0" w:oddVBand="0" w:evenVBand="0" w:oddHBand="0" w:evenHBand="0" w:firstRowFirstColumn="0" w:firstRowLastColumn="0" w:lastRowFirstColumn="0" w:lastRowLastColumn="0"/>
            </w:pPr>
            <w:r w:rsidRPr="00151C07">
              <w:t>General revision of mapping based on LiDAR</w:t>
            </w:r>
          </w:p>
        </w:tc>
        <w:tc>
          <w:tcPr>
            <w:tcW w:w="2980" w:type="dxa"/>
          </w:tcPr>
          <w:p w14:paraId="27A07AFB" w14:textId="77777777" w:rsidR="00927B04" w:rsidRPr="00151C07" w:rsidRDefault="002A13D0" w:rsidP="00A148B7">
            <w:pPr>
              <w:spacing w:after="0" w:line="240" w:lineRule="auto"/>
              <w:cnfStyle w:val="000000000000" w:firstRow="0" w:lastRow="0" w:firstColumn="0" w:lastColumn="0" w:oddVBand="0" w:evenVBand="0" w:oddHBand="0" w:evenHBand="0" w:firstRowFirstColumn="0" w:firstRowLastColumn="0" w:lastRowFirstColumn="0" w:lastRowLastColumn="0"/>
            </w:pPr>
            <w:r w:rsidRPr="00151C07">
              <w:t>June</w:t>
            </w:r>
            <w:r w:rsidR="00927B04" w:rsidRPr="00151C07">
              <w:t xml:space="preserve"> 2016</w:t>
            </w:r>
          </w:p>
        </w:tc>
      </w:tr>
      <w:tr w:rsidR="00927B04" w:rsidRPr="00151C07" w14:paraId="0F9BBAB4" w14:textId="77777777" w:rsidTr="008D2B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8" w:type="dxa"/>
          </w:tcPr>
          <w:p w14:paraId="1624A81B" w14:textId="77777777" w:rsidR="00927B04" w:rsidRPr="00151C07" w:rsidRDefault="00927B04" w:rsidP="00A148B7">
            <w:pPr>
              <w:spacing w:after="0" w:line="240" w:lineRule="auto"/>
              <w:rPr>
                <w:b w:val="0"/>
                <w:bCs w:val="0"/>
              </w:rPr>
            </w:pPr>
          </w:p>
        </w:tc>
        <w:tc>
          <w:tcPr>
            <w:tcW w:w="1959" w:type="dxa"/>
          </w:tcPr>
          <w:p w14:paraId="1751D41A" w14:textId="77777777" w:rsidR="00927B04" w:rsidRPr="00151C07" w:rsidRDefault="00927B04" w:rsidP="00A148B7">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2957" w:type="dxa"/>
          </w:tcPr>
          <w:p w14:paraId="39429714" w14:textId="77777777" w:rsidR="00927B04" w:rsidRPr="00151C07" w:rsidRDefault="00927B04" w:rsidP="00A148B7">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2980" w:type="dxa"/>
          </w:tcPr>
          <w:p w14:paraId="4AAAA57E" w14:textId="77777777" w:rsidR="00927B04" w:rsidRPr="00151C07" w:rsidRDefault="00927B04" w:rsidP="00A148B7">
            <w:pPr>
              <w:spacing w:after="0" w:line="240" w:lineRule="auto"/>
              <w:cnfStyle w:val="000000100000" w:firstRow="0" w:lastRow="0" w:firstColumn="0" w:lastColumn="0" w:oddVBand="0" w:evenVBand="0" w:oddHBand="1" w:evenHBand="0" w:firstRowFirstColumn="0" w:firstRowLastColumn="0" w:lastRowFirstColumn="0" w:lastRowLastColumn="0"/>
            </w:pPr>
          </w:p>
        </w:tc>
      </w:tr>
    </w:tbl>
    <w:p w14:paraId="64563C64" w14:textId="77777777" w:rsidR="003A0D61" w:rsidRPr="00151C07" w:rsidRDefault="003A0D61">
      <w:pPr>
        <w:spacing w:after="0" w:line="240" w:lineRule="auto"/>
      </w:pPr>
    </w:p>
    <w:p w14:paraId="5B57C096" w14:textId="2742F98A" w:rsidR="008D2B15" w:rsidRPr="00151C07" w:rsidRDefault="008D2B15">
      <w:pPr>
        <w:spacing w:after="0" w:line="240" w:lineRule="auto"/>
      </w:pPr>
      <w:r w:rsidRPr="00151C07">
        <w:t xml:space="preserve">Further revisions of the mapping may be trigged either </w:t>
      </w:r>
      <w:r w:rsidR="00143F62">
        <w:t>by</w:t>
      </w:r>
      <w:r w:rsidR="00143F62" w:rsidRPr="00151C07">
        <w:t xml:space="preserve"> </w:t>
      </w:r>
      <w:r w:rsidRPr="00151C07">
        <w:t>a landslide event, improvements in the underlying science of landslide, changes in the cadastral base used to define landslip A and B areas, or improvements in the base data used to develop the mapping</w:t>
      </w:r>
      <w:r w:rsidR="00143F62">
        <w:t>.  T</w:t>
      </w:r>
      <w:r w:rsidRPr="00151C07">
        <w:t xml:space="preserve">his could include the movement from the statewide 25 metre digital elevation model to a LiDAR based digital elevation model. </w:t>
      </w:r>
    </w:p>
    <w:p w14:paraId="508428C9" w14:textId="77777777" w:rsidR="008D2B15" w:rsidRPr="00151C07" w:rsidRDefault="008D2B15">
      <w:pPr>
        <w:spacing w:after="0" w:line="240" w:lineRule="auto"/>
      </w:pPr>
    </w:p>
    <w:p w14:paraId="791D8F3E" w14:textId="1B860212" w:rsidR="00146B65" w:rsidRPr="00151C07" w:rsidRDefault="003A0D61">
      <w:pPr>
        <w:spacing w:after="0" w:line="240" w:lineRule="auto"/>
      </w:pPr>
      <w:r w:rsidRPr="00151C07">
        <w:t xml:space="preserve">The process for endorsement </w:t>
      </w:r>
      <w:r w:rsidR="00BB7A4F" w:rsidRPr="00151C07">
        <w:t xml:space="preserve">of the </w:t>
      </w:r>
      <w:r w:rsidR="00D94EA8" w:rsidRPr="00151C07">
        <w:t>statewide</w:t>
      </w:r>
      <w:r w:rsidR="00E51567" w:rsidRPr="00151C07">
        <w:t xml:space="preserve"> landslide planning map by the State Government before referral </w:t>
      </w:r>
      <w:r w:rsidR="003212C7">
        <w:t xml:space="preserve">to </w:t>
      </w:r>
      <w:r w:rsidR="00E51567" w:rsidRPr="00151C07">
        <w:t xml:space="preserve">the Tasmanian Planning Commission for consideration will be outlined </w:t>
      </w:r>
      <w:r w:rsidR="008D2B15" w:rsidRPr="00151C07">
        <w:t xml:space="preserve">in </w:t>
      </w:r>
      <w:r w:rsidR="003212C7">
        <w:t>the</w:t>
      </w:r>
      <w:r w:rsidR="003212C7" w:rsidRPr="00151C07">
        <w:t xml:space="preserve"> </w:t>
      </w:r>
      <w:r w:rsidR="008D2B15" w:rsidRPr="00151C07">
        <w:t>MRT Policy and the</w:t>
      </w:r>
      <w:r w:rsidR="00927B04" w:rsidRPr="00151C07">
        <w:t xml:space="preserve"> </w:t>
      </w:r>
      <w:r w:rsidR="008D2B15" w:rsidRPr="00151C07">
        <w:t>DPAC</w:t>
      </w:r>
      <w:r w:rsidR="00E51567" w:rsidRPr="00151C07">
        <w:t xml:space="preserve"> Policy</w:t>
      </w:r>
      <w:r w:rsidR="00CD26E1">
        <w:t xml:space="preserve"> on</w:t>
      </w:r>
      <w:r w:rsidR="00E51567" w:rsidRPr="00CD26E1">
        <w:rPr>
          <w:i/>
        </w:rPr>
        <w:t xml:space="preserve"> The Sharing Of Hazard And Risk Information</w:t>
      </w:r>
      <w:r w:rsidR="00E51567" w:rsidRPr="00151C07">
        <w:t>.</w:t>
      </w:r>
    </w:p>
    <w:p w14:paraId="7E0D30C2" w14:textId="77777777" w:rsidR="00927B04" w:rsidRPr="00151C07" w:rsidRDefault="00927B04">
      <w:pPr>
        <w:spacing w:after="0" w:line="240" w:lineRule="auto"/>
      </w:pPr>
    </w:p>
    <w:p w14:paraId="5B1490C4" w14:textId="77777777" w:rsidR="00E51567" w:rsidRPr="00151C07" w:rsidRDefault="00E51567" w:rsidP="00927B04">
      <w:r w:rsidRPr="00151C07">
        <w:br w:type="page"/>
      </w:r>
    </w:p>
    <w:p w14:paraId="3F0286A5" w14:textId="365222C7" w:rsidR="00394E27" w:rsidRPr="00151C07" w:rsidRDefault="00AC491F" w:rsidP="00CF5551">
      <w:pPr>
        <w:pStyle w:val="Heading1"/>
        <w:rPr>
          <w:rFonts w:ascii="GillSans Light" w:hAnsi="GillSans Light"/>
          <w:lang w:val="en-AU"/>
        </w:rPr>
      </w:pPr>
      <w:bookmarkStart w:id="252" w:name="_Toc216362627"/>
      <w:bookmarkStart w:id="253" w:name="_Toc216363412"/>
      <w:r>
        <w:rPr>
          <w:rFonts w:ascii="GillSans Light" w:hAnsi="GillSans Light"/>
          <w:lang w:val="en-AU"/>
        </w:rPr>
        <w:t>References</w:t>
      </w:r>
      <w:bookmarkEnd w:id="252"/>
      <w:bookmarkEnd w:id="253"/>
    </w:p>
    <w:p w14:paraId="5EF440CE" w14:textId="6BDC30EE" w:rsidR="000246E1" w:rsidRPr="00151C07" w:rsidRDefault="00F43AD5" w:rsidP="000246E1">
      <w:pPr>
        <w:rPr>
          <w:color w:val="000000"/>
          <w:kern w:val="24"/>
          <w:lang w:eastAsia="en-AU"/>
        </w:rPr>
      </w:pPr>
      <w:r w:rsidRPr="00151C07">
        <w:rPr>
          <w:color w:val="000000"/>
          <w:kern w:val="24"/>
          <w:lang w:eastAsia="en-AU"/>
        </w:rPr>
        <w:t xml:space="preserve">Australian Building Codes Board, </w:t>
      </w:r>
      <w:r w:rsidR="000246E1" w:rsidRPr="00151C07">
        <w:rPr>
          <w:color w:val="000000"/>
          <w:kern w:val="24"/>
          <w:lang w:eastAsia="en-AU"/>
        </w:rPr>
        <w:t xml:space="preserve">2006 </w:t>
      </w:r>
      <w:r w:rsidR="000246E1" w:rsidRPr="00151C07">
        <w:rPr>
          <w:i/>
          <w:color w:val="000000"/>
          <w:kern w:val="24"/>
          <w:lang w:eastAsia="en-AU"/>
        </w:rPr>
        <w:t>Guideline Document, Landslide Hazards</w:t>
      </w:r>
      <w:r w:rsidR="000246E1" w:rsidRPr="00151C07">
        <w:rPr>
          <w:color w:val="000000"/>
          <w:kern w:val="24"/>
          <w:lang w:eastAsia="en-AU"/>
        </w:rPr>
        <w:t xml:space="preserve">. </w:t>
      </w:r>
      <w:r w:rsidR="00CD26E1">
        <w:rPr>
          <w:color w:val="000000"/>
          <w:kern w:val="24"/>
          <w:lang w:eastAsia="en-AU"/>
        </w:rPr>
        <w:t>Commonwealth,</w:t>
      </w:r>
      <w:r w:rsidR="000246E1" w:rsidRPr="00151C07">
        <w:rPr>
          <w:color w:val="000000"/>
          <w:kern w:val="24"/>
          <w:lang w:eastAsia="en-AU"/>
        </w:rPr>
        <w:t xml:space="preserve"> State and Territory Governments of Australia.</w:t>
      </w:r>
    </w:p>
    <w:p w14:paraId="5B670902" w14:textId="7C3D01BC" w:rsidR="000246E1" w:rsidRPr="00151C07" w:rsidRDefault="005665FB" w:rsidP="000246E1">
      <w:r>
        <w:t>Australian Geomechanics Society</w:t>
      </w:r>
      <w:r w:rsidR="009A764A">
        <w:t>,</w:t>
      </w:r>
      <w:r w:rsidR="009A764A" w:rsidRPr="00151C07">
        <w:t xml:space="preserve"> </w:t>
      </w:r>
      <w:r w:rsidR="00E17E4B" w:rsidRPr="00151C07">
        <w:t xml:space="preserve">2007a </w:t>
      </w:r>
      <w:r>
        <w:t>“</w:t>
      </w:r>
      <w:r w:rsidR="000246E1" w:rsidRPr="00FB17C9">
        <w:t>Guideline for landslide susceptibility, hazard and risk zoning for land use planning</w:t>
      </w:r>
      <w:r>
        <w:t>”,</w:t>
      </w:r>
      <w:r w:rsidR="000246E1" w:rsidRPr="00151C07">
        <w:t xml:space="preserve"> </w:t>
      </w:r>
      <w:r w:rsidR="000246E1" w:rsidRPr="00FB17C9">
        <w:rPr>
          <w:i/>
        </w:rPr>
        <w:t>Australian Geomechanics</w:t>
      </w:r>
      <w:r w:rsidR="000246E1" w:rsidRPr="00151C07">
        <w:t xml:space="preserve"> 42(1): 13-36.</w:t>
      </w:r>
    </w:p>
    <w:p w14:paraId="1AD17A54" w14:textId="6917B27D" w:rsidR="000246E1" w:rsidRPr="00151C07" w:rsidRDefault="0053037E" w:rsidP="000246E1">
      <w:r>
        <w:t>Australian Geomechanics Society,</w:t>
      </w:r>
      <w:r w:rsidRPr="00151C07" w:rsidDel="0053037E">
        <w:t xml:space="preserve"> </w:t>
      </w:r>
      <w:r w:rsidR="00E17E4B" w:rsidRPr="00151C07">
        <w:t xml:space="preserve">2007b </w:t>
      </w:r>
      <w:r>
        <w:t>“</w:t>
      </w:r>
      <w:r w:rsidR="000246E1" w:rsidRPr="00FB17C9">
        <w:t>Commentary on guideline for landslide susceptibility, hazard and ri</w:t>
      </w:r>
      <w:r w:rsidR="00E17E4B" w:rsidRPr="00FB17C9">
        <w:t>sk zoning for land use planning</w:t>
      </w:r>
      <w:r w:rsidRPr="00FB17C9">
        <w:rPr>
          <w:i/>
        </w:rPr>
        <w:t>”</w:t>
      </w:r>
      <w:r w:rsidR="000246E1" w:rsidRPr="000E006A">
        <w:rPr>
          <w:i/>
        </w:rPr>
        <w:t xml:space="preserve"> </w:t>
      </w:r>
      <w:r w:rsidR="000246E1" w:rsidRPr="00FB17C9">
        <w:rPr>
          <w:i/>
        </w:rPr>
        <w:t>Australian Geomechanics</w:t>
      </w:r>
      <w:r w:rsidR="000246E1" w:rsidRPr="00151C07">
        <w:t xml:space="preserve"> 42(1): 37-62.</w:t>
      </w:r>
    </w:p>
    <w:p w14:paraId="714EB1DE" w14:textId="5F42E1C7" w:rsidR="00603588" w:rsidRPr="00151C07" w:rsidRDefault="00603588" w:rsidP="00603588">
      <w:pPr>
        <w:tabs>
          <w:tab w:val="left" w:pos="3720"/>
        </w:tabs>
      </w:pPr>
      <w:r w:rsidRPr="00151C07">
        <w:t xml:space="preserve">Australian Emergency Management Committee 2009, </w:t>
      </w:r>
      <w:r w:rsidR="00651803">
        <w:rPr>
          <w:i/>
        </w:rPr>
        <w:t>National E</w:t>
      </w:r>
      <w:r w:rsidRPr="00151C07">
        <w:rPr>
          <w:i/>
        </w:rPr>
        <w:t>mergency Risk Assessment Guidelines (NERAG)</w:t>
      </w:r>
      <w:r w:rsidR="00651803">
        <w:t>, Tasmania</w:t>
      </w:r>
      <w:r w:rsidRPr="00151C07">
        <w:t xml:space="preserve"> State Emergency Service, </w:t>
      </w:r>
      <w:r w:rsidR="00651803">
        <w:t>Hobart</w:t>
      </w:r>
      <w:r w:rsidRPr="00151C07">
        <w:t xml:space="preserve">. </w:t>
      </w:r>
    </w:p>
    <w:p w14:paraId="730A8B2E" w14:textId="48B60F41" w:rsidR="000246E1" w:rsidRPr="00151C07" w:rsidRDefault="008B4410" w:rsidP="000246E1">
      <w:pPr>
        <w:tabs>
          <w:tab w:val="left" w:pos="3720"/>
        </w:tabs>
        <w:rPr>
          <w:rFonts w:cs="Arial"/>
          <w:szCs w:val="24"/>
          <w:lang w:eastAsia="en-AU"/>
        </w:rPr>
      </w:pPr>
      <w:r w:rsidRPr="00023140">
        <w:rPr>
          <w:i/>
        </w:rPr>
        <w:t>Building A</w:t>
      </w:r>
      <w:r w:rsidR="000246E1" w:rsidRPr="00023140">
        <w:rPr>
          <w:i/>
        </w:rPr>
        <w:t>ct 2000</w:t>
      </w:r>
      <w:r w:rsidRPr="00151C07">
        <w:t xml:space="preserve">, </w:t>
      </w:r>
      <w:r w:rsidRPr="00151C07">
        <w:rPr>
          <w:rFonts w:cs="Arial"/>
          <w:szCs w:val="24"/>
          <w:lang w:eastAsia="en-AU"/>
        </w:rPr>
        <w:t>Tasmania</w:t>
      </w:r>
      <w:r w:rsidR="00023140">
        <w:rPr>
          <w:rFonts w:cs="Arial"/>
          <w:szCs w:val="24"/>
          <w:lang w:eastAsia="en-AU"/>
        </w:rPr>
        <w:t xml:space="preserve">, </w:t>
      </w:r>
      <w:r w:rsidR="00023140" w:rsidRPr="00151C07">
        <w:rPr>
          <w:rFonts w:cs="Arial"/>
          <w:szCs w:val="24"/>
          <w:lang w:eastAsia="en-AU"/>
        </w:rPr>
        <w:t>Australia</w:t>
      </w:r>
      <w:r w:rsidRPr="00151C07">
        <w:rPr>
          <w:rFonts w:cs="Arial"/>
          <w:szCs w:val="24"/>
          <w:lang w:eastAsia="en-AU"/>
        </w:rPr>
        <w:t>.</w:t>
      </w:r>
    </w:p>
    <w:p w14:paraId="768A5586" w14:textId="4CDDA2B5" w:rsidR="008B4410" w:rsidRPr="00151C07" w:rsidRDefault="000E4809" w:rsidP="000246E1">
      <w:pPr>
        <w:tabs>
          <w:tab w:val="left" w:pos="3720"/>
        </w:tabs>
      </w:pPr>
      <w:r w:rsidRPr="000E4809">
        <w:rPr>
          <w:bCs/>
          <w:i/>
          <w:color w:val="000000"/>
          <w:kern w:val="24"/>
          <w:lang w:eastAsia="en-AU"/>
        </w:rPr>
        <w:t>Building Regulations</w:t>
      </w:r>
      <w:r w:rsidR="008B4410" w:rsidRPr="000E4809">
        <w:rPr>
          <w:bCs/>
          <w:i/>
          <w:color w:val="000000"/>
          <w:kern w:val="24"/>
          <w:lang w:eastAsia="en-AU"/>
        </w:rPr>
        <w:t xml:space="preserve"> 2004</w:t>
      </w:r>
      <w:r w:rsidR="008B4410" w:rsidRPr="00151C07">
        <w:rPr>
          <w:bCs/>
          <w:color w:val="000000"/>
          <w:kern w:val="24"/>
          <w:lang w:eastAsia="en-AU"/>
        </w:rPr>
        <w:t>,</w:t>
      </w:r>
      <w:r w:rsidR="008B4410" w:rsidRPr="00151C07">
        <w:rPr>
          <w:rFonts w:cs="Arial"/>
          <w:szCs w:val="24"/>
          <w:lang w:eastAsia="en-AU"/>
        </w:rPr>
        <w:t xml:space="preserve"> Tasmania</w:t>
      </w:r>
      <w:r>
        <w:rPr>
          <w:rFonts w:cs="Arial"/>
          <w:szCs w:val="24"/>
          <w:lang w:eastAsia="en-AU"/>
        </w:rPr>
        <w:t xml:space="preserve">, </w:t>
      </w:r>
      <w:r w:rsidRPr="00151C07">
        <w:rPr>
          <w:rFonts w:cs="Arial"/>
          <w:szCs w:val="24"/>
          <w:lang w:eastAsia="en-AU"/>
        </w:rPr>
        <w:t>Australia</w:t>
      </w:r>
      <w:r w:rsidR="008B4410" w:rsidRPr="00151C07">
        <w:rPr>
          <w:rFonts w:cs="Arial"/>
          <w:szCs w:val="24"/>
          <w:lang w:eastAsia="en-AU"/>
        </w:rPr>
        <w:t>.</w:t>
      </w:r>
    </w:p>
    <w:p w14:paraId="33FFF296" w14:textId="1894C3E0" w:rsidR="000246E1" w:rsidRPr="00151C07" w:rsidRDefault="000E4809" w:rsidP="000246E1">
      <w:r>
        <w:rPr>
          <w:i/>
        </w:rPr>
        <w:t>Circular H</w:t>
      </w:r>
      <w:r w:rsidR="000246E1" w:rsidRPr="00151C07">
        <w:rPr>
          <w:i/>
        </w:rPr>
        <w:t xml:space="preserve">ead </w:t>
      </w:r>
      <w:r>
        <w:rPr>
          <w:i/>
        </w:rPr>
        <w:t>Planning S</w:t>
      </w:r>
      <w:r w:rsidR="000246E1" w:rsidRPr="00151C07">
        <w:rPr>
          <w:i/>
        </w:rPr>
        <w:t>cheme</w:t>
      </w:r>
      <w:r w:rsidR="00E17E4B" w:rsidRPr="00151C07">
        <w:rPr>
          <w:i/>
        </w:rPr>
        <w:t>,</w:t>
      </w:r>
      <w:r>
        <w:rPr>
          <w:i/>
        </w:rPr>
        <w:t xml:space="preserve"> </w:t>
      </w:r>
      <w:r>
        <w:t xml:space="preserve">1995, </w:t>
      </w:r>
      <w:r w:rsidRPr="00151C07">
        <w:t>Circular Head Council</w:t>
      </w:r>
      <w:r>
        <w:t xml:space="preserve">, </w:t>
      </w:r>
      <w:r w:rsidRPr="00151C07">
        <w:t>Tasmania</w:t>
      </w:r>
      <w:r>
        <w:t>,</w:t>
      </w:r>
      <w:r w:rsidR="00E17E4B" w:rsidRPr="00151C07">
        <w:rPr>
          <w:i/>
        </w:rPr>
        <w:t xml:space="preserve"> </w:t>
      </w:r>
      <w:r>
        <w:t>Australia</w:t>
      </w:r>
      <w:r w:rsidR="00E17E4B" w:rsidRPr="00151C07">
        <w:t>.</w:t>
      </w:r>
    </w:p>
    <w:p w14:paraId="7D0A3689" w14:textId="31B0CC76" w:rsidR="000246E1" w:rsidRPr="00151C07" w:rsidRDefault="000246E1" w:rsidP="000246E1">
      <w:r w:rsidRPr="00151C07">
        <w:rPr>
          <w:i/>
        </w:rPr>
        <w:t>Dorset Planning Scheme</w:t>
      </w:r>
      <w:r w:rsidR="00E17E4B" w:rsidRPr="00151C07">
        <w:rPr>
          <w:i/>
        </w:rPr>
        <w:t>,</w:t>
      </w:r>
      <w:r w:rsidR="00E17E4B" w:rsidRPr="00151C07">
        <w:t xml:space="preserve"> </w:t>
      </w:r>
      <w:r w:rsidR="00277E02">
        <w:t xml:space="preserve">1996, </w:t>
      </w:r>
      <w:r w:rsidR="00277E02" w:rsidRPr="00151C07">
        <w:t>Dorset Council</w:t>
      </w:r>
      <w:r w:rsidR="00277E02">
        <w:t xml:space="preserve">, </w:t>
      </w:r>
      <w:r w:rsidR="00277E02" w:rsidRPr="00151C07">
        <w:t>Tasmania</w:t>
      </w:r>
      <w:r w:rsidR="00277E02">
        <w:t>,</w:t>
      </w:r>
      <w:r w:rsidR="00277E02" w:rsidRPr="00151C07">
        <w:t xml:space="preserve"> </w:t>
      </w:r>
      <w:r w:rsidR="00277E02">
        <w:t>Australia</w:t>
      </w:r>
      <w:r w:rsidR="00E17E4B" w:rsidRPr="00151C07">
        <w:t>.</w:t>
      </w:r>
    </w:p>
    <w:p w14:paraId="0BDB2201" w14:textId="0F78A515" w:rsidR="000D27D7" w:rsidRPr="00151C07" w:rsidRDefault="000947F6" w:rsidP="000246E1">
      <w:r w:rsidRPr="00151C07">
        <w:t>Department of Premier and Cabinet</w:t>
      </w:r>
      <w:r>
        <w:t>,</w:t>
      </w:r>
      <w:r w:rsidRPr="00151C07">
        <w:t xml:space="preserve"> </w:t>
      </w:r>
      <w:r>
        <w:t>2012</w:t>
      </w:r>
      <w:r w:rsidR="006C5B29">
        <w:t>a</w:t>
      </w:r>
      <w:r w:rsidR="000D27D7" w:rsidRPr="00151C07">
        <w:t xml:space="preserve"> </w:t>
      </w:r>
      <w:r>
        <w:rPr>
          <w:i/>
        </w:rPr>
        <w:t>Guide f</w:t>
      </w:r>
      <w:r w:rsidR="000D27D7" w:rsidRPr="00151C07">
        <w:rPr>
          <w:i/>
        </w:rPr>
        <w:t xml:space="preserve">or the </w:t>
      </w:r>
      <w:r>
        <w:rPr>
          <w:i/>
        </w:rPr>
        <w:t>Consideration of Natural H</w:t>
      </w:r>
      <w:r w:rsidR="000D27D7" w:rsidRPr="00151C07">
        <w:rPr>
          <w:i/>
        </w:rPr>
        <w:t xml:space="preserve">azards in the Planning System (in draft), </w:t>
      </w:r>
      <w:r w:rsidRPr="00151C07">
        <w:t>Tasmania</w:t>
      </w:r>
      <w:r>
        <w:t>,</w:t>
      </w:r>
      <w:r w:rsidRPr="00151C07">
        <w:t xml:space="preserve"> </w:t>
      </w:r>
      <w:r>
        <w:t>Australia</w:t>
      </w:r>
      <w:r w:rsidR="000D27D7" w:rsidRPr="00151C07">
        <w:t>.</w:t>
      </w:r>
    </w:p>
    <w:p w14:paraId="70B43A21" w14:textId="59902F78" w:rsidR="000D27D7" w:rsidRPr="00151C07" w:rsidRDefault="006C5B29" w:rsidP="000246E1">
      <w:r w:rsidRPr="00151C07">
        <w:t>Department of Premier and Cabinet</w:t>
      </w:r>
      <w:r>
        <w:t>,</w:t>
      </w:r>
      <w:r w:rsidRPr="00151C07">
        <w:t xml:space="preserve"> </w:t>
      </w:r>
      <w:r>
        <w:t>2012b</w:t>
      </w:r>
      <w:r w:rsidR="000D27D7" w:rsidRPr="00151C07">
        <w:t xml:space="preserve"> </w:t>
      </w:r>
      <w:r>
        <w:rPr>
          <w:i/>
        </w:rPr>
        <w:t>Draft Principles for the Consideration of Natural H</w:t>
      </w:r>
      <w:r w:rsidR="000D27D7" w:rsidRPr="00151C07">
        <w:rPr>
          <w:i/>
        </w:rPr>
        <w:t>azards in th</w:t>
      </w:r>
      <w:r>
        <w:rPr>
          <w:i/>
        </w:rPr>
        <w:t>e Planning S</w:t>
      </w:r>
      <w:r w:rsidR="000D27D7" w:rsidRPr="00151C07">
        <w:rPr>
          <w:i/>
        </w:rPr>
        <w:t>ystem (in draft)</w:t>
      </w:r>
      <w:r w:rsidR="000D27D7" w:rsidRPr="00151C07">
        <w:t xml:space="preserve">, </w:t>
      </w:r>
      <w:r>
        <w:t>Tasmania, Australia</w:t>
      </w:r>
      <w:r w:rsidR="000D27D7" w:rsidRPr="00151C07">
        <w:t xml:space="preserve">. </w:t>
      </w:r>
    </w:p>
    <w:p w14:paraId="4D2705EA" w14:textId="3AE0A5AF" w:rsidR="000246E1" w:rsidRPr="00151C07" w:rsidRDefault="00491B20" w:rsidP="000246E1">
      <w:pPr>
        <w:rPr>
          <w:i/>
        </w:rPr>
      </w:pPr>
      <w:r>
        <w:rPr>
          <w:i/>
        </w:rPr>
        <w:t>Draft Hobart S</w:t>
      </w:r>
      <w:r w:rsidR="000246E1" w:rsidRPr="00151C07">
        <w:rPr>
          <w:i/>
        </w:rPr>
        <w:t>cheme</w:t>
      </w:r>
      <w:r w:rsidR="00E17E4B" w:rsidRPr="00151C07">
        <w:rPr>
          <w:i/>
        </w:rPr>
        <w:t>,</w:t>
      </w:r>
      <w:r w:rsidR="00E17E4B" w:rsidRPr="00151C07">
        <w:t xml:space="preserve"> </w:t>
      </w:r>
      <w:r w:rsidR="002C4062">
        <w:t xml:space="preserve">2010, </w:t>
      </w:r>
      <w:r w:rsidR="002C4062" w:rsidRPr="00151C07">
        <w:t>Hobart City Council</w:t>
      </w:r>
      <w:r w:rsidR="002C4062">
        <w:t xml:space="preserve">, </w:t>
      </w:r>
      <w:r w:rsidR="002C4062" w:rsidRPr="00151C07">
        <w:t>Tasmania</w:t>
      </w:r>
      <w:r w:rsidR="002C4062">
        <w:t>,</w:t>
      </w:r>
      <w:r w:rsidR="002C4062" w:rsidRPr="00151C07">
        <w:t xml:space="preserve"> </w:t>
      </w:r>
      <w:r w:rsidR="002C4062">
        <w:t>Australia</w:t>
      </w:r>
      <w:r w:rsidR="00E17E4B" w:rsidRPr="00151C07">
        <w:t>.</w:t>
      </w:r>
    </w:p>
    <w:p w14:paraId="6D1ABAA5" w14:textId="7C1B17BC" w:rsidR="000246E1" w:rsidRPr="00151C07" w:rsidRDefault="0019159E" w:rsidP="000246E1">
      <w:pPr>
        <w:rPr>
          <w:i/>
        </w:rPr>
      </w:pPr>
      <w:r w:rsidRPr="00151C07">
        <w:t>Tasmanian Planning Commission</w:t>
      </w:r>
      <w:r>
        <w:t xml:space="preserve">, </w:t>
      </w:r>
      <w:r w:rsidR="00E17E4B" w:rsidRPr="00151C07">
        <w:t>2011</w:t>
      </w:r>
      <w:r w:rsidR="00E17E4B" w:rsidRPr="00151C07">
        <w:rPr>
          <w:i/>
        </w:rPr>
        <w:t xml:space="preserve"> Draft Landslide C</w:t>
      </w:r>
      <w:r w:rsidR="000246E1" w:rsidRPr="00151C07">
        <w:rPr>
          <w:i/>
        </w:rPr>
        <w:t>ode</w:t>
      </w:r>
      <w:r w:rsidR="00E17E4B" w:rsidRPr="00151C07">
        <w:rPr>
          <w:i/>
        </w:rPr>
        <w:t xml:space="preserve">, </w:t>
      </w:r>
      <w:r w:rsidR="00E30818" w:rsidRPr="00151C07">
        <w:t>Tasmania</w:t>
      </w:r>
      <w:r w:rsidR="00E30818">
        <w:t>,</w:t>
      </w:r>
      <w:r w:rsidR="00E30818" w:rsidRPr="00151C07">
        <w:t xml:space="preserve"> </w:t>
      </w:r>
      <w:r w:rsidR="00E30818">
        <w:t>Australia</w:t>
      </w:r>
      <w:r w:rsidR="00E17E4B" w:rsidRPr="00151C07">
        <w:t xml:space="preserve">. </w:t>
      </w:r>
    </w:p>
    <w:p w14:paraId="35774793" w14:textId="452BDA64" w:rsidR="000246E1" w:rsidRPr="00151C07" w:rsidRDefault="000246E1" w:rsidP="000246E1">
      <w:pPr>
        <w:rPr>
          <w:i/>
        </w:rPr>
      </w:pPr>
      <w:r w:rsidRPr="00151C07">
        <w:rPr>
          <w:i/>
        </w:rPr>
        <w:t xml:space="preserve">Flinders </w:t>
      </w:r>
      <w:r w:rsidR="00451F17">
        <w:rPr>
          <w:i/>
        </w:rPr>
        <w:t>Planning S</w:t>
      </w:r>
      <w:r w:rsidRPr="00151C07">
        <w:rPr>
          <w:i/>
        </w:rPr>
        <w:t>cheme</w:t>
      </w:r>
      <w:r w:rsidR="00E17E4B" w:rsidRPr="00151C07">
        <w:rPr>
          <w:i/>
        </w:rPr>
        <w:t xml:space="preserve">, </w:t>
      </w:r>
      <w:r w:rsidR="00451F17" w:rsidRPr="00451F17">
        <w:t>1994</w:t>
      </w:r>
      <w:r w:rsidR="00451F17">
        <w:rPr>
          <w:i/>
        </w:rPr>
        <w:t xml:space="preserve">, </w:t>
      </w:r>
      <w:r w:rsidR="00451F17" w:rsidRPr="00151C07">
        <w:t>Flinders Council</w:t>
      </w:r>
      <w:r w:rsidR="00451F17">
        <w:t>,</w:t>
      </w:r>
      <w:r w:rsidR="00451F17" w:rsidRPr="00151C07">
        <w:t xml:space="preserve"> Tasmania</w:t>
      </w:r>
      <w:r w:rsidR="00451F17">
        <w:t>,</w:t>
      </w:r>
      <w:r w:rsidR="00451F17" w:rsidRPr="00151C07">
        <w:t xml:space="preserve"> </w:t>
      </w:r>
      <w:r w:rsidR="00451F17">
        <w:t>Australia</w:t>
      </w:r>
      <w:r w:rsidR="00E17E4B" w:rsidRPr="00151C07">
        <w:t>.</w:t>
      </w:r>
    </w:p>
    <w:p w14:paraId="3C01A127" w14:textId="647725D6" w:rsidR="000246E1" w:rsidRPr="00151C07" w:rsidRDefault="000C3A5D" w:rsidP="000246E1">
      <w:pPr>
        <w:tabs>
          <w:tab w:val="left" w:pos="3720"/>
        </w:tabs>
      </w:pPr>
      <w:r w:rsidRPr="00151C07">
        <w:t>F</w:t>
      </w:r>
      <w:r w:rsidR="00CD26E1">
        <w:t>orest Practices Board</w:t>
      </w:r>
      <w:r w:rsidR="00655FB2">
        <w:t>,</w:t>
      </w:r>
      <w:r w:rsidRPr="00151C07">
        <w:t xml:space="preserve"> </w:t>
      </w:r>
      <w:r w:rsidR="00655FB2">
        <w:t>2000</w:t>
      </w:r>
      <w:r w:rsidRPr="00151C07">
        <w:t xml:space="preserve"> </w:t>
      </w:r>
      <w:r w:rsidRPr="00151C07">
        <w:rPr>
          <w:i/>
        </w:rPr>
        <w:t>Forest Practices Code</w:t>
      </w:r>
      <w:r w:rsidR="00655FB2">
        <w:rPr>
          <w:i/>
        </w:rPr>
        <w:t>,</w:t>
      </w:r>
      <w:r w:rsidRPr="00151C07">
        <w:t xml:space="preserve"> Hobart, Tasmania.</w:t>
      </w:r>
      <w:r w:rsidR="000246E1" w:rsidRPr="00151C07">
        <w:tab/>
      </w:r>
    </w:p>
    <w:p w14:paraId="25902B56" w14:textId="444C68D0" w:rsidR="000246E1" w:rsidRPr="00151C07" w:rsidRDefault="000246E1" w:rsidP="000246E1">
      <w:pPr>
        <w:rPr>
          <w:i/>
        </w:rPr>
      </w:pPr>
      <w:r w:rsidRPr="00151C07">
        <w:rPr>
          <w:i/>
        </w:rPr>
        <w:t>Glenorchy Planning Scheme</w:t>
      </w:r>
      <w:r w:rsidR="00E17E4B" w:rsidRPr="00151C07">
        <w:rPr>
          <w:i/>
        </w:rPr>
        <w:t>,</w:t>
      </w:r>
      <w:r w:rsidR="00E17E4B" w:rsidRPr="00151C07">
        <w:t xml:space="preserve"> </w:t>
      </w:r>
      <w:r w:rsidR="00E42B94">
        <w:t xml:space="preserve">1992, </w:t>
      </w:r>
      <w:r w:rsidR="00E42B94" w:rsidRPr="00151C07">
        <w:t>Glenorchy City Council</w:t>
      </w:r>
      <w:r w:rsidR="00E42B94">
        <w:t>,</w:t>
      </w:r>
      <w:r w:rsidR="00E42B94" w:rsidRPr="00151C07">
        <w:t xml:space="preserve"> Tasmania</w:t>
      </w:r>
      <w:r w:rsidR="00E42B94">
        <w:t>,</w:t>
      </w:r>
      <w:r w:rsidR="00E42B94" w:rsidRPr="00151C07">
        <w:t xml:space="preserve"> </w:t>
      </w:r>
      <w:r w:rsidR="00E42B94">
        <w:t>Australia</w:t>
      </w:r>
      <w:r w:rsidR="00E17E4B" w:rsidRPr="00151C07">
        <w:t>.</w:t>
      </w:r>
    </w:p>
    <w:p w14:paraId="26DB57BD" w14:textId="027C163C" w:rsidR="000246E1" w:rsidRPr="00151C07" w:rsidRDefault="00E17E4B" w:rsidP="000246E1">
      <w:pPr>
        <w:rPr>
          <w:i/>
        </w:rPr>
      </w:pPr>
      <w:r w:rsidRPr="002A4B57">
        <w:rPr>
          <w:rFonts w:cs="Arial"/>
          <w:i/>
          <w:szCs w:val="24"/>
          <w:lang w:eastAsia="en-AU"/>
        </w:rPr>
        <w:t>Kingborough Planning Scheme</w:t>
      </w:r>
      <w:r w:rsidRPr="00151C07">
        <w:rPr>
          <w:rFonts w:cs="Arial"/>
          <w:szCs w:val="24"/>
          <w:lang w:eastAsia="en-AU"/>
        </w:rPr>
        <w:t xml:space="preserve">. </w:t>
      </w:r>
      <w:r w:rsidR="002A4B57">
        <w:rPr>
          <w:rFonts w:cs="Arial"/>
          <w:szCs w:val="24"/>
          <w:lang w:eastAsia="en-AU"/>
        </w:rPr>
        <w:t xml:space="preserve">2000, </w:t>
      </w:r>
      <w:r w:rsidR="002A4B57" w:rsidRPr="00151C07">
        <w:rPr>
          <w:rFonts w:cs="Arial"/>
          <w:szCs w:val="24"/>
          <w:lang w:eastAsia="en-AU"/>
        </w:rPr>
        <w:t>Kingborough Council</w:t>
      </w:r>
      <w:r w:rsidR="002A4B57">
        <w:rPr>
          <w:rFonts w:cs="Arial"/>
          <w:szCs w:val="24"/>
          <w:lang w:eastAsia="en-AU"/>
        </w:rPr>
        <w:t>,</w:t>
      </w:r>
      <w:r w:rsidR="002A4B57" w:rsidRPr="00151C07">
        <w:rPr>
          <w:rFonts w:cs="Arial"/>
          <w:szCs w:val="24"/>
          <w:lang w:eastAsia="en-AU"/>
        </w:rPr>
        <w:t xml:space="preserve"> </w:t>
      </w:r>
      <w:r w:rsidR="002A4B57">
        <w:rPr>
          <w:rFonts w:cs="Arial"/>
          <w:szCs w:val="24"/>
          <w:lang w:eastAsia="en-AU"/>
        </w:rPr>
        <w:t>Tasmania, Australia</w:t>
      </w:r>
      <w:r w:rsidRPr="00151C07">
        <w:rPr>
          <w:rFonts w:cs="Arial"/>
          <w:szCs w:val="24"/>
          <w:lang w:eastAsia="en-AU"/>
        </w:rPr>
        <w:t>.</w:t>
      </w:r>
    </w:p>
    <w:p w14:paraId="47C1AACD" w14:textId="56281677" w:rsidR="008B4410" w:rsidRPr="00151C07" w:rsidRDefault="008B4410" w:rsidP="000246E1">
      <w:pPr>
        <w:rPr>
          <w:rFonts w:cs="Arial"/>
          <w:szCs w:val="24"/>
          <w:lang w:eastAsia="en-AU"/>
        </w:rPr>
      </w:pPr>
      <w:r w:rsidRPr="001038AF">
        <w:rPr>
          <w:rFonts w:cs="Arial"/>
          <w:i/>
          <w:szCs w:val="24"/>
          <w:lang w:eastAsia="en-AU"/>
        </w:rPr>
        <w:t>Land Use Planning and Approvals Act 1993</w:t>
      </w:r>
      <w:r w:rsidR="001038AF">
        <w:rPr>
          <w:rFonts w:cs="Arial"/>
          <w:szCs w:val="24"/>
          <w:lang w:eastAsia="en-AU"/>
        </w:rPr>
        <w:t xml:space="preserve">, </w:t>
      </w:r>
      <w:r w:rsidR="001038AF" w:rsidRPr="00151C07">
        <w:rPr>
          <w:rFonts w:cs="Arial"/>
          <w:szCs w:val="24"/>
          <w:lang w:eastAsia="en-AU"/>
        </w:rPr>
        <w:t>Tasmania</w:t>
      </w:r>
      <w:r w:rsidR="001038AF">
        <w:rPr>
          <w:rFonts w:cs="Arial"/>
          <w:szCs w:val="24"/>
          <w:lang w:eastAsia="en-AU"/>
        </w:rPr>
        <w:t>,</w:t>
      </w:r>
      <w:r w:rsidR="001038AF" w:rsidRPr="00151C07">
        <w:rPr>
          <w:rFonts w:cs="Arial"/>
          <w:szCs w:val="24"/>
          <w:lang w:eastAsia="en-AU"/>
        </w:rPr>
        <w:t xml:space="preserve"> </w:t>
      </w:r>
      <w:r w:rsidR="001038AF">
        <w:rPr>
          <w:rFonts w:cs="Arial"/>
          <w:szCs w:val="24"/>
          <w:lang w:eastAsia="en-AU"/>
        </w:rPr>
        <w:t>Australia</w:t>
      </w:r>
      <w:r w:rsidRPr="00151C07">
        <w:rPr>
          <w:rFonts w:cs="Arial"/>
          <w:szCs w:val="24"/>
          <w:lang w:eastAsia="en-AU"/>
        </w:rPr>
        <w:t>.</w:t>
      </w:r>
    </w:p>
    <w:p w14:paraId="6BC25CB4" w14:textId="3E63FAE2" w:rsidR="000246E1" w:rsidRPr="00151C07" w:rsidRDefault="00491B20" w:rsidP="000246E1">
      <w:pPr>
        <w:rPr>
          <w:i/>
        </w:rPr>
      </w:pPr>
      <w:r>
        <w:rPr>
          <w:i/>
        </w:rPr>
        <w:t>Launceston Interim S</w:t>
      </w:r>
      <w:r w:rsidR="000246E1" w:rsidRPr="00151C07">
        <w:rPr>
          <w:i/>
        </w:rPr>
        <w:t>cheme</w:t>
      </w:r>
      <w:r w:rsidR="004C1A79" w:rsidRPr="00151C07">
        <w:rPr>
          <w:i/>
        </w:rPr>
        <w:t xml:space="preserve">, </w:t>
      </w:r>
      <w:r w:rsidR="00F9591D" w:rsidRPr="00F9591D">
        <w:t>2010</w:t>
      </w:r>
      <w:r w:rsidR="00F9591D">
        <w:rPr>
          <w:i/>
        </w:rPr>
        <w:t xml:space="preserve">, </w:t>
      </w:r>
      <w:r w:rsidR="00F9591D" w:rsidRPr="00151C07">
        <w:t>Launceston City Council</w:t>
      </w:r>
      <w:r w:rsidR="00F9591D">
        <w:t>,</w:t>
      </w:r>
      <w:r w:rsidR="00F9591D" w:rsidRPr="00151C07">
        <w:t xml:space="preserve"> Tasmania</w:t>
      </w:r>
      <w:r w:rsidR="00F9591D">
        <w:t>,</w:t>
      </w:r>
      <w:r w:rsidR="00F9591D" w:rsidRPr="00151C07">
        <w:t xml:space="preserve"> </w:t>
      </w:r>
      <w:r w:rsidR="00F9591D">
        <w:t>Australia</w:t>
      </w:r>
      <w:r w:rsidR="004C1A79" w:rsidRPr="00151C07">
        <w:t>.</w:t>
      </w:r>
    </w:p>
    <w:p w14:paraId="1A6B4441" w14:textId="5EC6B3DD" w:rsidR="008B4410" w:rsidRPr="00151C07" w:rsidRDefault="005345C7" w:rsidP="000246E1">
      <w:pPr>
        <w:rPr>
          <w:rFonts w:cs="Arial"/>
          <w:szCs w:val="24"/>
          <w:lang w:eastAsia="en-AU"/>
        </w:rPr>
      </w:pPr>
      <w:r>
        <w:rPr>
          <w:rFonts w:cs="Arial"/>
          <w:szCs w:val="24"/>
          <w:lang w:eastAsia="en-AU"/>
        </w:rPr>
        <w:t>Mazengarb, C,</w:t>
      </w:r>
      <w:r w:rsidR="008B4410" w:rsidRPr="00151C07">
        <w:rPr>
          <w:rFonts w:cs="Arial"/>
          <w:szCs w:val="24"/>
          <w:lang w:eastAsia="en-AU"/>
        </w:rPr>
        <w:t xml:space="preserve"> and Stevenson</w:t>
      </w:r>
      <w:r>
        <w:rPr>
          <w:rFonts w:cs="Arial"/>
          <w:szCs w:val="24"/>
          <w:lang w:eastAsia="en-AU"/>
        </w:rPr>
        <w:t xml:space="preserve">, M D, 2010 </w:t>
      </w:r>
      <w:r w:rsidR="00951A9F">
        <w:rPr>
          <w:rFonts w:cs="Arial"/>
          <w:szCs w:val="24"/>
          <w:lang w:eastAsia="en-AU"/>
        </w:rPr>
        <w:t>“</w:t>
      </w:r>
      <w:r w:rsidR="008B4410" w:rsidRPr="00151C07">
        <w:rPr>
          <w:rFonts w:cs="Arial"/>
          <w:szCs w:val="24"/>
          <w:lang w:eastAsia="en-AU"/>
        </w:rPr>
        <w:t>Tasman</w:t>
      </w:r>
      <w:r>
        <w:rPr>
          <w:rFonts w:cs="Arial"/>
          <w:szCs w:val="24"/>
          <w:lang w:eastAsia="en-AU"/>
        </w:rPr>
        <w:t>ian Landslide Map Series: User Guide and Technical M</w:t>
      </w:r>
      <w:r w:rsidR="00951A9F">
        <w:rPr>
          <w:rFonts w:cs="Arial"/>
          <w:szCs w:val="24"/>
          <w:lang w:eastAsia="en-AU"/>
        </w:rPr>
        <w:t>ethodology”,</w:t>
      </w:r>
      <w:r w:rsidR="008B4410" w:rsidRPr="00151C07">
        <w:rPr>
          <w:rFonts w:cs="Arial"/>
          <w:szCs w:val="24"/>
          <w:lang w:eastAsia="en-AU"/>
        </w:rPr>
        <w:t xml:space="preserve"> </w:t>
      </w:r>
      <w:r w:rsidR="008B4410" w:rsidRPr="00151C07">
        <w:rPr>
          <w:rFonts w:cs="Arial"/>
          <w:szCs w:val="24"/>
          <w:u w:val="single"/>
          <w:lang w:eastAsia="en-AU"/>
        </w:rPr>
        <w:t>Record Geological Survey Tasmania</w:t>
      </w:r>
      <w:r w:rsidR="008B4410" w:rsidRPr="00151C07">
        <w:rPr>
          <w:rFonts w:cs="Arial"/>
          <w:szCs w:val="24"/>
          <w:lang w:eastAsia="en-AU"/>
        </w:rPr>
        <w:t xml:space="preserve"> </w:t>
      </w:r>
      <w:r w:rsidR="008B4410" w:rsidRPr="00151C07">
        <w:rPr>
          <w:rFonts w:cs="Arial"/>
          <w:bCs/>
          <w:szCs w:val="24"/>
          <w:lang w:eastAsia="en-AU"/>
        </w:rPr>
        <w:t>2010/01</w:t>
      </w:r>
      <w:r w:rsidR="008B4410" w:rsidRPr="00151C07">
        <w:rPr>
          <w:rFonts w:cs="Arial"/>
          <w:szCs w:val="24"/>
          <w:lang w:eastAsia="en-AU"/>
        </w:rPr>
        <w:t>.</w:t>
      </w:r>
    </w:p>
    <w:p w14:paraId="20262398" w14:textId="65F56D5D" w:rsidR="000246E1" w:rsidRPr="00151C07" w:rsidRDefault="004C1A79" w:rsidP="000246E1">
      <w:pPr>
        <w:rPr>
          <w:i/>
        </w:rPr>
      </w:pPr>
      <w:r w:rsidRPr="00151C07">
        <w:rPr>
          <w:i/>
        </w:rPr>
        <w:t>Meander V</w:t>
      </w:r>
      <w:r w:rsidR="000246E1" w:rsidRPr="00151C07">
        <w:rPr>
          <w:i/>
        </w:rPr>
        <w:t xml:space="preserve">alley </w:t>
      </w:r>
      <w:r w:rsidR="00893537">
        <w:rPr>
          <w:i/>
        </w:rPr>
        <w:t>Planning S</w:t>
      </w:r>
      <w:r w:rsidR="000246E1" w:rsidRPr="00151C07">
        <w:rPr>
          <w:i/>
        </w:rPr>
        <w:t>cheme</w:t>
      </w:r>
      <w:r w:rsidRPr="00151C07">
        <w:rPr>
          <w:i/>
        </w:rPr>
        <w:t xml:space="preserve">, </w:t>
      </w:r>
      <w:r w:rsidR="00F63E16" w:rsidRPr="00AE54DD">
        <w:t>1995</w:t>
      </w:r>
      <w:r w:rsidR="00F63E16">
        <w:rPr>
          <w:i/>
        </w:rPr>
        <w:t xml:space="preserve">, </w:t>
      </w:r>
      <w:r w:rsidR="00AE54DD" w:rsidRPr="00151C07">
        <w:t>Meander Valley Council</w:t>
      </w:r>
      <w:r w:rsidR="00AE54DD">
        <w:t xml:space="preserve">, </w:t>
      </w:r>
      <w:r w:rsidR="00AE54DD" w:rsidRPr="00151C07">
        <w:t>Tasmania</w:t>
      </w:r>
      <w:r w:rsidR="00AE54DD">
        <w:t>,</w:t>
      </w:r>
      <w:r w:rsidR="00AE54DD" w:rsidRPr="00151C07">
        <w:t xml:space="preserve"> </w:t>
      </w:r>
      <w:r w:rsidR="00AE54DD">
        <w:t>Australia</w:t>
      </w:r>
      <w:r w:rsidRPr="00151C07">
        <w:t>.</w:t>
      </w:r>
    </w:p>
    <w:p w14:paraId="7230379C" w14:textId="74020BBB" w:rsidR="000246E1" w:rsidRPr="00151C07" w:rsidRDefault="000246E1" w:rsidP="000246E1">
      <w:pPr>
        <w:rPr>
          <w:i/>
        </w:rPr>
      </w:pPr>
      <w:r w:rsidRPr="00151C07">
        <w:rPr>
          <w:i/>
        </w:rPr>
        <w:t>Mineral Resources Development Act 1995</w:t>
      </w:r>
      <w:r w:rsidR="008B4410" w:rsidRPr="00151C07">
        <w:rPr>
          <w:i/>
        </w:rPr>
        <w:t>,</w:t>
      </w:r>
      <w:r w:rsidR="008B4410" w:rsidRPr="00151C07">
        <w:rPr>
          <w:rFonts w:cs="Arial"/>
          <w:szCs w:val="24"/>
          <w:lang w:eastAsia="en-AU"/>
        </w:rPr>
        <w:t xml:space="preserve"> Tasmania</w:t>
      </w:r>
      <w:r w:rsidR="00C553F7">
        <w:rPr>
          <w:rFonts w:cs="Arial"/>
          <w:szCs w:val="24"/>
          <w:lang w:eastAsia="en-AU"/>
        </w:rPr>
        <w:t xml:space="preserve">, </w:t>
      </w:r>
      <w:r w:rsidR="00C553F7" w:rsidRPr="00151C07">
        <w:rPr>
          <w:rFonts w:cs="Arial"/>
          <w:szCs w:val="24"/>
          <w:lang w:eastAsia="en-AU"/>
        </w:rPr>
        <w:t>Australia</w:t>
      </w:r>
      <w:r w:rsidR="008B4410" w:rsidRPr="00151C07">
        <w:rPr>
          <w:rFonts w:cs="Arial"/>
          <w:szCs w:val="24"/>
          <w:lang w:eastAsia="en-AU"/>
        </w:rPr>
        <w:t>.</w:t>
      </w:r>
    </w:p>
    <w:p w14:paraId="3ED2611F" w14:textId="6F35D440" w:rsidR="000246E1" w:rsidRPr="00151C07" w:rsidRDefault="009A5CD1" w:rsidP="000246E1">
      <w:r>
        <w:rPr>
          <w:i/>
        </w:rPr>
        <w:t>Northern Midlands Planning S</w:t>
      </w:r>
      <w:r w:rsidR="000246E1" w:rsidRPr="00151C07">
        <w:rPr>
          <w:i/>
        </w:rPr>
        <w:t>cheme</w:t>
      </w:r>
      <w:r w:rsidR="004C1A79" w:rsidRPr="00151C07">
        <w:rPr>
          <w:i/>
        </w:rPr>
        <w:t>,</w:t>
      </w:r>
      <w:r w:rsidR="004C1A79" w:rsidRPr="00151C07">
        <w:t xml:space="preserve"> </w:t>
      </w:r>
      <w:r>
        <w:t xml:space="preserve">1995, </w:t>
      </w:r>
      <w:r w:rsidRPr="00151C07">
        <w:t>Northern Midlands Council</w:t>
      </w:r>
      <w:r>
        <w:t>, Tasmania,</w:t>
      </w:r>
      <w:r w:rsidRPr="00151C07">
        <w:t xml:space="preserve"> </w:t>
      </w:r>
      <w:r>
        <w:t>Australia</w:t>
      </w:r>
      <w:r w:rsidR="004C1A79" w:rsidRPr="00151C07">
        <w:t>.</w:t>
      </w:r>
    </w:p>
    <w:p w14:paraId="27E4A912" w14:textId="22B75565" w:rsidR="000246E1" w:rsidRPr="00151C07" w:rsidRDefault="008B4410" w:rsidP="000246E1">
      <w:pPr>
        <w:rPr>
          <w:szCs w:val="24"/>
        </w:rPr>
      </w:pPr>
      <w:r w:rsidRPr="00151C07">
        <w:rPr>
          <w:szCs w:val="24"/>
        </w:rPr>
        <w:t>Hansen</w:t>
      </w:r>
      <w:r w:rsidR="00C941C5">
        <w:rPr>
          <w:szCs w:val="24"/>
        </w:rPr>
        <w:t>, P,</w:t>
      </w:r>
      <w:r w:rsidRPr="00151C07">
        <w:rPr>
          <w:szCs w:val="24"/>
        </w:rPr>
        <w:t xml:space="preserve"> </w:t>
      </w:r>
      <w:r w:rsidR="000246E1" w:rsidRPr="00151C07">
        <w:rPr>
          <w:szCs w:val="24"/>
        </w:rPr>
        <w:t xml:space="preserve">and </w:t>
      </w:r>
      <w:r w:rsidRPr="00151C07">
        <w:rPr>
          <w:szCs w:val="24"/>
        </w:rPr>
        <w:t>Ombler</w:t>
      </w:r>
      <w:r w:rsidR="00C941C5">
        <w:rPr>
          <w:szCs w:val="24"/>
        </w:rPr>
        <w:t>, F,</w:t>
      </w:r>
      <w:r w:rsidR="004C1A79" w:rsidRPr="00151C07">
        <w:rPr>
          <w:szCs w:val="24"/>
        </w:rPr>
        <w:t xml:space="preserve"> </w:t>
      </w:r>
      <w:r w:rsidR="00C941C5">
        <w:rPr>
          <w:szCs w:val="24"/>
        </w:rPr>
        <w:t xml:space="preserve">2009 </w:t>
      </w:r>
      <w:r w:rsidRPr="00151C07">
        <w:rPr>
          <w:szCs w:val="24"/>
        </w:rPr>
        <w:t>“</w:t>
      </w:r>
      <w:r w:rsidR="000246E1" w:rsidRPr="00151C07">
        <w:rPr>
          <w:szCs w:val="24"/>
        </w:rPr>
        <w:t>A new method for scoring multi-attribute value models using pa</w:t>
      </w:r>
      <w:r w:rsidR="00D12586">
        <w:rPr>
          <w:szCs w:val="24"/>
        </w:rPr>
        <w:t>irwise rankings of alternatives”</w:t>
      </w:r>
      <w:r w:rsidR="000246E1" w:rsidRPr="00151C07">
        <w:rPr>
          <w:szCs w:val="24"/>
        </w:rPr>
        <w:t xml:space="preserve">, </w:t>
      </w:r>
      <w:r w:rsidR="000246E1" w:rsidRPr="00151C07">
        <w:rPr>
          <w:rStyle w:val="Emphasis"/>
          <w:szCs w:val="24"/>
        </w:rPr>
        <w:t>Journal of Multi-Criteria Decision Analysis</w:t>
      </w:r>
      <w:r w:rsidR="000246E1" w:rsidRPr="00151C07">
        <w:rPr>
          <w:szCs w:val="24"/>
        </w:rPr>
        <w:t xml:space="preserve"> 15, 2009, 87-107</w:t>
      </w:r>
      <w:r w:rsidR="00C941C5">
        <w:rPr>
          <w:szCs w:val="24"/>
        </w:rPr>
        <w:t>.</w:t>
      </w:r>
    </w:p>
    <w:p w14:paraId="49F378D4" w14:textId="77777777" w:rsidR="00CD26E1" w:rsidRDefault="000246E1" w:rsidP="000246E1">
      <w:r w:rsidRPr="00151C07">
        <w:t xml:space="preserve">Queensland Planning Policy 1/03: Mitigating the adverse impacts of flood, bushfire and landslide, </w:t>
      </w:r>
    </w:p>
    <w:p w14:paraId="76D45F0E" w14:textId="365D2C30" w:rsidR="008B4410" w:rsidRPr="00151C07" w:rsidRDefault="008B4410" w:rsidP="000246E1">
      <w:pPr>
        <w:rPr>
          <w:rFonts w:cs="Arial"/>
          <w:szCs w:val="24"/>
          <w:lang w:eastAsia="en-AU"/>
        </w:rPr>
      </w:pPr>
      <w:r w:rsidRPr="00151C07">
        <w:rPr>
          <w:rFonts w:cs="Arial"/>
          <w:szCs w:val="24"/>
          <w:lang w:eastAsia="en-AU"/>
        </w:rPr>
        <w:t>Saunders</w:t>
      </w:r>
      <w:r w:rsidR="006B4547">
        <w:rPr>
          <w:rFonts w:cs="Arial"/>
          <w:szCs w:val="24"/>
          <w:lang w:eastAsia="en-AU"/>
        </w:rPr>
        <w:t xml:space="preserve">, W, and </w:t>
      </w:r>
      <w:r w:rsidRPr="00151C07">
        <w:rPr>
          <w:rFonts w:cs="Arial"/>
          <w:szCs w:val="24"/>
          <w:lang w:eastAsia="en-AU"/>
        </w:rPr>
        <w:t>Glassey</w:t>
      </w:r>
      <w:r w:rsidR="006B4547">
        <w:rPr>
          <w:rFonts w:cs="Arial"/>
          <w:szCs w:val="24"/>
          <w:lang w:eastAsia="en-AU"/>
        </w:rPr>
        <w:t>, P,</w:t>
      </w:r>
      <w:r w:rsidRPr="00151C07">
        <w:rPr>
          <w:rFonts w:cs="Arial"/>
          <w:szCs w:val="24"/>
          <w:lang w:eastAsia="en-AU"/>
        </w:rPr>
        <w:t xml:space="preserve"> </w:t>
      </w:r>
      <w:r w:rsidR="006B4547">
        <w:rPr>
          <w:rFonts w:cs="Arial"/>
          <w:szCs w:val="24"/>
          <w:lang w:eastAsia="en-AU"/>
        </w:rPr>
        <w:t>2009</w:t>
      </w:r>
      <w:r w:rsidR="00D12586">
        <w:rPr>
          <w:rFonts w:cs="Arial"/>
          <w:szCs w:val="24"/>
          <w:lang w:eastAsia="en-AU"/>
        </w:rPr>
        <w:t xml:space="preserve"> “</w:t>
      </w:r>
      <w:r w:rsidRPr="00151C07">
        <w:rPr>
          <w:rFonts w:cs="Arial"/>
          <w:szCs w:val="24"/>
          <w:lang w:eastAsia="en-AU"/>
        </w:rPr>
        <w:t xml:space="preserve">Taking a risk-based </w:t>
      </w:r>
      <w:r w:rsidR="00603588" w:rsidRPr="00151C07">
        <w:rPr>
          <w:rFonts w:cs="Arial"/>
          <w:szCs w:val="24"/>
          <w:lang w:eastAsia="en-AU"/>
        </w:rPr>
        <w:t>approach</w:t>
      </w:r>
      <w:r w:rsidRPr="00151C07">
        <w:rPr>
          <w:rFonts w:cs="Arial"/>
          <w:szCs w:val="24"/>
          <w:lang w:eastAsia="en-AU"/>
        </w:rPr>
        <w:t xml:space="preserve"> for landslide planning: An outline of the New Zealand landslide </w:t>
      </w:r>
      <w:r w:rsidR="00603588" w:rsidRPr="00151C07">
        <w:rPr>
          <w:rFonts w:cs="Arial"/>
          <w:szCs w:val="24"/>
          <w:lang w:eastAsia="en-AU"/>
        </w:rPr>
        <w:t>guidelines</w:t>
      </w:r>
      <w:r w:rsidR="00D12586">
        <w:rPr>
          <w:rFonts w:cs="Arial"/>
          <w:szCs w:val="24"/>
          <w:lang w:eastAsia="en-AU"/>
        </w:rPr>
        <w:t>”,</w:t>
      </w:r>
      <w:r w:rsidRPr="00151C07">
        <w:rPr>
          <w:rFonts w:cs="Arial"/>
          <w:szCs w:val="24"/>
          <w:lang w:eastAsia="en-AU"/>
        </w:rPr>
        <w:t xml:space="preserve"> </w:t>
      </w:r>
      <w:r w:rsidRPr="006B4547">
        <w:rPr>
          <w:rFonts w:cs="Arial"/>
          <w:i/>
          <w:szCs w:val="24"/>
          <w:lang w:eastAsia="en-AU"/>
        </w:rPr>
        <w:t xml:space="preserve">The Australian Journal of </w:t>
      </w:r>
      <w:r w:rsidR="00603588" w:rsidRPr="006B4547">
        <w:rPr>
          <w:rFonts w:cs="Arial"/>
          <w:i/>
          <w:szCs w:val="24"/>
          <w:lang w:eastAsia="en-AU"/>
        </w:rPr>
        <w:t>Emergency</w:t>
      </w:r>
      <w:r w:rsidRPr="006B4547">
        <w:rPr>
          <w:rFonts w:cs="Arial"/>
          <w:i/>
          <w:szCs w:val="24"/>
          <w:lang w:eastAsia="en-AU"/>
        </w:rPr>
        <w:t xml:space="preserve"> Management</w:t>
      </w:r>
      <w:r w:rsidRPr="006B4547">
        <w:rPr>
          <w:rFonts w:cs="Arial"/>
          <w:szCs w:val="24"/>
          <w:lang w:eastAsia="en-AU"/>
        </w:rPr>
        <w:t xml:space="preserve"> </w:t>
      </w:r>
      <w:r w:rsidRPr="00151C07">
        <w:rPr>
          <w:rFonts w:cs="Arial"/>
          <w:b/>
          <w:bCs/>
          <w:szCs w:val="24"/>
          <w:lang w:eastAsia="en-AU"/>
        </w:rPr>
        <w:t>24</w:t>
      </w:r>
      <w:r w:rsidRPr="00151C07">
        <w:rPr>
          <w:rFonts w:cs="Arial"/>
          <w:szCs w:val="24"/>
          <w:lang w:eastAsia="en-AU"/>
        </w:rPr>
        <w:t>(1): 11.</w:t>
      </w:r>
    </w:p>
    <w:p w14:paraId="4C4FA49B" w14:textId="743F644D" w:rsidR="000246E1" w:rsidRDefault="001A3EEA" w:rsidP="000246E1">
      <w:r>
        <w:rPr>
          <w:i/>
        </w:rPr>
        <w:t>Tasman Planning S</w:t>
      </w:r>
      <w:r w:rsidR="000246E1" w:rsidRPr="00151C07">
        <w:rPr>
          <w:i/>
        </w:rPr>
        <w:t>cheme</w:t>
      </w:r>
      <w:r w:rsidR="004C1A79" w:rsidRPr="00151C07">
        <w:rPr>
          <w:i/>
        </w:rPr>
        <w:t>,</w:t>
      </w:r>
      <w:r w:rsidR="004C1A79" w:rsidRPr="00151C07">
        <w:t xml:space="preserve"> </w:t>
      </w:r>
      <w:r>
        <w:t xml:space="preserve">1979, </w:t>
      </w:r>
      <w:r w:rsidRPr="00151C07">
        <w:t>Tasman Council</w:t>
      </w:r>
      <w:r>
        <w:t>,</w:t>
      </w:r>
      <w:r w:rsidRPr="00151C07">
        <w:t xml:space="preserve"> Tasmania</w:t>
      </w:r>
      <w:r>
        <w:t>,</w:t>
      </w:r>
      <w:r w:rsidRPr="00151C07">
        <w:t xml:space="preserve"> </w:t>
      </w:r>
      <w:r>
        <w:t>Australia</w:t>
      </w:r>
      <w:r w:rsidR="004C1A79" w:rsidRPr="00151C07">
        <w:t>.</w:t>
      </w:r>
    </w:p>
    <w:p w14:paraId="72A13C93" w14:textId="77777777" w:rsidR="006371F5" w:rsidRPr="00151C07" w:rsidRDefault="006371F5" w:rsidP="006371F5">
      <w:r w:rsidRPr="00151C07">
        <w:t>Western Australia State Planning Policy No.34 – Natural Hazards and Disasters, April 2006</w:t>
      </w:r>
    </w:p>
    <w:p w14:paraId="7F3D6D90" w14:textId="77777777" w:rsidR="006371F5" w:rsidRPr="00151C07" w:rsidRDefault="006371F5" w:rsidP="000246E1">
      <w:pPr>
        <w:rPr>
          <w:i/>
        </w:rPr>
      </w:pPr>
    </w:p>
    <w:p w14:paraId="266AA65A" w14:textId="77777777" w:rsidR="00CB16A0" w:rsidRPr="00151C07" w:rsidRDefault="00CB16A0" w:rsidP="00CF5551">
      <w:pPr>
        <w:pStyle w:val="Heading1"/>
        <w:numPr>
          <w:ilvl w:val="0"/>
          <w:numId w:val="0"/>
        </w:numPr>
        <w:rPr>
          <w:rFonts w:ascii="GillSans Light" w:hAnsi="GillSans Light"/>
          <w:lang w:val="en-AU"/>
        </w:rPr>
      </w:pPr>
    </w:p>
    <w:sectPr w:rsidR="00CB16A0" w:rsidRPr="00151C07" w:rsidSect="001B3E51">
      <w:pgSz w:w="11880" w:h="16820"/>
      <w:pgMar w:top="851" w:right="1418" w:bottom="851" w:left="1134" w:header="737" w:footer="737"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F5FF1C" w14:textId="77777777" w:rsidR="0059540E" w:rsidRDefault="0059540E" w:rsidP="00356F37">
      <w:pPr>
        <w:spacing w:after="0" w:line="240" w:lineRule="auto"/>
      </w:pPr>
      <w:r>
        <w:separator/>
      </w:r>
    </w:p>
  </w:endnote>
  <w:endnote w:type="continuationSeparator" w:id="0">
    <w:p w14:paraId="25C8A1CC" w14:textId="77777777" w:rsidR="0059540E" w:rsidRDefault="0059540E" w:rsidP="00356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GillSans Light">
    <w:panose1 w:val="020B0402020204020204"/>
    <w:charset w:val="00"/>
    <w:family w:val="swiss"/>
    <w:pitch w:val="variable"/>
    <w:sig w:usb0="00000007" w:usb1="00000000" w:usb2="00000000" w:usb3="00000000" w:csb0="00000093" w:csb1="00000000"/>
  </w:font>
  <w:font w:name="Gill Sans Light">
    <w:altName w:val="Arial"/>
    <w:charset w:val="00"/>
    <w:family w:val="auto"/>
    <w:pitch w:val="variable"/>
    <w:sig w:usb0="00000000" w:usb1="00000000" w:usb2="00000000" w:usb3="00000000" w:csb0="000001F7" w:csb1="00000000"/>
  </w:font>
  <w:font w:name="GillSans">
    <w:panose1 w:val="020B0602020204020204"/>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entaur">
    <w:panose1 w:val="02030504050205020304"/>
    <w:charset w:val="00"/>
    <w:family w:val="roman"/>
    <w:pitch w:val="variable"/>
    <w:sig w:usb0="00000003" w:usb1="00000000" w:usb2="00000000" w:usb3="00000000" w:csb0="00000001" w:csb1="00000000"/>
  </w:font>
  <w:font w:name="GillSans-Light">
    <w:altName w:val="Gill Sans Light"/>
    <w:panose1 w:val="00000000000000000000"/>
    <w:charset w:val="4D"/>
    <w:family w:val="auto"/>
    <w:notTrueType/>
    <w:pitch w:val="default"/>
    <w:sig w:usb0="03000000" w:usb1="00000000" w:usb2="00000000" w:usb3="00000000" w:csb0="00000001" w:csb1="00000000"/>
  </w:font>
  <w:font w:name="Times-Roman">
    <w:altName w:val="Times"/>
    <w:panose1 w:val="00000000000000000000"/>
    <w:charset w:val="4D"/>
    <w:family w:val="auto"/>
    <w:notTrueType/>
    <w:pitch w:val="default"/>
    <w:sig w:usb0="03000000"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Lucida Bright">
    <w:panose1 w:val="02040602050505020304"/>
    <w:charset w:val="00"/>
    <w:family w:val="roman"/>
    <w:pitch w:val="variable"/>
    <w:sig w:usb0="00000003" w:usb1="00000000" w:usb2="00000000" w:usb3="00000000" w:csb0="00000001" w:csb1="00000000"/>
  </w:font>
  <w:font w:name="Gill Sans">
    <w:altName w:val="Arial"/>
    <w:charset w:val="00"/>
    <w:family w:val="auto"/>
    <w:pitch w:val="variable"/>
    <w:sig w:usb0="00000000" w:usb1="00000000" w:usb2="00000000" w:usb3="00000000" w:csb0="000001F7"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76C71" w14:textId="77777777" w:rsidR="0059540E" w:rsidRDefault="0059540E" w:rsidP="00C16039">
    <w:pPr>
      <w:pStyle w:val="Footer"/>
      <w:ind w:left="-567"/>
      <w:jc w:val="right"/>
    </w:pPr>
    <w:r>
      <w:rPr>
        <w:noProof/>
        <w:lang w:val="en-AU" w:eastAsia="en-AU"/>
      </w:rPr>
      <mc:AlternateContent>
        <mc:Choice Requires="wps">
          <w:drawing>
            <wp:anchor distT="0" distB="0" distL="114300" distR="114300" simplePos="0" relativeHeight="251657728" behindDoc="0" locked="0" layoutInCell="1" allowOverlap="1" wp14:anchorId="5F385660" wp14:editId="0F56855B">
              <wp:simplePos x="0" y="0"/>
              <wp:positionH relativeFrom="column">
                <wp:posOffset>-417195</wp:posOffset>
              </wp:positionH>
              <wp:positionV relativeFrom="paragraph">
                <wp:posOffset>605790</wp:posOffset>
              </wp:positionV>
              <wp:extent cx="3671570" cy="94107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1570" cy="94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10551" w14:textId="77777777" w:rsidR="0059540E" w:rsidRDefault="0059540E" w:rsidP="00E4006F">
                          <w:pPr>
                            <w:pStyle w:val="Headersandfooters"/>
                          </w:pPr>
                          <w:r w:rsidRPr="00FC73BC">
                            <w:rPr>
                              <w:sz w:val="28"/>
                              <w:szCs w:val="28"/>
                            </w:rPr>
                            <w:t>Department of Premier</w:t>
                          </w:r>
                          <w:r>
                            <w:t xml:space="preserve"> and Cabinet</w:t>
                          </w:r>
                        </w:p>
                        <w:p w14:paraId="5D35E8A3" w14:textId="77777777" w:rsidR="0059540E" w:rsidRPr="006B1FD8" w:rsidRDefault="0059540E" w:rsidP="00E4006F">
                          <w:pPr>
                            <w:pStyle w:val="Headersandfooters"/>
                            <w:rPr>
                              <w:sz w:val="18"/>
                              <w:szCs w:val="18"/>
                            </w:rPr>
                          </w:pPr>
                          <w:r w:rsidRPr="006B1FD8">
                            <w:rPr>
                              <w:sz w:val="18"/>
                              <w:szCs w:val="18"/>
                            </w:rPr>
                            <w:t>CA458969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4" o:spid="_x0000_s1034" type="#_x0000_t202" style="position:absolute;left:0;text-align:left;margin-left:-32.8pt;margin-top:47.7pt;width:289.1pt;height:74.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" filled="f" stroked="f">
              <v:textbox>
                <w:txbxContent>
                  <w:p w14:paraId="57010551" w14:textId="77777777" w:rsidR="00B475E8" w:rsidRDefault="00B475E8" w:rsidP="00E4006F">
                    <w:pPr>
                      <w:pStyle w:val="Headersandfooters"/>
                    </w:pPr>
                    <w:r w:rsidRPr="00FC73BC">
                      <w:rPr>
                        <w:sz w:val="28"/>
                        <w:szCs w:val="28"/>
                      </w:rPr>
                      <w:t>Department of Premier</w:t>
                    </w:r>
                    <w:r>
                      <w:t xml:space="preserve"> and Cabinet</w:t>
                    </w:r>
                  </w:p>
                  <w:p w14:paraId="5D35E8A3" w14:textId="77777777" w:rsidR="00B475E8" w:rsidRPr="006B1FD8" w:rsidRDefault="00B475E8" w:rsidP="00E4006F">
                    <w:pPr>
                      <w:pStyle w:val="Headersandfooters"/>
                      <w:rPr>
                        <w:sz w:val="18"/>
                        <w:szCs w:val="18"/>
                      </w:rPr>
                    </w:pPr>
                    <w:r w:rsidRPr="006B1FD8">
                      <w:rPr>
                        <w:sz w:val="18"/>
                        <w:szCs w:val="18"/>
                      </w:rPr>
                      <w:t>CA458969</w:t>
                    </w:r>
                  </w:p>
                </w:txbxContent>
              </v:textbox>
            </v:shape>
          </w:pict>
        </mc:Fallback>
      </mc:AlternateContent>
    </w:r>
    <w:r>
      <w:rPr>
        <w:noProof/>
        <w:lang w:val="en-AU" w:eastAsia="en-AU"/>
      </w:rPr>
      <w:drawing>
        <wp:inline distT="0" distB="0" distL="0" distR="0" wp14:anchorId="0546BDCB" wp14:editId="05EBBE09">
          <wp:extent cx="5922645" cy="276225"/>
          <wp:effectExtent l="0" t="0" r="0" b="0"/>
          <wp:docPr id="1" name="Picture 14" descr="Description: base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base wav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22645" cy="276225"/>
                  </a:xfrm>
                  <a:prstGeom prst="rect">
                    <a:avLst/>
                  </a:prstGeom>
                  <a:noFill/>
                  <a:ln>
                    <a:noFill/>
                  </a:ln>
                </pic:spPr>
              </pic:pic>
            </a:graphicData>
          </a:graphic>
        </wp:inline>
      </w:drawing>
    </w:r>
    <w:r>
      <w:rPr>
        <w:noProof/>
        <w:lang w:val="en-AU" w:eastAsia="en-AU"/>
      </w:rPr>
      <w:drawing>
        <wp:inline distT="0" distB="0" distL="0" distR="0" wp14:anchorId="3FE615F8" wp14:editId="78E5957F">
          <wp:extent cx="999490" cy="999490"/>
          <wp:effectExtent l="0" t="0" r="0" b="0"/>
          <wp:docPr id="2" name="Picture 16" descr="Description: Tasman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Tasmanian Governmen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9490" cy="99949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85A19" w14:textId="15116AFB" w:rsidR="0059540E" w:rsidRDefault="0059540E" w:rsidP="00C16039">
    <w:pPr>
      <w:pStyle w:val="Footer"/>
      <w:ind w:left="-567"/>
      <w:jc w:val="right"/>
    </w:pPr>
    <w:r w:rsidRPr="00F22639">
      <w:fldChar w:fldCharType="begin"/>
    </w:r>
    <w:r w:rsidRPr="00F22639">
      <w:instrText xml:space="preserve"> PAGE   \* MERGEFORMAT </w:instrText>
    </w:r>
    <w:r w:rsidRPr="00F22639">
      <w:fldChar w:fldCharType="separate"/>
    </w:r>
    <w:r w:rsidR="00D7679D">
      <w:rPr>
        <w:noProof/>
      </w:rPr>
      <w:t>40</w:t>
    </w:r>
    <w:r w:rsidRPr="00F22639">
      <w:fldChar w:fldCharType="end"/>
    </w:r>
    <w:r w:rsidRPr="00F22639">
      <w:t xml:space="preserve"> | </w:t>
    </w:r>
    <w:r w:rsidRPr="00F22639">
      <w:rPr>
        <w:color w:val="7F7F7F"/>
        <w:spacing w:val="60"/>
      </w:rPr>
      <w:t>Page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24B84" w14:textId="059C857C" w:rsidR="0059540E" w:rsidRPr="005D1B47" w:rsidRDefault="0059540E" w:rsidP="005D1B47">
    <w:pPr>
      <w:pStyle w:val="Footer"/>
      <w:ind w:left="-567"/>
      <w:jc w:val="right"/>
    </w:pPr>
    <w:r w:rsidRPr="00F22639">
      <w:fldChar w:fldCharType="begin"/>
    </w:r>
    <w:r w:rsidRPr="00F22639">
      <w:instrText xml:space="preserve"> PAGE   \* MERGEFORMAT </w:instrText>
    </w:r>
    <w:r w:rsidRPr="00F22639">
      <w:fldChar w:fldCharType="separate"/>
    </w:r>
    <w:r w:rsidR="00D7679D">
      <w:rPr>
        <w:noProof/>
      </w:rPr>
      <w:t>80</w:t>
    </w:r>
    <w:r w:rsidRPr="00F22639">
      <w:fldChar w:fldCharType="end"/>
    </w:r>
    <w:r w:rsidRPr="00F22639">
      <w:t xml:space="preserve"> | </w:t>
    </w:r>
    <w:r w:rsidRPr="00F22639">
      <w:rPr>
        <w:color w:val="7F7F7F"/>
        <w:spacing w:val="60"/>
      </w:rPr>
      <w:t>Page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DBD321" w14:textId="77777777" w:rsidR="0059540E" w:rsidRDefault="0059540E" w:rsidP="00356F37">
      <w:pPr>
        <w:spacing w:after="0" w:line="240" w:lineRule="auto"/>
      </w:pPr>
      <w:r>
        <w:separator/>
      </w:r>
    </w:p>
  </w:footnote>
  <w:footnote w:type="continuationSeparator" w:id="0">
    <w:p w14:paraId="6FC67BF9" w14:textId="77777777" w:rsidR="0059540E" w:rsidRDefault="0059540E" w:rsidP="00356F37">
      <w:pPr>
        <w:spacing w:after="0" w:line="240" w:lineRule="auto"/>
      </w:pPr>
      <w:r>
        <w:continuationSeparator/>
      </w:r>
    </w:p>
  </w:footnote>
  <w:footnote w:id="1">
    <w:p w14:paraId="1AA51124" w14:textId="77777777" w:rsidR="0059540E" w:rsidRPr="009D0D9C" w:rsidRDefault="0059540E" w:rsidP="00772088">
      <w:pPr>
        <w:pStyle w:val="FootnoteText"/>
        <w:rPr>
          <w:lang w:val="en-AU"/>
        </w:rPr>
      </w:pPr>
      <w:r>
        <w:rPr>
          <w:rStyle w:val="FootnoteReference"/>
        </w:rPr>
        <w:footnoteRef/>
      </w:r>
      <w:r>
        <w:t xml:space="preserve"> Conditioning factors have been called pre-conditions in the Guide</w:t>
      </w:r>
      <w:r>
        <w:rPr>
          <w:lang w:val="en-AU"/>
        </w:rPr>
        <w:t>.</w:t>
      </w:r>
    </w:p>
  </w:footnote>
  <w:footnote w:id="2">
    <w:p w14:paraId="498F4A0D" w14:textId="4C37E082" w:rsidR="0059540E" w:rsidRPr="00113C2D" w:rsidRDefault="0059540E" w:rsidP="00C4502D">
      <w:pPr>
        <w:pStyle w:val="FootnoteText"/>
        <w:rPr>
          <w:lang w:val="en-AU"/>
        </w:rPr>
      </w:pPr>
      <w:r>
        <w:rPr>
          <w:rStyle w:val="FootnoteReference"/>
        </w:rPr>
        <w:footnoteRef/>
      </w:r>
      <w:r>
        <w:t xml:space="preserve"> </w:t>
      </w:r>
      <w:r>
        <w:rPr>
          <w:lang w:val="en-AU"/>
        </w:rPr>
        <w:t>The remaining areas cover around 6 477 000 ha of 6 813 800 ha.</w:t>
      </w:r>
    </w:p>
  </w:footnote>
  <w:footnote w:id="3">
    <w:p w14:paraId="1918A280" w14:textId="2D7012F7" w:rsidR="0059540E" w:rsidRPr="008E7BC3" w:rsidRDefault="0059540E">
      <w:pPr>
        <w:pStyle w:val="FootnoteText"/>
        <w:rPr>
          <w:lang w:val="en-AU"/>
        </w:rPr>
      </w:pPr>
      <w:r>
        <w:rPr>
          <w:rStyle w:val="FootnoteReference"/>
        </w:rPr>
        <w:footnoteRef/>
      </w:r>
      <w:r>
        <w:t xml:space="preserve"> </w:t>
      </w:r>
      <w:r>
        <w:rPr>
          <w:lang w:val="en-AU"/>
        </w:rPr>
        <w:t>The mean slope has been calculated based on the average slope within each cadastral parcel.  The slope is based on the statewide 25 m DEM.</w:t>
      </w:r>
    </w:p>
  </w:footnote>
  <w:footnote w:id="4">
    <w:p w14:paraId="611ED0CE" w14:textId="59B22024" w:rsidR="0059540E" w:rsidRPr="006A34D3" w:rsidRDefault="0059540E" w:rsidP="006A34D3">
      <w:pPr>
        <w:spacing w:before="240"/>
      </w:pPr>
      <w:r>
        <w:rPr>
          <w:rStyle w:val="FootnoteReference"/>
        </w:rPr>
        <w:footnoteRef/>
      </w:r>
      <w:r>
        <w:t xml:space="preserve"> I</w:t>
      </w:r>
      <w:r w:rsidRPr="006A34D3">
        <w:rPr>
          <w:sz w:val="20"/>
          <w:szCs w:val="20"/>
        </w:rPr>
        <w:t>n ‘non-susceptible’ areas</w:t>
      </w:r>
      <w:r>
        <w:rPr>
          <w:sz w:val="20"/>
          <w:szCs w:val="20"/>
        </w:rPr>
        <w:t xml:space="preserve"> below 11 degrees in slope</w:t>
      </w:r>
      <w:r w:rsidRPr="006A34D3">
        <w:rPr>
          <w:sz w:val="20"/>
          <w:szCs w:val="20"/>
        </w:rPr>
        <w:t>, the National Construction Code requires that footings and foundations are constructed in such a way to stop a building from failing and injuring either the occupants or the neighbours.  This non-planning</w:t>
      </w:r>
      <w:r>
        <w:rPr>
          <w:sz w:val="20"/>
          <w:szCs w:val="20"/>
        </w:rPr>
        <w:t>-</w:t>
      </w:r>
      <w:r w:rsidRPr="006A34D3">
        <w:rPr>
          <w:sz w:val="20"/>
          <w:szCs w:val="20"/>
        </w:rPr>
        <w:t>based mitigation measure will contribute to a reduced risk from landslide at lower slopes.</w:t>
      </w:r>
    </w:p>
  </w:footnote>
  <w:footnote w:id="5">
    <w:p w14:paraId="763D5389" w14:textId="301D768B" w:rsidR="0059540E" w:rsidRPr="00BE36D5" w:rsidRDefault="0059540E" w:rsidP="0058144B">
      <w:pPr>
        <w:pStyle w:val="FootnoteText"/>
        <w:rPr>
          <w:lang w:val="en-AU"/>
        </w:rPr>
      </w:pPr>
      <w:r>
        <w:rPr>
          <w:rStyle w:val="FootnoteReference"/>
        </w:rPr>
        <w:footnoteRef/>
      </w:r>
      <w:r>
        <w:t xml:space="preserve"> </w:t>
      </w:r>
      <w:r>
        <w:rPr>
          <w:lang w:val="en-AU"/>
        </w:rPr>
        <w:t>The Tamar Valley mapping program is expected to be completed by mid-2013 as per the schedule in Appendix 5.  Early results have been used to inform the overlay.  The Grey “X” indicates that this component will be available in the Tamar Valley area.</w:t>
      </w:r>
    </w:p>
  </w:footnote>
  <w:footnote w:id="6">
    <w:p w14:paraId="29BAB3C5" w14:textId="1A90EF37" w:rsidR="0059540E" w:rsidRPr="006A34D3" w:rsidRDefault="0059540E">
      <w:pPr>
        <w:pStyle w:val="FootnoteText"/>
        <w:rPr>
          <w:lang w:val="en-AU"/>
        </w:rPr>
      </w:pPr>
      <w:r>
        <w:rPr>
          <w:rStyle w:val="FootnoteReference"/>
        </w:rPr>
        <w:footnoteRef/>
      </w:r>
      <w:r>
        <w:t xml:space="preserve"> </w:t>
      </w:r>
      <w:r>
        <w:rPr>
          <w:lang w:val="en-AU"/>
        </w:rPr>
        <w:t>Components that can be ranked by ‘natural order’ are those where there is a clear order of importance.  For example, as slope is being used as an indicator of landslide susceptibility, areas with a slope of 11 to 20 degrees have a ‘natural order’ that is higher than areas with a slope of 0 to 11 degrees.</w:t>
      </w:r>
    </w:p>
  </w:footnote>
  <w:footnote w:id="7">
    <w:p w14:paraId="7A8F4FEC" w14:textId="77777777" w:rsidR="0059540E" w:rsidRPr="00A876C4" w:rsidRDefault="0059540E">
      <w:pPr>
        <w:pStyle w:val="FootnoteText"/>
        <w:rPr>
          <w:lang w:val="en-AU"/>
        </w:rPr>
      </w:pPr>
      <w:r>
        <w:rPr>
          <w:rStyle w:val="FootnoteReference"/>
        </w:rPr>
        <w:footnoteRef/>
      </w:r>
      <w:r>
        <w:t xml:space="preserve"> </w:t>
      </w:r>
      <w:r>
        <w:rPr>
          <w:lang w:val="en-AU"/>
        </w:rPr>
        <w:t>Dorset (1996) and Kingborough (2000) planning schemes identify 11 degrees as the threshold for landslide to be considered a problem.</w:t>
      </w:r>
    </w:p>
  </w:footnote>
  <w:footnote w:id="8">
    <w:p w14:paraId="66FA1C40" w14:textId="13490462" w:rsidR="0059540E" w:rsidRPr="00A876C4" w:rsidRDefault="0059540E">
      <w:pPr>
        <w:pStyle w:val="FootnoteText"/>
        <w:rPr>
          <w:lang w:val="en-AU"/>
        </w:rPr>
      </w:pPr>
      <w:r>
        <w:rPr>
          <w:rStyle w:val="FootnoteReference"/>
        </w:rPr>
        <w:footnoteRef/>
      </w:r>
      <w:r>
        <w:t xml:space="preserve"> </w:t>
      </w:r>
      <w:r>
        <w:rPr>
          <w:lang w:val="en-AU"/>
        </w:rPr>
        <w:t>Circular Head (1995), Flinders (1994), Meander Valley (1995), Northern Midlands (1995), Glenorchy (1992), and Tasman (1979) planning schemes use 14 degrees as the threshold for landslide to be considered a problem.</w:t>
      </w:r>
    </w:p>
  </w:footnote>
  <w:footnote w:id="9">
    <w:p w14:paraId="241AA57C" w14:textId="047EF53A" w:rsidR="0059540E" w:rsidRPr="001E5EE4" w:rsidRDefault="0059540E" w:rsidP="00BD73F6">
      <w:r>
        <w:rPr>
          <w:rStyle w:val="FootnoteReference"/>
        </w:rPr>
        <w:footnoteRef/>
      </w:r>
      <w:r w:rsidRPr="007B516E">
        <w:t>A Landslide Risk Report is an assessment by a competent person that is consistent</w:t>
      </w:r>
      <w:r>
        <w:t xml:space="preserve"> with the AGS 2007 guidelines</w:t>
      </w:r>
      <w:r w:rsidRPr="007B516E">
        <w:t xml:space="preserve">. </w:t>
      </w:r>
      <w:r>
        <w:t xml:space="preserve"> </w:t>
      </w:r>
      <w:r w:rsidRPr="007B516E">
        <w:t>The report should be proportional to the propo</w:t>
      </w:r>
      <w:r>
        <w:t>sa</w:t>
      </w:r>
      <w:r w:rsidRPr="007B516E">
        <w:t xml:space="preserve">l, qualifying the landslide risk, </w:t>
      </w:r>
      <w:r>
        <w:t>and demonstrating</w:t>
      </w:r>
      <w:r w:rsidRPr="007B516E">
        <w:t xml:space="preserve"> how the form of the development</w:t>
      </w:r>
      <w:r>
        <w:t>,</w:t>
      </w:r>
      <w:r w:rsidRPr="007B516E">
        <w:t xml:space="preserve"> or change in use</w:t>
      </w:r>
      <w:r>
        <w:t>,</w:t>
      </w:r>
      <w:r w:rsidRPr="007B516E">
        <w:t xml:space="preserve"> will mitigate the risk to a tolerable level. </w:t>
      </w:r>
      <w:r>
        <w:t xml:space="preserve"> </w:t>
      </w:r>
      <w:r w:rsidRPr="007B516E">
        <w:t>The Report will set out any ongoing maintena</w:t>
      </w:r>
      <w:r>
        <w:t>nce</w:t>
      </w:r>
      <w:r w:rsidRPr="007B516E">
        <w:t xml:space="preserve"> that the current and future site owners will undertake to maintain the tolerable risk exposure. </w:t>
      </w:r>
      <w:r>
        <w:t xml:space="preserve"> </w:t>
      </w:r>
      <w:r w:rsidRPr="007B516E">
        <w:t xml:space="preserve">Landslide Risk Reports may be completed either for an individual development or </w:t>
      </w:r>
      <w:r>
        <w:t>a hazard area</w:t>
      </w:r>
      <w:r w:rsidRPr="007B516E">
        <w:t xml:space="preserve">.  </w:t>
      </w:r>
    </w:p>
  </w:footnote>
  <w:footnote w:id="10">
    <w:p w14:paraId="2D4B3E8B" w14:textId="7AFB9B39" w:rsidR="0059540E" w:rsidRPr="00AC19ED" w:rsidRDefault="0059540E" w:rsidP="00A773BB">
      <w:pPr>
        <w:pStyle w:val="FootnoteText"/>
      </w:pPr>
      <w:r>
        <w:rPr>
          <w:rStyle w:val="FootnoteReference"/>
        </w:rPr>
        <w:footnoteRef/>
      </w:r>
      <w:r>
        <w:t xml:space="preserve"> Clause 9, Division 1 of the Building Regulations 2004 uses the 200 m</w:t>
      </w:r>
      <w:r w:rsidRPr="00AC19ED">
        <w:rPr>
          <w:vertAlign w:val="superscript"/>
        </w:rPr>
        <w:t>2</w:t>
      </w:r>
      <w:r>
        <w:rPr>
          <w:vertAlign w:val="superscript"/>
        </w:rPr>
        <w:t xml:space="preserve">  </w:t>
      </w:r>
      <w:r>
        <w:t>threshold as the maximum acceptable development in landslip B areas without a Landslide Risk Report.</w:t>
      </w:r>
    </w:p>
  </w:footnote>
  <w:footnote w:id="11">
    <w:p w14:paraId="3AAB32B0" w14:textId="77777777" w:rsidR="0059540E" w:rsidRPr="009D0D9C" w:rsidRDefault="0059540E" w:rsidP="00271D8C">
      <w:pPr>
        <w:pStyle w:val="FootnoteText"/>
        <w:rPr>
          <w:lang w:val="en-AU"/>
        </w:rPr>
      </w:pPr>
      <w:r>
        <w:rPr>
          <w:rStyle w:val="FootnoteReference"/>
        </w:rPr>
        <w:footnoteRef/>
      </w:r>
      <w:r>
        <w:t xml:space="preserve"> Conditioning factors have been called pre-conditions in the Guide</w:t>
      </w:r>
      <w:r>
        <w:rPr>
          <w:lang w:val="en-AU"/>
        </w:rPr>
        <w:t>.</w:t>
      </w:r>
    </w:p>
  </w:footnote>
  <w:footnote w:id="12">
    <w:p w14:paraId="54C45BC2" w14:textId="77777777" w:rsidR="0059540E" w:rsidRDefault="0059540E" w:rsidP="00736256">
      <w:pPr>
        <w:pStyle w:val="FootnoteText"/>
      </w:pPr>
      <w:r>
        <w:rPr>
          <w:rStyle w:val="FootnoteReference"/>
        </w:rPr>
        <w:footnoteRef/>
      </w:r>
      <w:r>
        <w:t xml:space="preserve"> Senior Geologist, Mineral Resources Tasmania, DIER</w:t>
      </w:r>
    </w:p>
  </w:footnote>
  <w:footnote w:id="13">
    <w:p w14:paraId="0C0108CE" w14:textId="77777777" w:rsidR="0059540E" w:rsidRDefault="0059540E" w:rsidP="00736256">
      <w:pPr>
        <w:pStyle w:val="FootnoteText"/>
      </w:pPr>
      <w:r>
        <w:rPr>
          <w:rStyle w:val="FootnoteReference"/>
        </w:rPr>
        <w:footnoteRef/>
      </w:r>
      <w:r>
        <w:t xml:space="preserve"> Geologist, Mineral Resources Tasmania, DIER</w:t>
      </w:r>
    </w:p>
  </w:footnote>
  <w:footnote w:id="14">
    <w:p w14:paraId="1EBB8CD2" w14:textId="3AB4390F" w:rsidR="0059540E" w:rsidRDefault="0059540E" w:rsidP="00736256">
      <w:pPr>
        <w:pStyle w:val="FootnoteText"/>
      </w:pPr>
      <w:r>
        <w:rPr>
          <w:rStyle w:val="FootnoteReference"/>
        </w:rPr>
        <w:footnoteRef/>
      </w:r>
      <w:r>
        <w:t xml:space="preserve"> Project Manager, Department of Premier and Cabinet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CA50E" w14:textId="77777777" w:rsidR="0059540E" w:rsidRPr="00C16039" w:rsidRDefault="0059540E">
    <w:pPr>
      <w:pStyle w:val="Header"/>
      <w:widowControl w:val="0"/>
      <w:jc w:val="center"/>
      <w:rPr>
        <w:lang w:val="en-A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429EB" w14:textId="2C88DABE" w:rsidR="0059540E" w:rsidRPr="00C16039" w:rsidRDefault="0059540E">
    <w:pPr>
      <w:pStyle w:val="Header"/>
      <w:widowControl w:val="0"/>
      <w:jc w:val="center"/>
      <w:rPr>
        <w:lang w:val="en-A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D53C3"/>
    <w:multiLevelType w:val="hybridMultilevel"/>
    <w:tmpl w:val="603C4C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2CB4388"/>
    <w:multiLevelType w:val="hybridMultilevel"/>
    <w:tmpl w:val="ED12551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32B45DD"/>
    <w:multiLevelType w:val="hybridMultilevel"/>
    <w:tmpl w:val="55BC7912"/>
    <w:lvl w:ilvl="0" w:tplc="12F803E8">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CA1BF2"/>
    <w:multiLevelType w:val="hybridMultilevel"/>
    <w:tmpl w:val="B4D4C08E"/>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4">
    <w:nsid w:val="07573EFC"/>
    <w:multiLevelType w:val="hybridMultilevel"/>
    <w:tmpl w:val="31A86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98D19CE"/>
    <w:multiLevelType w:val="hybridMultilevel"/>
    <w:tmpl w:val="442E08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nsid w:val="0A5467BB"/>
    <w:multiLevelType w:val="hybridMultilevel"/>
    <w:tmpl w:val="66542846"/>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7">
    <w:nsid w:val="0AF22088"/>
    <w:multiLevelType w:val="hybridMultilevel"/>
    <w:tmpl w:val="6CA0C34C"/>
    <w:lvl w:ilvl="0" w:tplc="CC1E414A">
      <w:start w:val="1"/>
      <w:numFmt w:val="decimal"/>
      <w:lvlText w:val="%1."/>
      <w:lvlJc w:val="left"/>
      <w:pPr>
        <w:ind w:left="720" w:hanging="360"/>
      </w:pPr>
      <w:rPr>
        <w:rFonts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B1E3907"/>
    <w:multiLevelType w:val="hybridMultilevel"/>
    <w:tmpl w:val="25AA4A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F3D5C92"/>
    <w:multiLevelType w:val="hybridMultilevel"/>
    <w:tmpl w:val="9D8699B4"/>
    <w:lvl w:ilvl="0" w:tplc="0C090001">
      <w:start w:val="1"/>
      <w:numFmt w:val="bullet"/>
      <w:lvlText w:val=""/>
      <w:lvlJc w:val="left"/>
      <w:pPr>
        <w:ind w:left="720" w:hanging="360"/>
      </w:pPr>
      <w:rPr>
        <w:rFonts w:ascii="Symbol" w:hAnsi="Symbol" w:hint="default"/>
      </w:rPr>
    </w:lvl>
    <w:lvl w:ilvl="1" w:tplc="C22EDFC2">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5">
      <w:start w:val="1"/>
      <w:numFmt w:val="bullet"/>
      <w:lvlText w:val=""/>
      <w:lvlJc w:val="left"/>
      <w:pPr>
        <w:ind w:left="2880" w:hanging="360"/>
      </w:pPr>
      <w:rPr>
        <w:rFonts w:ascii="Wingdings" w:hAnsi="Wingdings"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1F91FA8"/>
    <w:multiLevelType w:val="multilevel"/>
    <w:tmpl w:val="3926DB6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129A4EA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5BA3C09"/>
    <w:multiLevelType w:val="hybridMultilevel"/>
    <w:tmpl w:val="67500466"/>
    <w:lvl w:ilvl="0" w:tplc="0C09000F">
      <w:start w:val="1"/>
      <w:numFmt w:val="decimal"/>
      <w:lvlText w:val="%1."/>
      <w:lvlJc w:val="left"/>
      <w:pPr>
        <w:ind w:left="360" w:hanging="360"/>
      </w:pPr>
      <w:rPr>
        <w:rFonts w:hint="default"/>
      </w:rPr>
    </w:lvl>
    <w:lvl w:ilvl="1" w:tplc="C22EDFC2">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17BA6720"/>
    <w:multiLevelType w:val="hybridMultilevel"/>
    <w:tmpl w:val="02C8F4BA"/>
    <w:lvl w:ilvl="0" w:tplc="20E65DE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982553D"/>
    <w:multiLevelType w:val="hybridMultilevel"/>
    <w:tmpl w:val="67500466"/>
    <w:lvl w:ilvl="0" w:tplc="0C09000F">
      <w:start w:val="1"/>
      <w:numFmt w:val="decimal"/>
      <w:lvlText w:val="%1."/>
      <w:lvlJc w:val="left"/>
      <w:pPr>
        <w:ind w:left="360" w:hanging="360"/>
      </w:pPr>
      <w:rPr>
        <w:rFonts w:hint="default"/>
      </w:rPr>
    </w:lvl>
    <w:lvl w:ilvl="1" w:tplc="C22EDFC2">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19BC08B8"/>
    <w:multiLevelType w:val="hybridMultilevel"/>
    <w:tmpl w:val="4A9486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1A486FBF"/>
    <w:multiLevelType w:val="multilevel"/>
    <w:tmpl w:val="9DD8095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1A9B7383"/>
    <w:multiLevelType w:val="hybridMultilevel"/>
    <w:tmpl w:val="5E0C6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EBF40CF"/>
    <w:multiLevelType w:val="hybridMultilevel"/>
    <w:tmpl w:val="FBCEC544"/>
    <w:lvl w:ilvl="0" w:tplc="3F44A06C">
      <w:start w:val="1"/>
      <w:numFmt w:val="decimal"/>
      <w:lvlText w:val="%1."/>
      <w:lvlJc w:val="left"/>
      <w:pPr>
        <w:ind w:left="360" w:hanging="360"/>
      </w:pPr>
      <w:rPr>
        <w:rFonts w:hint="default"/>
        <w:b w:val="0"/>
      </w:rPr>
    </w:lvl>
    <w:lvl w:ilvl="1" w:tplc="C22EDFC2">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1FC91AF6"/>
    <w:multiLevelType w:val="hybridMultilevel"/>
    <w:tmpl w:val="196A3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0825A3B"/>
    <w:multiLevelType w:val="hybridMultilevel"/>
    <w:tmpl w:val="7F6CC7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21C40AF5"/>
    <w:multiLevelType w:val="hybridMultilevel"/>
    <w:tmpl w:val="6314754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23704892"/>
    <w:multiLevelType w:val="hybridMultilevel"/>
    <w:tmpl w:val="85F8F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D647F87"/>
    <w:multiLevelType w:val="hybridMultilevel"/>
    <w:tmpl w:val="49B04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2DF56E8"/>
    <w:multiLevelType w:val="hybridMultilevel"/>
    <w:tmpl w:val="7AF6B17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nsid w:val="364534EC"/>
    <w:multiLevelType w:val="hybridMultilevel"/>
    <w:tmpl w:val="67500466"/>
    <w:lvl w:ilvl="0" w:tplc="0C09000F">
      <w:start w:val="1"/>
      <w:numFmt w:val="decimal"/>
      <w:lvlText w:val="%1."/>
      <w:lvlJc w:val="left"/>
      <w:pPr>
        <w:ind w:left="360" w:hanging="360"/>
      </w:pPr>
      <w:rPr>
        <w:rFonts w:hint="default"/>
      </w:rPr>
    </w:lvl>
    <w:lvl w:ilvl="1" w:tplc="C22EDFC2">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37101A79"/>
    <w:multiLevelType w:val="hybridMultilevel"/>
    <w:tmpl w:val="B4CA2D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380732D7"/>
    <w:multiLevelType w:val="hybridMultilevel"/>
    <w:tmpl w:val="25B03B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384561AC"/>
    <w:multiLevelType w:val="hybridMultilevel"/>
    <w:tmpl w:val="A364A784"/>
    <w:lvl w:ilvl="0" w:tplc="0C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5">
      <w:start w:val="1"/>
      <w:numFmt w:val="bullet"/>
      <w:lvlText w:val=""/>
      <w:lvlJc w:val="left"/>
      <w:pPr>
        <w:ind w:left="2880" w:hanging="360"/>
      </w:pPr>
      <w:rPr>
        <w:rFonts w:ascii="Wingdings" w:hAnsi="Wingdings"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3A2607AD"/>
    <w:multiLevelType w:val="hybridMultilevel"/>
    <w:tmpl w:val="02548E8C"/>
    <w:lvl w:ilvl="0" w:tplc="F028F454">
      <w:start w:val="6"/>
      <w:numFmt w:val="bullet"/>
      <w:lvlText w:val="-"/>
      <w:lvlJc w:val="left"/>
      <w:pPr>
        <w:ind w:left="720" w:hanging="360"/>
      </w:pPr>
      <w:rPr>
        <w:rFonts w:ascii="GillSans Light" w:eastAsia="Times New Roman" w:hAnsi="GillSans Ligh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A3E1CCA"/>
    <w:multiLevelType w:val="hybridMultilevel"/>
    <w:tmpl w:val="615A5384"/>
    <w:lvl w:ilvl="0" w:tplc="0C090001">
      <w:start w:val="1"/>
      <w:numFmt w:val="bullet"/>
      <w:lvlText w:val=""/>
      <w:lvlJc w:val="left"/>
      <w:pPr>
        <w:ind w:left="720" w:hanging="360"/>
      </w:pPr>
      <w:rPr>
        <w:rFonts w:ascii="Symbol" w:hAnsi="Symbol" w:hint="default"/>
      </w:rPr>
    </w:lvl>
    <w:lvl w:ilvl="1" w:tplc="C22EDFC2">
      <w:start w:val="1"/>
      <w:numFmt w:val="bullet"/>
      <w:lvlText w:val=""/>
      <w:lvlJc w:val="left"/>
      <w:pPr>
        <w:ind w:left="1440" w:hanging="360"/>
      </w:pPr>
      <w:rPr>
        <w:rFonts w:ascii="Symbol" w:hAnsi="Symbol" w:hint="default"/>
      </w:rPr>
    </w:lvl>
    <w:lvl w:ilvl="2" w:tplc="04090003">
      <w:start w:val="1"/>
      <w:numFmt w:val="bullet"/>
      <w:lvlText w:val="o"/>
      <w:lvlJc w:val="left"/>
      <w:pPr>
        <w:ind w:left="1440" w:hanging="360"/>
      </w:pPr>
      <w:rPr>
        <w:rFonts w:ascii="Courier New" w:hAnsi="Courier New" w:hint="default"/>
      </w:rPr>
    </w:lvl>
    <w:lvl w:ilvl="3" w:tplc="0C090005">
      <w:start w:val="1"/>
      <w:numFmt w:val="bullet"/>
      <w:lvlText w:val=""/>
      <w:lvlJc w:val="left"/>
      <w:pPr>
        <w:ind w:left="2880" w:hanging="360"/>
      </w:pPr>
      <w:rPr>
        <w:rFonts w:ascii="Wingdings" w:hAnsi="Wingdings"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3B6D7425"/>
    <w:multiLevelType w:val="hybridMultilevel"/>
    <w:tmpl w:val="EA8CB0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3BFE4AB0"/>
    <w:multiLevelType w:val="hybridMultilevel"/>
    <w:tmpl w:val="EB3CDC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3DB340C8"/>
    <w:multiLevelType w:val="hybridMultilevel"/>
    <w:tmpl w:val="F03EFD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3F69555D"/>
    <w:multiLevelType w:val="hybridMultilevel"/>
    <w:tmpl w:val="3E0EFC7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nsid w:val="40745992"/>
    <w:multiLevelType w:val="hybridMultilevel"/>
    <w:tmpl w:val="E92858FE"/>
    <w:lvl w:ilvl="0" w:tplc="0C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5">
      <w:start w:val="1"/>
      <w:numFmt w:val="bullet"/>
      <w:lvlText w:val=""/>
      <w:lvlJc w:val="left"/>
      <w:pPr>
        <w:ind w:left="2880" w:hanging="360"/>
      </w:pPr>
      <w:rPr>
        <w:rFonts w:ascii="Wingdings" w:hAnsi="Wingdings"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4AA85D5E"/>
    <w:multiLevelType w:val="hybridMultilevel"/>
    <w:tmpl w:val="45846A16"/>
    <w:lvl w:ilvl="0" w:tplc="0C090001">
      <w:start w:val="1"/>
      <w:numFmt w:val="bullet"/>
      <w:lvlText w:val=""/>
      <w:lvlJc w:val="left"/>
      <w:pPr>
        <w:ind w:left="360" w:hanging="360"/>
      </w:pPr>
      <w:rPr>
        <w:rFonts w:ascii="Symbol" w:hAnsi="Symbol" w:hint="default"/>
      </w:rPr>
    </w:lvl>
    <w:lvl w:ilvl="1" w:tplc="20E65DE6">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50F62365"/>
    <w:multiLevelType w:val="hybridMultilevel"/>
    <w:tmpl w:val="0602BA60"/>
    <w:lvl w:ilvl="0" w:tplc="0C090001">
      <w:start w:val="1"/>
      <w:numFmt w:val="decimal"/>
      <w:lvlText w:val="%1."/>
      <w:lvlJc w:val="left"/>
      <w:pPr>
        <w:ind w:left="360" w:hanging="360"/>
      </w:pPr>
    </w:lvl>
    <w:lvl w:ilvl="1" w:tplc="0C090003">
      <w:start w:val="1"/>
      <w:numFmt w:val="decimal"/>
      <w:lvlText w:val="%2."/>
      <w:lvlJc w:val="left"/>
      <w:pPr>
        <w:tabs>
          <w:tab w:val="num" w:pos="720"/>
        </w:tabs>
        <w:ind w:left="720" w:hanging="360"/>
      </w:pPr>
    </w:lvl>
    <w:lvl w:ilvl="2" w:tplc="0C090005">
      <w:start w:val="1"/>
      <w:numFmt w:val="decimal"/>
      <w:lvlText w:val="%3."/>
      <w:lvlJc w:val="left"/>
      <w:pPr>
        <w:tabs>
          <w:tab w:val="num" w:pos="1440"/>
        </w:tabs>
        <w:ind w:left="1440" w:hanging="360"/>
      </w:pPr>
    </w:lvl>
    <w:lvl w:ilvl="3" w:tplc="0C090001">
      <w:start w:val="1"/>
      <w:numFmt w:val="decimal"/>
      <w:lvlText w:val="%4."/>
      <w:lvlJc w:val="left"/>
      <w:pPr>
        <w:tabs>
          <w:tab w:val="num" w:pos="2160"/>
        </w:tabs>
        <w:ind w:left="2160" w:hanging="360"/>
      </w:pPr>
    </w:lvl>
    <w:lvl w:ilvl="4" w:tplc="0C090003">
      <w:start w:val="1"/>
      <w:numFmt w:val="decimal"/>
      <w:lvlText w:val="%5."/>
      <w:lvlJc w:val="left"/>
      <w:pPr>
        <w:tabs>
          <w:tab w:val="num" w:pos="2880"/>
        </w:tabs>
        <w:ind w:left="2880" w:hanging="360"/>
      </w:pPr>
    </w:lvl>
    <w:lvl w:ilvl="5" w:tplc="0C090005">
      <w:start w:val="1"/>
      <w:numFmt w:val="decimal"/>
      <w:lvlText w:val="%6."/>
      <w:lvlJc w:val="left"/>
      <w:pPr>
        <w:tabs>
          <w:tab w:val="num" w:pos="3600"/>
        </w:tabs>
        <w:ind w:left="3600" w:hanging="360"/>
      </w:pPr>
    </w:lvl>
    <w:lvl w:ilvl="6" w:tplc="0C090001">
      <w:start w:val="1"/>
      <w:numFmt w:val="decimal"/>
      <w:lvlText w:val="%7."/>
      <w:lvlJc w:val="left"/>
      <w:pPr>
        <w:tabs>
          <w:tab w:val="num" w:pos="4320"/>
        </w:tabs>
        <w:ind w:left="4320" w:hanging="360"/>
      </w:pPr>
    </w:lvl>
    <w:lvl w:ilvl="7" w:tplc="0C090003">
      <w:start w:val="1"/>
      <w:numFmt w:val="decimal"/>
      <w:lvlText w:val="%8."/>
      <w:lvlJc w:val="left"/>
      <w:pPr>
        <w:tabs>
          <w:tab w:val="num" w:pos="5040"/>
        </w:tabs>
        <w:ind w:left="5040" w:hanging="360"/>
      </w:pPr>
    </w:lvl>
    <w:lvl w:ilvl="8" w:tplc="0C090005">
      <w:start w:val="1"/>
      <w:numFmt w:val="decimal"/>
      <w:lvlText w:val="%9."/>
      <w:lvlJc w:val="left"/>
      <w:pPr>
        <w:tabs>
          <w:tab w:val="num" w:pos="5760"/>
        </w:tabs>
        <w:ind w:left="5760" w:hanging="360"/>
      </w:pPr>
    </w:lvl>
  </w:abstractNum>
  <w:abstractNum w:abstractNumId="38">
    <w:nsid w:val="54E35544"/>
    <w:multiLevelType w:val="hybridMultilevel"/>
    <w:tmpl w:val="22465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557E0EAA"/>
    <w:multiLevelType w:val="hybridMultilevel"/>
    <w:tmpl w:val="7B422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55FF64A8"/>
    <w:multiLevelType w:val="hybridMultilevel"/>
    <w:tmpl w:val="36EE9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563B5B0F"/>
    <w:multiLevelType w:val="hybridMultilevel"/>
    <w:tmpl w:val="DDF6E9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56C46B17"/>
    <w:multiLevelType w:val="multilevel"/>
    <w:tmpl w:val="19206962"/>
    <w:lvl w:ilvl="0">
      <w:start w:val="1"/>
      <w:numFmt w:val="decimal"/>
      <w:lvlText w:val="%1"/>
      <w:lvlJc w:val="left"/>
      <w:pPr>
        <w:ind w:left="432" w:hanging="432"/>
      </w:pPr>
      <w:rPr>
        <w:b/>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nsid w:val="5936304C"/>
    <w:multiLevelType w:val="multilevel"/>
    <w:tmpl w:val="9DD8095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nsid w:val="59C23341"/>
    <w:multiLevelType w:val="hybridMultilevel"/>
    <w:tmpl w:val="23026DFC"/>
    <w:lvl w:ilvl="0" w:tplc="0C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5">
    <w:nsid w:val="5B1F7744"/>
    <w:multiLevelType w:val="hybridMultilevel"/>
    <w:tmpl w:val="920688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nsid w:val="5C027D7F"/>
    <w:multiLevelType w:val="hybridMultilevel"/>
    <w:tmpl w:val="2F3468C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nsid w:val="5FF0523E"/>
    <w:multiLevelType w:val="hybridMultilevel"/>
    <w:tmpl w:val="E8C20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67D1087F"/>
    <w:multiLevelType w:val="hybridMultilevel"/>
    <w:tmpl w:val="29E6E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694666C5"/>
    <w:multiLevelType w:val="hybridMultilevel"/>
    <w:tmpl w:val="B5BA3E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694E30AA"/>
    <w:multiLevelType w:val="hybridMultilevel"/>
    <w:tmpl w:val="2F5C5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69D971CC"/>
    <w:multiLevelType w:val="hybridMultilevel"/>
    <w:tmpl w:val="0204BDCE"/>
    <w:lvl w:ilvl="0" w:tplc="04090003">
      <w:start w:val="1"/>
      <w:numFmt w:val="bullet"/>
      <w:lvlText w:val="o"/>
      <w:lvlJc w:val="left"/>
      <w:pPr>
        <w:ind w:left="1440" w:hanging="360"/>
      </w:pPr>
      <w:rPr>
        <w:rFonts w:ascii="Courier New" w:hAnsi="Courier New" w:hint="default"/>
      </w:rPr>
    </w:lvl>
    <w:lvl w:ilvl="1" w:tplc="04090001">
      <w:start w:val="1"/>
      <w:numFmt w:val="bullet"/>
      <w:lvlText w:val=""/>
      <w:lvlJc w:val="left"/>
      <w:pPr>
        <w:ind w:left="2160" w:hanging="360"/>
      </w:pPr>
      <w:rPr>
        <w:rFonts w:ascii="Symbol" w:hAnsi="Symbo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2">
    <w:nsid w:val="6B6B2EE0"/>
    <w:multiLevelType w:val="hybridMultilevel"/>
    <w:tmpl w:val="6CA0C34C"/>
    <w:lvl w:ilvl="0" w:tplc="CC1E414A">
      <w:start w:val="1"/>
      <w:numFmt w:val="decimal"/>
      <w:lvlText w:val="%1."/>
      <w:lvlJc w:val="left"/>
      <w:pPr>
        <w:ind w:left="720" w:hanging="360"/>
      </w:pPr>
      <w:rPr>
        <w:rFonts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6BEF7148"/>
    <w:multiLevelType w:val="hybridMultilevel"/>
    <w:tmpl w:val="67500466"/>
    <w:lvl w:ilvl="0" w:tplc="0C09000F">
      <w:start w:val="1"/>
      <w:numFmt w:val="decimal"/>
      <w:lvlText w:val="%1."/>
      <w:lvlJc w:val="left"/>
      <w:pPr>
        <w:ind w:left="360" w:hanging="360"/>
      </w:pPr>
      <w:rPr>
        <w:rFonts w:hint="default"/>
      </w:rPr>
    </w:lvl>
    <w:lvl w:ilvl="1" w:tplc="C22EDFC2">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nsid w:val="72FC10E3"/>
    <w:multiLevelType w:val="hybridMultilevel"/>
    <w:tmpl w:val="AA0E7016"/>
    <w:lvl w:ilvl="0" w:tplc="9058FF22">
      <w:start w:val="1"/>
      <w:numFmt w:val="decimal"/>
      <w:pStyle w:val="Numberedlist"/>
      <w:lvlText w:val="%1."/>
      <w:lvlJc w:val="left"/>
      <w:pPr>
        <w:ind w:left="1494" w:hanging="360"/>
      </w:pPr>
      <w:rPr>
        <w:rFonts w:ascii="Gill Sans Light" w:hAnsi="Gill Sans Light" w:hint="default"/>
        <w:b w:val="0"/>
        <w:i w:val="0"/>
        <w:color w:val="94A545"/>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408260E"/>
    <w:multiLevelType w:val="multilevel"/>
    <w:tmpl w:val="A8147B3E"/>
    <w:lvl w:ilvl="0">
      <w:start w:val="1"/>
      <w:numFmt w:val="bullet"/>
      <w:pStyle w:val="Responselevel1"/>
      <w:lvlText w:val=""/>
      <w:lvlJc w:val="left"/>
      <w:pPr>
        <w:tabs>
          <w:tab w:val="num" w:pos="567"/>
        </w:tabs>
        <w:ind w:left="567" w:hanging="567"/>
      </w:pPr>
      <w:rPr>
        <w:rFonts w:ascii="Symbol" w:hAnsi="Symbol" w:hint="default"/>
      </w:rPr>
    </w:lvl>
    <w:lvl w:ilvl="1">
      <w:start w:val="1"/>
      <w:numFmt w:val="bullet"/>
      <w:lvlText w:val="o"/>
      <w:lvlJc w:val="left"/>
      <w:pPr>
        <w:tabs>
          <w:tab w:val="num" w:pos="1134"/>
        </w:tabs>
        <w:ind w:left="1134" w:hanging="567"/>
      </w:pPr>
      <w:rPr>
        <w:rFonts w:ascii="Courier New" w:hAnsi="Courier New" w:hint="default"/>
      </w:rPr>
    </w:lvl>
    <w:lvl w:ilvl="2">
      <w:start w:val="1"/>
      <w:numFmt w:val="bullet"/>
      <w:lvlText w:val="-"/>
      <w:lvlJc w:val="left"/>
      <w:pPr>
        <w:tabs>
          <w:tab w:val="num" w:pos="1701"/>
        </w:tabs>
        <w:ind w:left="1701" w:hanging="567"/>
      </w:pPr>
      <w:rPr>
        <w:rFonts w:ascii="Arial" w:hAnsi="Arial" w:hint="default"/>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56">
    <w:nsid w:val="758D0692"/>
    <w:multiLevelType w:val="hybridMultilevel"/>
    <w:tmpl w:val="8EB089B0"/>
    <w:lvl w:ilvl="0" w:tplc="0C090001">
      <w:start w:val="1"/>
      <w:numFmt w:val="bullet"/>
      <w:lvlText w:val=""/>
      <w:lvlJc w:val="left"/>
      <w:pPr>
        <w:ind w:left="720" w:hanging="360"/>
      </w:pPr>
      <w:rPr>
        <w:rFonts w:ascii="Symbol" w:hAnsi="Symbol" w:hint="default"/>
      </w:rPr>
    </w:lvl>
    <w:lvl w:ilvl="1" w:tplc="C22EDFC2">
      <w:start w:val="1"/>
      <w:numFmt w:val="bullet"/>
      <w:lvlText w:val=""/>
      <w:lvlJc w:val="left"/>
      <w:pPr>
        <w:ind w:left="1440" w:hanging="360"/>
      </w:pPr>
      <w:rPr>
        <w:rFonts w:ascii="Symbol" w:hAnsi="Symbol" w:hint="default"/>
      </w:rPr>
    </w:lvl>
    <w:lvl w:ilvl="2" w:tplc="04090003">
      <w:start w:val="1"/>
      <w:numFmt w:val="bullet"/>
      <w:lvlText w:val="o"/>
      <w:lvlJc w:val="left"/>
      <w:pPr>
        <w:ind w:left="1440" w:hanging="360"/>
      </w:pPr>
      <w:rPr>
        <w:rFonts w:ascii="Courier New" w:hAnsi="Courier New" w:hint="default"/>
      </w:rPr>
    </w:lvl>
    <w:lvl w:ilvl="3" w:tplc="0C090005">
      <w:start w:val="1"/>
      <w:numFmt w:val="bullet"/>
      <w:lvlText w:val=""/>
      <w:lvlJc w:val="left"/>
      <w:pPr>
        <w:ind w:left="2880" w:hanging="360"/>
      </w:pPr>
      <w:rPr>
        <w:rFonts w:ascii="Wingdings" w:hAnsi="Wingdings"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76740A72"/>
    <w:multiLevelType w:val="hybridMultilevel"/>
    <w:tmpl w:val="D7240BF8"/>
    <w:lvl w:ilvl="0" w:tplc="04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8">
    <w:nsid w:val="77BF2F19"/>
    <w:multiLevelType w:val="hybridMultilevel"/>
    <w:tmpl w:val="092667B0"/>
    <w:lvl w:ilvl="0" w:tplc="20E65DE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9">
    <w:nsid w:val="78220EDE"/>
    <w:multiLevelType w:val="hybridMultilevel"/>
    <w:tmpl w:val="04C672F6"/>
    <w:lvl w:ilvl="0" w:tplc="0C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5">
      <w:start w:val="1"/>
      <w:numFmt w:val="bullet"/>
      <w:lvlText w:val=""/>
      <w:lvlJc w:val="left"/>
      <w:pPr>
        <w:ind w:left="2880" w:hanging="360"/>
      </w:pPr>
      <w:rPr>
        <w:rFonts w:ascii="Wingdings" w:hAnsi="Wingdings"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79E33D21"/>
    <w:multiLevelType w:val="hybridMultilevel"/>
    <w:tmpl w:val="FBBAB11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1">
    <w:nsid w:val="7A0326BD"/>
    <w:multiLevelType w:val="hybridMultilevel"/>
    <w:tmpl w:val="5B5407B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nsid w:val="7AE56C66"/>
    <w:multiLevelType w:val="hybridMultilevel"/>
    <w:tmpl w:val="9368767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3">
    <w:nsid w:val="7B23419F"/>
    <w:multiLevelType w:val="hybridMultilevel"/>
    <w:tmpl w:val="8ACAF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5"/>
  </w:num>
  <w:num w:numId="2">
    <w:abstractNumId w:val="10"/>
  </w:num>
  <w:num w:numId="3">
    <w:abstractNumId w:val="36"/>
  </w:num>
  <w:num w:numId="4">
    <w:abstractNumId w:val="38"/>
  </w:num>
  <w:num w:numId="5">
    <w:abstractNumId w:val="54"/>
  </w:num>
  <w:num w:numId="6">
    <w:abstractNumId w:val="27"/>
  </w:num>
  <w:num w:numId="7">
    <w:abstractNumId w:val="40"/>
  </w:num>
  <w:num w:numId="8">
    <w:abstractNumId w:val="41"/>
  </w:num>
  <w:num w:numId="9">
    <w:abstractNumId w:val="47"/>
  </w:num>
  <w:num w:numId="10">
    <w:abstractNumId w:val="15"/>
  </w:num>
  <w:num w:numId="11">
    <w:abstractNumId w:val="19"/>
  </w:num>
  <w:num w:numId="12">
    <w:abstractNumId w:val="50"/>
  </w:num>
  <w:num w:numId="13">
    <w:abstractNumId w:val="3"/>
  </w:num>
  <w:num w:numId="14">
    <w:abstractNumId w:val="63"/>
  </w:num>
  <w:num w:numId="15">
    <w:abstractNumId w:val="60"/>
  </w:num>
  <w:num w:numId="16">
    <w:abstractNumId w:val="20"/>
  </w:num>
  <w:num w:numId="17">
    <w:abstractNumId w:val="0"/>
  </w:num>
  <w:num w:numId="18">
    <w:abstractNumId w:val="12"/>
  </w:num>
  <w:num w:numId="19">
    <w:abstractNumId w:val="25"/>
  </w:num>
  <w:num w:numId="20">
    <w:abstractNumId w:val="53"/>
  </w:num>
  <w:num w:numId="21">
    <w:abstractNumId w:val="14"/>
  </w:num>
  <w:num w:numId="22">
    <w:abstractNumId w:val="18"/>
  </w:num>
  <w:num w:numId="23">
    <w:abstractNumId w:val="9"/>
  </w:num>
  <w:num w:numId="24">
    <w:abstractNumId w:val="17"/>
  </w:num>
  <w:num w:numId="25">
    <w:abstractNumId w:val="11"/>
  </w:num>
  <w:num w:numId="26">
    <w:abstractNumId w:val="16"/>
  </w:num>
  <w:num w:numId="27">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48"/>
  </w:num>
  <w:num w:numId="30">
    <w:abstractNumId w:val="61"/>
  </w:num>
  <w:num w:numId="31">
    <w:abstractNumId w:val="34"/>
  </w:num>
  <w:num w:numId="32">
    <w:abstractNumId w:val="1"/>
  </w:num>
  <w:num w:numId="33">
    <w:abstractNumId w:val="2"/>
  </w:num>
  <w:num w:numId="34">
    <w:abstractNumId w:val="33"/>
  </w:num>
  <w:num w:numId="35">
    <w:abstractNumId w:val="7"/>
  </w:num>
  <w:num w:numId="36">
    <w:abstractNumId w:val="46"/>
  </w:num>
  <w:num w:numId="37">
    <w:abstractNumId w:val="52"/>
  </w:num>
  <w:num w:numId="38">
    <w:abstractNumId w:val="8"/>
  </w:num>
  <w:num w:numId="39">
    <w:abstractNumId w:val="23"/>
  </w:num>
  <w:num w:numId="40">
    <w:abstractNumId w:val="29"/>
  </w:num>
  <w:num w:numId="41">
    <w:abstractNumId w:val="32"/>
  </w:num>
  <w:num w:numId="42">
    <w:abstractNumId w:val="26"/>
  </w:num>
  <w:num w:numId="43">
    <w:abstractNumId w:val="31"/>
  </w:num>
  <w:num w:numId="44">
    <w:abstractNumId w:val="13"/>
  </w:num>
  <w:num w:numId="45">
    <w:abstractNumId w:val="58"/>
  </w:num>
  <w:num w:numId="46">
    <w:abstractNumId w:val="6"/>
  </w:num>
  <w:num w:numId="47">
    <w:abstractNumId w:val="45"/>
  </w:num>
  <w:num w:numId="48">
    <w:abstractNumId w:val="4"/>
  </w:num>
  <w:num w:numId="49">
    <w:abstractNumId w:val="24"/>
  </w:num>
  <w:num w:numId="50">
    <w:abstractNumId w:val="37"/>
  </w:num>
  <w:num w:numId="51">
    <w:abstractNumId w:val="42"/>
  </w:num>
  <w:num w:numId="52">
    <w:abstractNumId w:val="5"/>
  </w:num>
  <w:num w:numId="53">
    <w:abstractNumId w:val="62"/>
  </w:num>
  <w:num w:numId="54">
    <w:abstractNumId w:val="10"/>
  </w:num>
  <w:num w:numId="55">
    <w:abstractNumId w:val="10"/>
  </w:num>
  <w:num w:numId="56">
    <w:abstractNumId w:val="10"/>
  </w:num>
  <w:num w:numId="57">
    <w:abstractNumId w:val="22"/>
  </w:num>
  <w:num w:numId="58">
    <w:abstractNumId w:val="39"/>
  </w:num>
  <w:num w:numId="59">
    <w:abstractNumId w:val="57"/>
  </w:num>
  <w:num w:numId="60">
    <w:abstractNumId w:val="44"/>
  </w:num>
  <w:num w:numId="61">
    <w:abstractNumId w:val="51"/>
  </w:num>
  <w:num w:numId="62">
    <w:abstractNumId w:val="35"/>
  </w:num>
  <w:num w:numId="63">
    <w:abstractNumId w:val="30"/>
  </w:num>
  <w:num w:numId="64">
    <w:abstractNumId w:val="59"/>
  </w:num>
  <w:num w:numId="65">
    <w:abstractNumId w:val="56"/>
  </w:num>
  <w:num w:numId="66">
    <w:abstractNumId w:val="28"/>
  </w:num>
  <w:num w:numId="67">
    <w:abstractNumId w:val="49"/>
  </w:num>
  <w:num w:numId="68">
    <w:abstractNumId w:val="10"/>
  </w:num>
  <w:num w:numId="69">
    <w:abstractNumId w:val="43"/>
  </w:num>
  <w:num w:numId="70">
    <w:abstractNumId w:val="10"/>
  </w:num>
  <w:num w:numId="71">
    <w:abstractNumId w:val="1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AU" w:vendorID="64" w:dllVersion="131078" w:nlCheck="1" w:checkStyle="0"/>
  <w:activeWritingStyle w:appName="MSWord" w:lang="en-US" w:vendorID="64" w:dllVersion="131078" w:nlCheck="1" w:checkStyle="1"/>
  <w:activeWritingStyle w:appName="MSWord" w:lang="en-GB" w:vendorID="64" w:dllVersion="131078" w:nlCheck="1" w:checkStyle="1"/>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uthor-Date&lt;/Style&gt;&lt;LeftDelim&gt;{&lt;/LeftDelim&gt;&lt;RightDelim&gt;}&lt;/RightDelim&gt;&lt;FontName&gt;GillSans&lt;/FontName&gt;&lt;FontSize&gt;16&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s>
  <w:rsids>
    <w:rsidRoot w:val="006A0788"/>
    <w:rsid w:val="00000C90"/>
    <w:rsid w:val="00000D81"/>
    <w:rsid w:val="0000205A"/>
    <w:rsid w:val="000040B8"/>
    <w:rsid w:val="00004C8E"/>
    <w:rsid w:val="00004E0C"/>
    <w:rsid w:val="00006383"/>
    <w:rsid w:val="000064F4"/>
    <w:rsid w:val="00006686"/>
    <w:rsid w:val="00006D77"/>
    <w:rsid w:val="000071AC"/>
    <w:rsid w:val="000074C6"/>
    <w:rsid w:val="0000787E"/>
    <w:rsid w:val="000114E8"/>
    <w:rsid w:val="0001596A"/>
    <w:rsid w:val="00016235"/>
    <w:rsid w:val="0002021A"/>
    <w:rsid w:val="000207BA"/>
    <w:rsid w:val="000219CD"/>
    <w:rsid w:val="00022F93"/>
    <w:rsid w:val="00023140"/>
    <w:rsid w:val="00024581"/>
    <w:rsid w:val="000246E1"/>
    <w:rsid w:val="00027504"/>
    <w:rsid w:val="0002785A"/>
    <w:rsid w:val="00027E01"/>
    <w:rsid w:val="0003005E"/>
    <w:rsid w:val="0003013E"/>
    <w:rsid w:val="00030755"/>
    <w:rsid w:val="00030D35"/>
    <w:rsid w:val="0003161A"/>
    <w:rsid w:val="0003210C"/>
    <w:rsid w:val="00033B1F"/>
    <w:rsid w:val="0003500A"/>
    <w:rsid w:val="00036357"/>
    <w:rsid w:val="000374C3"/>
    <w:rsid w:val="0004054E"/>
    <w:rsid w:val="00044309"/>
    <w:rsid w:val="000444D2"/>
    <w:rsid w:val="000450BE"/>
    <w:rsid w:val="00045B60"/>
    <w:rsid w:val="00045B78"/>
    <w:rsid w:val="000462DF"/>
    <w:rsid w:val="00047694"/>
    <w:rsid w:val="00047CFB"/>
    <w:rsid w:val="0005069C"/>
    <w:rsid w:val="00050A82"/>
    <w:rsid w:val="00051C8C"/>
    <w:rsid w:val="00051D29"/>
    <w:rsid w:val="000520E5"/>
    <w:rsid w:val="00052EC1"/>
    <w:rsid w:val="00053757"/>
    <w:rsid w:val="000541A0"/>
    <w:rsid w:val="000543FE"/>
    <w:rsid w:val="00056634"/>
    <w:rsid w:val="00056E4C"/>
    <w:rsid w:val="00061149"/>
    <w:rsid w:val="00061ED9"/>
    <w:rsid w:val="00062557"/>
    <w:rsid w:val="000628B4"/>
    <w:rsid w:val="000630EC"/>
    <w:rsid w:val="0006392C"/>
    <w:rsid w:val="00063AFB"/>
    <w:rsid w:val="000702AE"/>
    <w:rsid w:val="00071046"/>
    <w:rsid w:val="00071051"/>
    <w:rsid w:val="00072C74"/>
    <w:rsid w:val="00072D5E"/>
    <w:rsid w:val="000757A4"/>
    <w:rsid w:val="000758AD"/>
    <w:rsid w:val="000763AA"/>
    <w:rsid w:val="000763BB"/>
    <w:rsid w:val="0007647E"/>
    <w:rsid w:val="00076D41"/>
    <w:rsid w:val="0007746C"/>
    <w:rsid w:val="00081495"/>
    <w:rsid w:val="0008186D"/>
    <w:rsid w:val="00081C4C"/>
    <w:rsid w:val="000821EB"/>
    <w:rsid w:val="0008356C"/>
    <w:rsid w:val="00084B35"/>
    <w:rsid w:val="000856BD"/>
    <w:rsid w:val="0008619A"/>
    <w:rsid w:val="0008676A"/>
    <w:rsid w:val="00086DDF"/>
    <w:rsid w:val="00086E67"/>
    <w:rsid w:val="000872AD"/>
    <w:rsid w:val="0008744D"/>
    <w:rsid w:val="0008777D"/>
    <w:rsid w:val="00090FE7"/>
    <w:rsid w:val="00092A2D"/>
    <w:rsid w:val="000936B9"/>
    <w:rsid w:val="000937FB"/>
    <w:rsid w:val="00094415"/>
    <w:rsid w:val="000947F6"/>
    <w:rsid w:val="00094D1E"/>
    <w:rsid w:val="000951EF"/>
    <w:rsid w:val="000975DA"/>
    <w:rsid w:val="000A0833"/>
    <w:rsid w:val="000A0C7A"/>
    <w:rsid w:val="000A212A"/>
    <w:rsid w:val="000A2789"/>
    <w:rsid w:val="000A3A0C"/>
    <w:rsid w:val="000A3A0E"/>
    <w:rsid w:val="000A3EC9"/>
    <w:rsid w:val="000A4D94"/>
    <w:rsid w:val="000A4F1F"/>
    <w:rsid w:val="000A4F51"/>
    <w:rsid w:val="000A6A30"/>
    <w:rsid w:val="000A6E5F"/>
    <w:rsid w:val="000A7903"/>
    <w:rsid w:val="000A7995"/>
    <w:rsid w:val="000A7D77"/>
    <w:rsid w:val="000B02AB"/>
    <w:rsid w:val="000B0323"/>
    <w:rsid w:val="000B3785"/>
    <w:rsid w:val="000B430C"/>
    <w:rsid w:val="000B4CBA"/>
    <w:rsid w:val="000B656F"/>
    <w:rsid w:val="000B67E0"/>
    <w:rsid w:val="000B6B58"/>
    <w:rsid w:val="000B7495"/>
    <w:rsid w:val="000C05DF"/>
    <w:rsid w:val="000C0600"/>
    <w:rsid w:val="000C2978"/>
    <w:rsid w:val="000C2EEF"/>
    <w:rsid w:val="000C3A5D"/>
    <w:rsid w:val="000C42D7"/>
    <w:rsid w:val="000C4B5C"/>
    <w:rsid w:val="000C5474"/>
    <w:rsid w:val="000C595E"/>
    <w:rsid w:val="000C78EA"/>
    <w:rsid w:val="000D07FC"/>
    <w:rsid w:val="000D0B87"/>
    <w:rsid w:val="000D27D7"/>
    <w:rsid w:val="000D3C9E"/>
    <w:rsid w:val="000D3E27"/>
    <w:rsid w:val="000D4A7B"/>
    <w:rsid w:val="000D5385"/>
    <w:rsid w:val="000D5807"/>
    <w:rsid w:val="000D5C39"/>
    <w:rsid w:val="000D6D16"/>
    <w:rsid w:val="000D7FEF"/>
    <w:rsid w:val="000E006A"/>
    <w:rsid w:val="000E0245"/>
    <w:rsid w:val="000E0704"/>
    <w:rsid w:val="000E0BCB"/>
    <w:rsid w:val="000E0C60"/>
    <w:rsid w:val="000E4773"/>
    <w:rsid w:val="000E4809"/>
    <w:rsid w:val="000E4863"/>
    <w:rsid w:val="000E6233"/>
    <w:rsid w:val="000E67F2"/>
    <w:rsid w:val="000F005A"/>
    <w:rsid w:val="000F20BB"/>
    <w:rsid w:val="000F2D6B"/>
    <w:rsid w:val="000F3CBD"/>
    <w:rsid w:val="000F5975"/>
    <w:rsid w:val="000F59E2"/>
    <w:rsid w:val="000F5B22"/>
    <w:rsid w:val="000F62F1"/>
    <w:rsid w:val="000F6713"/>
    <w:rsid w:val="000F6D44"/>
    <w:rsid w:val="000F6E21"/>
    <w:rsid w:val="000F730D"/>
    <w:rsid w:val="00100452"/>
    <w:rsid w:val="00100B97"/>
    <w:rsid w:val="001012BF"/>
    <w:rsid w:val="0010134A"/>
    <w:rsid w:val="00101805"/>
    <w:rsid w:val="00101D93"/>
    <w:rsid w:val="0010294D"/>
    <w:rsid w:val="00102F54"/>
    <w:rsid w:val="001038AF"/>
    <w:rsid w:val="001040FE"/>
    <w:rsid w:val="00104199"/>
    <w:rsid w:val="00104E8B"/>
    <w:rsid w:val="0010523D"/>
    <w:rsid w:val="0010535D"/>
    <w:rsid w:val="00106461"/>
    <w:rsid w:val="00106A99"/>
    <w:rsid w:val="00106BB1"/>
    <w:rsid w:val="00107ABD"/>
    <w:rsid w:val="00107F75"/>
    <w:rsid w:val="00110229"/>
    <w:rsid w:val="00111442"/>
    <w:rsid w:val="00111729"/>
    <w:rsid w:val="00112C33"/>
    <w:rsid w:val="00112E56"/>
    <w:rsid w:val="00113220"/>
    <w:rsid w:val="00113C2D"/>
    <w:rsid w:val="001140AF"/>
    <w:rsid w:val="00114167"/>
    <w:rsid w:val="00114233"/>
    <w:rsid w:val="001149A0"/>
    <w:rsid w:val="00114F7A"/>
    <w:rsid w:val="00115202"/>
    <w:rsid w:val="00115786"/>
    <w:rsid w:val="001161FC"/>
    <w:rsid w:val="0011721C"/>
    <w:rsid w:val="00120935"/>
    <w:rsid w:val="00122394"/>
    <w:rsid w:val="001232DA"/>
    <w:rsid w:val="00125916"/>
    <w:rsid w:val="001259BB"/>
    <w:rsid w:val="00125F53"/>
    <w:rsid w:val="00125F9B"/>
    <w:rsid w:val="00127D5D"/>
    <w:rsid w:val="00127ECC"/>
    <w:rsid w:val="00130026"/>
    <w:rsid w:val="0013007C"/>
    <w:rsid w:val="0013144B"/>
    <w:rsid w:val="00131D44"/>
    <w:rsid w:val="001320DC"/>
    <w:rsid w:val="001324C5"/>
    <w:rsid w:val="00132F9A"/>
    <w:rsid w:val="00133C2A"/>
    <w:rsid w:val="00134D40"/>
    <w:rsid w:val="00135047"/>
    <w:rsid w:val="00135191"/>
    <w:rsid w:val="00136657"/>
    <w:rsid w:val="00136791"/>
    <w:rsid w:val="00136D85"/>
    <w:rsid w:val="00136E81"/>
    <w:rsid w:val="0014054E"/>
    <w:rsid w:val="00141A76"/>
    <w:rsid w:val="00141A79"/>
    <w:rsid w:val="00141BEF"/>
    <w:rsid w:val="00143000"/>
    <w:rsid w:val="00143F62"/>
    <w:rsid w:val="0014518C"/>
    <w:rsid w:val="0014560B"/>
    <w:rsid w:val="00145B18"/>
    <w:rsid w:val="00145BF5"/>
    <w:rsid w:val="0014603A"/>
    <w:rsid w:val="00146B65"/>
    <w:rsid w:val="00147A36"/>
    <w:rsid w:val="00150A33"/>
    <w:rsid w:val="001515A8"/>
    <w:rsid w:val="00151C07"/>
    <w:rsid w:val="00151E45"/>
    <w:rsid w:val="0015381D"/>
    <w:rsid w:val="00154903"/>
    <w:rsid w:val="00154923"/>
    <w:rsid w:val="00160AE0"/>
    <w:rsid w:val="0016135C"/>
    <w:rsid w:val="001621FD"/>
    <w:rsid w:val="00164F26"/>
    <w:rsid w:val="001653AC"/>
    <w:rsid w:val="001655C3"/>
    <w:rsid w:val="00165989"/>
    <w:rsid w:val="0016600E"/>
    <w:rsid w:val="00166DC5"/>
    <w:rsid w:val="00167416"/>
    <w:rsid w:val="00167B97"/>
    <w:rsid w:val="00167C53"/>
    <w:rsid w:val="00170246"/>
    <w:rsid w:val="00170E84"/>
    <w:rsid w:val="001713BF"/>
    <w:rsid w:val="001713F9"/>
    <w:rsid w:val="00171AAF"/>
    <w:rsid w:val="00172913"/>
    <w:rsid w:val="0017445E"/>
    <w:rsid w:val="00181499"/>
    <w:rsid w:val="0018238F"/>
    <w:rsid w:val="0018343A"/>
    <w:rsid w:val="00183DA1"/>
    <w:rsid w:val="0018464E"/>
    <w:rsid w:val="00184A4B"/>
    <w:rsid w:val="001856FA"/>
    <w:rsid w:val="00185CB5"/>
    <w:rsid w:val="001860A4"/>
    <w:rsid w:val="00186448"/>
    <w:rsid w:val="00186634"/>
    <w:rsid w:val="00186FE1"/>
    <w:rsid w:val="0019159E"/>
    <w:rsid w:val="00192888"/>
    <w:rsid w:val="00192983"/>
    <w:rsid w:val="00192B1B"/>
    <w:rsid w:val="0019359A"/>
    <w:rsid w:val="00194A76"/>
    <w:rsid w:val="00195C34"/>
    <w:rsid w:val="00195CA7"/>
    <w:rsid w:val="001964B3"/>
    <w:rsid w:val="0019657D"/>
    <w:rsid w:val="00196BEE"/>
    <w:rsid w:val="00197613"/>
    <w:rsid w:val="0019774F"/>
    <w:rsid w:val="001A0D41"/>
    <w:rsid w:val="001A19A5"/>
    <w:rsid w:val="001A1AFD"/>
    <w:rsid w:val="001A3EEA"/>
    <w:rsid w:val="001A4770"/>
    <w:rsid w:val="001A49D4"/>
    <w:rsid w:val="001A5122"/>
    <w:rsid w:val="001A5367"/>
    <w:rsid w:val="001A5ADF"/>
    <w:rsid w:val="001A6461"/>
    <w:rsid w:val="001A7F36"/>
    <w:rsid w:val="001B0214"/>
    <w:rsid w:val="001B188E"/>
    <w:rsid w:val="001B209A"/>
    <w:rsid w:val="001B2FE1"/>
    <w:rsid w:val="001B3E51"/>
    <w:rsid w:val="001B54C4"/>
    <w:rsid w:val="001B6800"/>
    <w:rsid w:val="001B6AA3"/>
    <w:rsid w:val="001B6E5A"/>
    <w:rsid w:val="001C01EA"/>
    <w:rsid w:val="001C031E"/>
    <w:rsid w:val="001C0692"/>
    <w:rsid w:val="001C0F62"/>
    <w:rsid w:val="001C177F"/>
    <w:rsid w:val="001C22F1"/>
    <w:rsid w:val="001C2B91"/>
    <w:rsid w:val="001C35D0"/>
    <w:rsid w:val="001C3EA7"/>
    <w:rsid w:val="001C5A45"/>
    <w:rsid w:val="001C5CE0"/>
    <w:rsid w:val="001C5E04"/>
    <w:rsid w:val="001C5FD3"/>
    <w:rsid w:val="001C6A69"/>
    <w:rsid w:val="001C6DD4"/>
    <w:rsid w:val="001C7023"/>
    <w:rsid w:val="001C7120"/>
    <w:rsid w:val="001C7C68"/>
    <w:rsid w:val="001D110D"/>
    <w:rsid w:val="001D3827"/>
    <w:rsid w:val="001D3899"/>
    <w:rsid w:val="001D5B3A"/>
    <w:rsid w:val="001D6861"/>
    <w:rsid w:val="001D697A"/>
    <w:rsid w:val="001D6E2D"/>
    <w:rsid w:val="001D707F"/>
    <w:rsid w:val="001D755F"/>
    <w:rsid w:val="001E1121"/>
    <w:rsid w:val="001E159B"/>
    <w:rsid w:val="001E34FA"/>
    <w:rsid w:val="001E3A75"/>
    <w:rsid w:val="001E4132"/>
    <w:rsid w:val="001E51C0"/>
    <w:rsid w:val="001E5245"/>
    <w:rsid w:val="001E5A3F"/>
    <w:rsid w:val="001E5E3F"/>
    <w:rsid w:val="001E5EE4"/>
    <w:rsid w:val="001E6127"/>
    <w:rsid w:val="001E736B"/>
    <w:rsid w:val="001E7663"/>
    <w:rsid w:val="001F01B2"/>
    <w:rsid w:val="001F0E4F"/>
    <w:rsid w:val="001F122F"/>
    <w:rsid w:val="001F12B7"/>
    <w:rsid w:val="001F2A12"/>
    <w:rsid w:val="001F2F45"/>
    <w:rsid w:val="001F40CF"/>
    <w:rsid w:val="001F4D45"/>
    <w:rsid w:val="001F4FDA"/>
    <w:rsid w:val="001F55A0"/>
    <w:rsid w:val="001F67F6"/>
    <w:rsid w:val="001F6E83"/>
    <w:rsid w:val="00201399"/>
    <w:rsid w:val="00201FC0"/>
    <w:rsid w:val="0020237A"/>
    <w:rsid w:val="0020258D"/>
    <w:rsid w:val="002026A9"/>
    <w:rsid w:val="002026B6"/>
    <w:rsid w:val="00203160"/>
    <w:rsid w:val="002039EE"/>
    <w:rsid w:val="00204EAF"/>
    <w:rsid w:val="00205176"/>
    <w:rsid w:val="00205D35"/>
    <w:rsid w:val="00206859"/>
    <w:rsid w:val="00206E74"/>
    <w:rsid w:val="00206FDB"/>
    <w:rsid w:val="0020792C"/>
    <w:rsid w:val="002106F9"/>
    <w:rsid w:val="00210820"/>
    <w:rsid w:val="002123B1"/>
    <w:rsid w:val="002124CB"/>
    <w:rsid w:val="002133B4"/>
    <w:rsid w:val="00213449"/>
    <w:rsid w:val="00214F8E"/>
    <w:rsid w:val="0021565B"/>
    <w:rsid w:val="00216982"/>
    <w:rsid w:val="002173E6"/>
    <w:rsid w:val="002201B4"/>
    <w:rsid w:val="00220ADA"/>
    <w:rsid w:val="0022186D"/>
    <w:rsid w:val="00225391"/>
    <w:rsid w:val="0022677A"/>
    <w:rsid w:val="00226F7A"/>
    <w:rsid w:val="0023064F"/>
    <w:rsid w:val="00230792"/>
    <w:rsid w:val="00232769"/>
    <w:rsid w:val="0023348E"/>
    <w:rsid w:val="00234359"/>
    <w:rsid w:val="0023495E"/>
    <w:rsid w:val="00234EB7"/>
    <w:rsid w:val="002360FF"/>
    <w:rsid w:val="00236197"/>
    <w:rsid w:val="00237DC0"/>
    <w:rsid w:val="00237ED0"/>
    <w:rsid w:val="00240682"/>
    <w:rsid w:val="00240AC8"/>
    <w:rsid w:val="00240C4B"/>
    <w:rsid w:val="00241962"/>
    <w:rsid w:val="00242682"/>
    <w:rsid w:val="00243099"/>
    <w:rsid w:val="0024346E"/>
    <w:rsid w:val="00243AF4"/>
    <w:rsid w:val="00243CF7"/>
    <w:rsid w:val="00243E8F"/>
    <w:rsid w:val="00244A46"/>
    <w:rsid w:val="00244DAC"/>
    <w:rsid w:val="002459A4"/>
    <w:rsid w:val="002459F2"/>
    <w:rsid w:val="00245CA3"/>
    <w:rsid w:val="002468C6"/>
    <w:rsid w:val="0024777C"/>
    <w:rsid w:val="00251084"/>
    <w:rsid w:val="0025172A"/>
    <w:rsid w:val="00254A19"/>
    <w:rsid w:val="00254E43"/>
    <w:rsid w:val="002555F2"/>
    <w:rsid w:val="0025597F"/>
    <w:rsid w:val="002573D9"/>
    <w:rsid w:val="00257801"/>
    <w:rsid w:val="00257C00"/>
    <w:rsid w:val="00257F75"/>
    <w:rsid w:val="0026051B"/>
    <w:rsid w:val="002605E5"/>
    <w:rsid w:val="0026085C"/>
    <w:rsid w:val="00261622"/>
    <w:rsid w:val="00262538"/>
    <w:rsid w:val="00262931"/>
    <w:rsid w:val="0026413B"/>
    <w:rsid w:val="00264933"/>
    <w:rsid w:val="002649F4"/>
    <w:rsid w:val="00264DBF"/>
    <w:rsid w:val="002659C0"/>
    <w:rsid w:val="002662BD"/>
    <w:rsid w:val="00271195"/>
    <w:rsid w:val="0027148F"/>
    <w:rsid w:val="00271804"/>
    <w:rsid w:val="00271D8C"/>
    <w:rsid w:val="002721E7"/>
    <w:rsid w:val="002735FB"/>
    <w:rsid w:val="00274463"/>
    <w:rsid w:val="00274E17"/>
    <w:rsid w:val="0027571D"/>
    <w:rsid w:val="00275816"/>
    <w:rsid w:val="00275C30"/>
    <w:rsid w:val="00275C68"/>
    <w:rsid w:val="00276091"/>
    <w:rsid w:val="00276391"/>
    <w:rsid w:val="002773DF"/>
    <w:rsid w:val="00277E02"/>
    <w:rsid w:val="00277F72"/>
    <w:rsid w:val="00280389"/>
    <w:rsid w:val="0028267A"/>
    <w:rsid w:val="002835A8"/>
    <w:rsid w:val="002838F9"/>
    <w:rsid w:val="00284F15"/>
    <w:rsid w:val="002856F8"/>
    <w:rsid w:val="00285B03"/>
    <w:rsid w:val="00285B0B"/>
    <w:rsid w:val="00285C68"/>
    <w:rsid w:val="00287B27"/>
    <w:rsid w:val="00287F3F"/>
    <w:rsid w:val="002902D5"/>
    <w:rsid w:val="0029106D"/>
    <w:rsid w:val="00292CC4"/>
    <w:rsid w:val="00293686"/>
    <w:rsid w:val="00294EF1"/>
    <w:rsid w:val="00295641"/>
    <w:rsid w:val="00296568"/>
    <w:rsid w:val="0029662D"/>
    <w:rsid w:val="002975D9"/>
    <w:rsid w:val="00297D42"/>
    <w:rsid w:val="002A098B"/>
    <w:rsid w:val="002A099D"/>
    <w:rsid w:val="002A0CB6"/>
    <w:rsid w:val="002A13D0"/>
    <w:rsid w:val="002A1E5E"/>
    <w:rsid w:val="002A28F4"/>
    <w:rsid w:val="002A3301"/>
    <w:rsid w:val="002A4B57"/>
    <w:rsid w:val="002A4DDB"/>
    <w:rsid w:val="002A54B8"/>
    <w:rsid w:val="002A63B0"/>
    <w:rsid w:val="002A6D54"/>
    <w:rsid w:val="002A6FFB"/>
    <w:rsid w:val="002A7242"/>
    <w:rsid w:val="002B007D"/>
    <w:rsid w:val="002B0670"/>
    <w:rsid w:val="002B14AC"/>
    <w:rsid w:val="002B33B4"/>
    <w:rsid w:val="002B49B1"/>
    <w:rsid w:val="002B5048"/>
    <w:rsid w:val="002B647F"/>
    <w:rsid w:val="002B79E3"/>
    <w:rsid w:val="002B7A4E"/>
    <w:rsid w:val="002B7BE5"/>
    <w:rsid w:val="002C0ED8"/>
    <w:rsid w:val="002C19C7"/>
    <w:rsid w:val="002C2D1A"/>
    <w:rsid w:val="002C32C9"/>
    <w:rsid w:val="002C3681"/>
    <w:rsid w:val="002C3DCC"/>
    <w:rsid w:val="002C4062"/>
    <w:rsid w:val="002C47B2"/>
    <w:rsid w:val="002C49EB"/>
    <w:rsid w:val="002C57DC"/>
    <w:rsid w:val="002C6188"/>
    <w:rsid w:val="002D14B1"/>
    <w:rsid w:val="002D30F7"/>
    <w:rsid w:val="002D415B"/>
    <w:rsid w:val="002D485A"/>
    <w:rsid w:val="002D4D1A"/>
    <w:rsid w:val="002D51CA"/>
    <w:rsid w:val="002D635A"/>
    <w:rsid w:val="002D7AEE"/>
    <w:rsid w:val="002E0496"/>
    <w:rsid w:val="002E1130"/>
    <w:rsid w:val="002E1FBC"/>
    <w:rsid w:val="002E213C"/>
    <w:rsid w:val="002E2CF8"/>
    <w:rsid w:val="002E3829"/>
    <w:rsid w:val="002E3CCD"/>
    <w:rsid w:val="002E4023"/>
    <w:rsid w:val="002E4409"/>
    <w:rsid w:val="002E7384"/>
    <w:rsid w:val="002F0E76"/>
    <w:rsid w:val="002F1F44"/>
    <w:rsid w:val="002F286E"/>
    <w:rsid w:val="002F3200"/>
    <w:rsid w:val="002F3941"/>
    <w:rsid w:val="002F41EC"/>
    <w:rsid w:val="002F4DAB"/>
    <w:rsid w:val="002F554F"/>
    <w:rsid w:val="002F5843"/>
    <w:rsid w:val="002F5BFF"/>
    <w:rsid w:val="002F5F39"/>
    <w:rsid w:val="00301AD0"/>
    <w:rsid w:val="003021F1"/>
    <w:rsid w:val="00302AD4"/>
    <w:rsid w:val="00302C86"/>
    <w:rsid w:val="00304371"/>
    <w:rsid w:val="00304BF7"/>
    <w:rsid w:val="003070A1"/>
    <w:rsid w:val="0030728D"/>
    <w:rsid w:val="00307C89"/>
    <w:rsid w:val="00307E14"/>
    <w:rsid w:val="00310829"/>
    <w:rsid w:val="00311AF9"/>
    <w:rsid w:val="00314267"/>
    <w:rsid w:val="00314F81"/>
    <w:rsid w:val="0031604A"/>
    <w:rsid w:val="00316EB4"/>
    <w:rsid w:val="003212C7"/>
    <w:rsid w:val="00321D83"/>
    <w:rsid w:val="00322600"/>
    <w:rsid w:val="00322AB6"/>
    <w:rsid w:val="00323535"/>
    <w:rsid w:val="003237BB"/>
    <w:rsid w:val="00325501"/>
    <w:rsid w:val="0032566D"/>
    <w:rsid w:val="00325DA7"/>
    <w:rsid w:val="00326A13"/>
    <w:rsid w:val="0032744E"/>
    <w:rsid w:val="00330179"/>
    <w:rsid w:val="003307FE"/>
    <w:rsid w:val="00330AB4"/>
    <w:rsid w:val="00331578"/>
    <w:rsid w:val="00331592"/>
    <w:rsid w:val="003315BB"/>
    <w:rsid w:val="00331FFE"/>
    <w:rsid w:val="003321CE"/>
    <w:rsid w:val="0033244D"/>
    <w:rsid w:val="00332E5A"/>
    <w:rsid w:val="00333C73"/>
    <w:rsid w:val="00334812"/>
    <w:rsid w:val="00334D66"/>
    <w:rsid w:val="00334EB5"/>
    <w:rsid w:val="00335F85"/>
    <w:rsid w:val="003367C0"/>
    <w:rsid w:val="003427FF"/>
    <w:rsid w:val="00346DD4"/>
    <w:rsid w:val="00347014"/>
    <w:rsid w:val="0034791A"/>
    <w:rsid w:val="00347BC1"/>
    <w:rsid w:val="00350BC0"/>
    <w:rsid w:val="00351ED7"/>
    <w:rsid w:val="00354509"/>
    <w:rsid w:val="00354BE9"/>
    <w:rsid w:val="003551CB"/>
    <w:rsid w:val="0035581B"/>
    <w:rsid w:val="00356B4E"/>
    <w:rsid w:val="00356F37"/>
    <w:rsid w:val="003570FD"/>
    <w:rsid w:val="00360026"/>
    <w:rsid w:val="003605D6"/>
    <w:rsid w:val="00360DE9"/>
    <w:rsid w:val="00362657"/>
    <w:rsid w:val="00362B54"/>
    <w:rsid w:val="0036329C"/>
    <w:rsid w:val="00363889"/>
    <w:rsid w:val="00363EA6"/>
    <w:rsid w:val="00364156"/>
    <w:rsid w:val="003679F8"/>
    <w:rsid w:val="00370021"/>
    <w:rsid w:val="00370C07"/>
    <w:rsid w:val="00370EC0"/>
    <w:rsid w:val="00370EC2"/>
    <w:rsid w:val="003721FE"/>
    <w:rsid w:val="003729CE"/>
    <w:rsid w:val="00373DD0"/>
    <w:rsid w:val="00374610"/>
    <w:rsid w:val="003756F6"/>
    <w:rsid w:val="00375AEB"/>
    <w:rsid w:val="00380197"/>
    <w:rsid w:val="003805CB"/>
    <w:rsid w:val="0038366C"/>
    <w:rsid w:val="0038450B"/>
    <w:rsid w:val="00384607"/>
    <w:rsid w:val="003847EF"/>
    <w:rsid w:val="00384A24"/>
    <w:rsid w:val="00384C26"/>
    <w:rsid w:val="003866B8"/>
    <w:rsid w:val="0038733B"/>
    <w:rsid w:val="00390451"/>
    <w:rsid w:val="003907F7"/>
    <w:rsid w:val="00390800"/>
    <w:rsid w:val="0039198B"/>
    <w:rsid w:val="00392071"/>
    <w:rsid w:val="00392B60"/>
    <w:rsid w:val="003932A0"/>
    <w:rsid w:val="00393FF9"/>
    <w:rsid w:val="003940E9"/>
    <w:rsid w:val="00394391"/>
    <w:rsid w:val="003948CE"/>
    <w:rsid w:val="00394A89"/>
    <w:rsid w:val="00394E27"/>
    <w:rsid w:val="00395F42"/>
    <w:rsid w:val="00396250"/>
    <w:rsid w:val="003963E8"/>
    <w:rsid w:val="003A0741"/>
    <w:rsid w:val="003A0A48"/>
    <w:rsid w:val="003A0D61"/>
    <w:rsid w:val="003A0EDB"/>
    <w:rsid w:val="003A204F"/>
    <w:rsid w:val="003A3959"/>
    <w:rsid w:val="003A3F3F"/>
    <w:rsid w:val="003A4E75"/>
    <w:rsid w:val="003A54A4"/>
    <w:rsid w:val="003A5EB0"/>
    <w:rsid w:val="003A6929"/>
    <w:rsid w:val="003A6E8E"/>
    <w:rsid w:val="003A6F25"/>
    <w:rsid w:val="003A7EA7"/>
    <w:rsid w:val="003B0529"/>
    <w:rsid w:val="003B1255"/>
    <w:rsid w:val="003B288D"/>
    <w:rsid w:val="003B292C"/>
    <w:rsid w:val="003B2AB8"/>
    <w:rsid w:val="003B3955"/>
    <w:rsid w:val="003B3E75"/>
    <w:rsid w:val="003B47BA"/>
    <w:rsid w:val="003B4B9A"/>
    <w:rsid w:val="003B59ED"/>
    <w:rsid w:val="003B71D3"/>
    <w:rsid w:val="003B7669"/>
    <w:rsid w:val="003B7900"/>
    <w:rsid w:val="003C0BDB"/>
    <w:rsid w:val="003C181D"/>
    <w:rsid w:val="003C37B9"/>
    <w:rsid w:val="003C51F0"/>
    <w:rsid w:val="003C544A"/>
    <w:rsid w:val="003C5501"/>
    <w:rsid w:val="003C5C54"/>
    <w:rsid w:val="003C62AA"/>
    <w:rsid w:val="003D08AD"/>
    <w:rsid w:val="003D1156"/>
    <w:rsid w:val="003D1A5E"/>
    <w:rsid w:val="003D248E"/>
    <w:rsid w:val="003D3861"/>
    <w:rsid w:val="003D3951"/>
    <w:rsid w:val="003D4FED"/>
    <w:rsid w:val="003D7B61"/>
    <w:rsid w:val="003E0231"/>
    <w:rsid w:val="003E050E"/>
    <w:rsid w:val="003E1334"/>
    <w:rsid w:val="003E1980"/>
    <w:rsid w:val="003E1AF9"/>
    <w:rsid w:val="003E3F93"/>
    <w:rsid w:val="003E4868"/>
    <w:rsid w:val="003E6208"/>
    <w:rsid w:val="003E6357"/>
    <w:rsid w:val="003E6658"/>
    <w:rsid w:val="003E7153"/>
    <w:rsid w:val="003F0017"/>
    <w:rsid w:val="003F0553"/>
    <w:rsid w:val="003F0792"/>
    <w:rsid w:val="003F11A3"/>
    <w:rsid w:val="003F125C"/>
    <w:rsid w:val="003F24F8"/>
    <w:rsid w:val="003F2882"/>
    <w:rsid w:val="003F4367"/>
    <w:rsid w:val="003F45FE"/>
    <w:rsid w:val="003F4FDC"/>
    <w:rsid w:val="003F5068"/>
    <w:rsid w:val="003F5683"/>
    <w:rsid w:val="003F5D64"/>
    <w:rsid w:val="003F63C4"/>
    <w:rsid w:val="003F657C"/>
    <w:rsid w:val="003F6D07"/>
    <w:rsid w:val="004001BC"/>
    <w:rsid w:val="00400C86"/>
    <w:rsid w:val="00401179"/>
    <w:rsid w:val="00401338"/>
    <w:rsid w:val="00404342"/>
    <w:rsid w:val="004049D1"/>
    <w:rsid w:val="004051EE"/>
    <w:rsid w:val="0040592F"/>
    <w:rsid w:val="00405A92"/>
    <w:rsid w:val="00405AD5"/>
    <w:rsid w:val="00406798"/>
    <w:rsid w:val="004070AD"/>
    <w:rsid w:val="00410D44"/>
    <w:rsid w:val="004119CC"/>
    <w:rsid w:val="004122C8"/>
    <w:rsid w:val="0041385A"/>
    <w:rsid w:val="00413A4E"/>
    <w:rsid w:val="00413C7A"/>
    <w:rsid w:val="00414D83"/>
    <w:rsid w:val="0041523B"/>
    <w:rsid w:val="00415470"/>
    <w:rsid w:val="00415915"/>
    <w:rsid w:val="00416312"/>
    <w:rsid w:val="004168AF"/>
    <w:rsid w:val="00417A2F"/>
    <w:rsid w:val="00417B11"/>
    <w:rsid w:val="00417E4C"/>
    <w:rsid w:val="004215F7"/>
    <w:rsid w:val="00421732"/>
    <w:rsid w:val="00421D41"/>
    <w:rsid w:val="0042391C"/>
    <w:rsid w:val="004244B5"/>
    <w:rsid w:val="004245EE"/>
    <w:rsid w:val="00425D13"/>
    <w:rsid w:val="00426A63"/>
    <w:rsid w:val="00426DBD"/>
    <w:rsid w:val="00433D45"/>
    <w:rsid w:val="0043664E"/>
    <w:rsid w:val="0043691E"/>
    <w:rsid w:val="00436DE6"/>
    <w:rsid w:val="00437EE0"/>
    <w:rsid w:val="004405AC"/>
    <w:rsid w:val="00441957"/>
    <w:rsid w:val="0044206E"/>
    <w:rsid w:val="00442573"/>
    <w:rsid w:val="004429B4"/>
    <w:rsid w:val="00442E2F"/>
    <w:rsid w:val="004438CF"/>
    <w:rsid w:val="00445392"/>
    <w:rsid w:val="00445C23"/>
    <w:rsid w:val="00446257"/>
    <w:rsid w:val="0044672A"/>
    <w:rsid w:val="00446788"/>
    <w:rsid w:val="00447919"/>
    <w:rsid w:val="00447BA6"/>
    <w:rsid w:val="00447F6E"/>
    <w:rsid w:val="00450B1B"/>
    <w:rsid w:val="00451F17"/>
    <w:rsid w:val="0045320C"/>
    <w:rsid w:val="004538DD"/>
    <w:rsid w:val="00453ECE"/>
    <w:rsid w:val="004540A0"/>
    <w:rsid w:val="00454532"/>
    <w:rsid w:val="00454A7A"/>
    <w:rsid w:val="00456C5E"/>
    <w:rsid w:val="0045788D"/>
    <w:rsid w:val="004611EF"/>
    <w:rsid w:val="00461E0F"/>
    <w:rsid w:val="00462DB2"/>
    <w:rsid w:val="00465197"/>
    <w:rsid w:val="00465524"/>
    <w:rsid w:val="00465609"/>
    <w:rsid w:val="004657B0"/>
    <w:rsid w:val="004668BB"/>
    <w:rsid w:val="004707A0"/>
    <w:rsid w:val="004707A6"/>
    <w:rsid w:val="00470E5D"/>
    <w:rsid w:val="00470E9F"/>
    <w:rsid w:val="00470F0F"/>
    <w:rsid w:val="0047214D"/>
    <w:rsid w:val="0047293E"/>
    <w:rsid w:val="00472DE9"/>
    <w:rsid w:val="00474B90"/>
    <w:rsid w:val="00475FB3"/>
    <w:rsid w:val="00480E13"/>
    <w:rsid w:val="00480FF6"/>
    <w:rsid w:val="004814C4"/>
    <w:rsid w:val="00481E87"/>
    <w:rsid w:val="004841E7"/>
    <w:rsid w:val="00484850"/>
    <w:rsid w:val="00485B53"/>
    <w:rsid w:val="00485B58"/>
    <w:rsid w:val="00487336"/>
    <w:rsid w:val="004901A9"/>
    <w:rsid w:val="00490C1E"/>
    <w:rsid w:val="004915BF"/>
    <w:rsid w:val="00491B20"/>
    <w:rsid w:val="00492FF7"/>
    <w:rsid w:val="004931D9"/>
    <w:rsid w:val="0049454A"/>
    <w:rsid w:val="0049465B"/>
    <w:rsid w:val="00496B17"/>
    <w:rsid w:val="00497BCF"/>
    <w:rsid w:val="004A1269"/>
    <w:rsid w:val="004A14BB"/>
    <w:rsid w:val="004A3032"/>
    <w:rsid w:val="004A49DE"/>
    <w:rsid w:val="004A4AD7"/>
    <w:rsid w:val="004A5D34"/>
    <w:rsid w:val="004A6709"/>
    <w:rsid w:val="004A7B3F"/>
    <w:rsid w:val="004B0898"/>
    <w:rsid w:val="004B1F3C"/>
    <w:rsid w:val="004B2AC3"/>
    <w:rsid w:val="004B310D"/>
    <w:rsid w:val="004B3C0E"/>
    <w:rsid w:val="004B47D1"/>
    <w:rsid w:val="004B4B45"/>
    <w:rsid w:val="004B4F46"/>
    <w:rsid w:val="004B56D8"/>
    <w:rsid w:val="004B57E5"/>
    <w:rsid w:val="004B5866"/>
    <w:rsid w:val="004B62B4"/>
    <w:rsid w:val="004B69CC"/>
    <w:rsid w:val="004B77A5"/>
    <w:rsid w:val="004B7A80"/>
    <w:rsid w:val="004B7B48"/>
    <w:rsid w:val="004C09F3"/>
    <w:rsid w:val="004C0AC5"/>
    <w:rsid w:val="004C1078"/>
    <w:rsid w:val="004C1A79"/>
    <w:rsid w:val="004C21E8"/>
    <w:rsid w:val="004C36A3"/>
    <w:rsid w:val="004C3879"/>
    <w:rsid w:val="004C4C93"/>
    <w:rsid w:val="004C547B"/>
    <w:rsid w:val="004C5A97"/>
    <w:rsid w:val="004C6269"/>
    <w:rsid w:val="004C6EC3"/>
    <w:rsid w:val="004C7BEE"/>
    <w:rsid w:val="004C7C5D"/>
    <w:rsid w:val="004D064D"/>
    <w:rsid w:val="004D0DF1"/>
    <w:rsid w:val="004D1109"/>
    <w:rsid w:val="004D147E"/>
    <w:rsid w:val="004D3C61"/>
    <w:rsid w:val="004D3F0D"/>
    <w:rsid w:val="004D42FC"/>
    <w:rsid w:val="004D45E9"/>
    <w:rsid w:val="004D53E8"/>
    <w:rsid w:val="004D5B0B"/>
    <w:rsid w:val="004D5B46"/>
    <w:rsid w:val="004D6919"/>
    <w:rsid w:val="004E0CF0"/>
    <w:rsid w:val="004E135A"/>
    <w:rsid w:val="004E155A"/>
    <w:rsid w:val="004E192C"/>
    <w:rsid w:val="004E1D67"/>
    <w:rsid w:val="004E2B07"/>
    <w:rsid w:val="004E314B"/>
    <w:rsid w:val="004E3C64"/>
    <w:rsid w:val="004E3EDD"/>
    <w:rsid w:val="004E40D9"/>
    <w:rsid w:val="004E5579"/>
    <w:rsid w:val="004E576A"/>
    <w:rsid w:val="004E66F4"/>
    <w:rsid w:val="004E6E83"/>
    <w:rsid w:val="004E7E38"/>
    <w:rsid w:val="004F1167"/>
    <w:rsid w:val="004F140C"/>
    <w:rsid w:val="004F1B85"/>
    <w:rsid w:val="004F22C2"/>
    <w:rsid w:val="004F28B0"/>
    <w:rsid w:val="004F2A43"/>
    <w:rsid w:val="004F2F97"/>
    <w:rsid w:val="004F4B61"/>
    <w:rsid w:val="004F6239"/>
    <w:rsid w:val="004F6A38"/>
    <w:rsid w:val="004F71BE"/>
    <w:rsid w:val="004F7B4B"/>
    <w:rsid w:val="005013CE"/>
    <w:rsid w:val="00503CDF"/>
    <w:rsid w:val="00505C13"/>
    <w:rsid w:val="00506325"/>
    <w:rsid w:val="00506426"/>
    <w:rsid w:val="005070C8"/>
    <w:rsid w:val="00507F74"/>
    <w:rsid w:val="00511C5E"/>
    <w:rsid w:val="0051274A"/>
    <w:rsid w:val="00513498"/>
    <w:rsid w:val="005137AE"/>
    <w:rsid w:val="00514296"/>
    <w:rsid w:val="005146DB"/>
    <w:rsid w:val="005147A5"/>
    <w:rsid w:val="00514C78"/>
    <w:rsid w:val="005151F7"/>
    <w:rsid w:val="00515CA1"/>
    <w:rsid w:val="00516C17"/>
    <w:rsid w:val="005176CC"/>
    <w:rsid w:val="0051785A"/>
    <w:rsid w:val="00520427"/>
    <w:rsid w:val="00521720"/>
    <w:rsid w:val="00521A19"/>
    <w:rsid w:val="00521DE1"/>
    <w:rsid w:val="00522FAF"/>
    <w:rsid w:val="005231CD"/>
    <w:rsid w:val="00524320"/>
    <w:rsid w:val="00524626"/>
    <w:rsid w:val="005247FB"/>
    <w:rsid w:val="005257ED"/>
    <w:rsid w:val="00525904"/>
    <w:rsid w:val="00525990"/>
    <w:rsid w:val="00526701"/>
    <w:rsid w:val="005279D7"/>
    <w:rsid w:val="00527E23"/>
    <w:rsid w:val="0053037E"/>
    <w:rsid w:val="005310D5"/>
    <w:rsid w:val="00531519"/>
    <w:rsid w:val="005317D8"/>
    <w:rsid w:val="00532458"/>
    <w:rsid w:val="00532539"/>
    <w:rsid w:val="005335D1"/>
    <w:rsid w:val="00533A1C"/>
    <w:rsid w:val="005345C7"/>
    <w:rsid w:val="00534D53"/>
    <w:rsid w:val="00534E5C"/>
    <w:rsid w:val="005359A4"/>
    <w:rsid w:val="00536558"/>
    <w:rsid w:val="00536A02"/>
    <w:rsid w:val="005403BB"/>
    <w:rsid w:val="005403F9"/>
    <w:rsid w:val="00547AF6"/>
    <w:rsid w:val="00547DFC"/>
    <w:rsid w:val="005500DF"/>
    <w:rsid w:val="00550337"/>
    <w:rsid w:val="00552F21"/>
    <w:rsid w:val="0055304D"/>
    <w:rsid w:val="0055418C"/>
    <w:rsid w:val="00554AB7"/>
    <w:rsid w:val="005556FA"/>
    <w:rsid w:val="00555A7D"/>
    <w:rsid w:val="00556DE2"/>
    <w:rsid w:val="00556F3E"/>
    <w:rsid w:val="00557007"/>
    <w:rsid w:val="005608FC"/>
    <w:rsid w:val="005614F0"/>
    <w:rsid w:val="00561A1C"/>
    <w:rsid w:val="00562D9E"/>
    <w:rsid w:val="005631BB"/>
    <w:rsid w:val="00564403"/>
    <w:rsid w:val="0056478E"/>
    <w:rsid w:val="00564AFE"/>
    <w:rsid w:val="005665FB"/>
    <w:rsid w:val="00566A42"/>
    <w:rsid w:val="005717E7"/>
    <w:rsid w:val="00571869"/>
    <w:rsid w:val="0057231E"/>
    <w:rsid w:val="00572573"/>
    <w:rsid w:val="00573C73"/>
    <w:rsid w:val="00574E05"/>
    <w:rsid w:val="00575FF7"/>
    <w:rsid w:val="005778D5"/>
    <w:rsid w:val="0058050D"/>
    <w:rsid w:val="00581102"/>
    <w:rsid w:val="0058136A"/>
    <w:rsid w:val="005813FE"/>
    <w:rsid w:val="0058144B"/>
    <w:rsid w:val="0058161A"/>
    <w:rsid w:val="00581CC4"/>
    <w:rsid w:val="00582522"/>
    <w:rsid w:val="00582C42"/>
    <w:rsid w:val="00582DE2"/>
    <w:rsid w:val="005833E6"/>
    <w:rsid w:val="00584325"/>
    <w:rsid w:val="00585E64"/>
    <w:rsid w:val="00586531"/>
    <w:rsid w:val="00587C0D"/>
    <w:rsid w:val="00587E27"/>
    <w:rsid w:val="00590617"/>
    <w:rsid w:val="00590B87"/>
    <w:rsid w:val="005931F6"/>
    <w:rsid w:val="0059433F"/>
    <w:rsid w:val="00594574"/>
    <w:rsid w:val="00594AD5"/>
    <w:rsid w:val="0059540E"/>
    <w:rsid w:val="0059738D"/>
    <w:rsid w:val="0059777D"/>
    <w:rsid w:val="00597E44"/>
    <w:rsid w:val="005A0EBA"/>
    <w:rsid w:val="005A1495"/>
    <w:rsid w:val="005A176C"/>
    <w:rsid w:val="005A177B"/>
    <w:rsid w:val="005A3243"/>
    <w:rsid w:val="005A391C"/>
    <w:rsid w:val="005A393D"/>
    <w:rsid w:val="005A3BAD"/>
    <w:rsid w:val="005A52FB"/>
    <w:rsid w:val="005A5351"/>
    <w:rsid w:val="005A582C"/>
    <w:rsid w:val="005A5EC7"/>
    <w:rsid w:val="005A66F3"/>
    <w:rsid w:val="005A6E57"/>
    <w:rsid w:val="005B0986"/>
    <w:rsid w:val="005B5073"/>
    <w:rsid w:val="005B72AC"/>
    <w:rsid w:val="005C0746"/>
    <w:rsid w:val="005C0C88"/>
    <w:rsid w:val="005C1546"/>
    <w:rsid w:val="005C1D3D"/>
    <w:rsid w:val="005C414F"/>
    <w:rsid w:val="005C4EE0"/>
    <w:rsid w:val="005C52C3"/>
    <w:rsid w:val="005C6087"/>
    <w:rsid w:val="005C636F"/>
    <w:rsid w:val="005C6DD1"/>
    <w:rsid w:val="005C7F2A"/>
    <w:rsid w:val="005D04B0"/>
    <w:rsid w:val="005D083E"/>
    <w:rsid w:val="005D0F4E"/>
    <w:rsid w:val="005D1240"/>
    <w:rsid w:val="005D1B47"/>
    <w:rsid w:val="005D1D73"/>
    <w:rsid w:val="005D20D8"/>
    <w:rsid w:val="005D2FD8"/>
    <w:rsid w:val="005D4523"/>
    <w:rsid w:val="005D455B"/>
    <w:rsid w:val="005D54AC"/>
    <w:rsid w:val="005D5B89"/>
    <w:rsid w:val="005D6319"/>
    <w:rsid w:val="005D6771"/>
    <w:rsid w:val="005D6B9C"/>
    <w:rsid w:val="005D6F98"/>
    <w:rsid w:val="005D770D"/>
    <w:rsid w:val="005E088C"/>
    <w:rsid w:val="005E1234"/>
    <w:rsid w:val="005E1237"/>
    <w:rsid w:val="005E1392"/>
    <w:rsid w:val="005E13E3"/>
    <w:rsid w:val="005E149A"/>
    <w:rsid w:val="005E172A"/>
    <w:rsid w:val="005E1949"/>
    <w:rsid w:val="005E22FF"/>
    <w:rsid w:val="005E3325"/>
    <w:rsid w:val="005E4774"/>
    <w:rsid w:val="005E4D1E"/>
    <w:rsid w:val="005E7673"/>
    <w:rsid w:val="005E7FD1"/>
    <w:rsid w:val="005F2FDE"/>
    <w:rsid w:val="005F3A61"/>
    <w:rsid w:val="005F3E06"/>
    <w:rsid w:val="005F55A7"/>
    <w:rsid w:val="005F6603"/>
    <w:rsid w:val="005F741E"/>
    <w:rsid w:val="005F7682"/>
    <w:rsid w:val="005F76F9"/>
    <w:rsid w:val="005F79A5"/>
    <w:rsid w:val="005F7FBA"/>
    <w:rsid w:val="0060034E"/>
    <w:rsid w:val="00602DD6"/>
    <w:rsid w:val="00603433"/>
    <w:rsid w:val="00603588"/>
    <w:rsid w:val="00604B88"/>
    <w:rsid w:val="00606821"/>
    <w:rsid w:val="00606D90"/>
    <w:rsid w:val="0061129E"/>
    <w:rsid w:val="00611A0D"/>
    <w:rsid w:val="0061212D"/>
    <w:rsid w:val="00612870"/>
    <w:rsid w:val="00612ADF"/>
    <w:rsid w:val="006149A2"/>
    <w:rsid w:val="00614C44"/>
    <w:rsid w:val="0061538C"/>
    <w:rsid w:val="00615466"/>
    <w:rsid w:val="00615AE6"/>
    <w:rsid w:val="006214FE"/>
    <w:rsid w:val="00621FED"/>
    <w:rsid w:val="00622A20"/>
    <w:rsid w:val="00622FDC"/>
    <w:rsid w:val="00623BAE"/>
    <w:rsid w:val="0062476B"/>
    <w:rsid w:val="00624DA7"/>
    <w:rsid w:val="006252AC"/>
    <w:rsid w:val="00625FFB"/>
    <w:rsid w:val="00627DCB"/>
    <w:rsid w:val="0063227A"/>
    <w:rsid w:val="00632CE3"/>
    <w:rsid w:val="006330F8"/>
    <w:rsid w:val="006330FC"/>
    <w:rsid w:val="006338A0"/>
    <w:rsid w:val="006340C0"/>
    <w:rsid w:val="00635834"/>
    <w:rsid w:val="00636209"/>
    <w:rsid w:val="006371F5"/>
    <w:rsid w:val="00637D42"/>
    <w:rsid w:val="00640328"/>
    <w:rsid w:val="00642219"/>
    <w:rsid w:val="00644236"/>
    <w:rsid w:val="0064544C"/>
    <w:rsid w:val="00646844"/>
    <w:rsid w:val="0064726B"/>
    <w:rsid w:val="0064738A"/>
    <w:rsid w:val="0064769F"/>
    <w:rsid w:val="0065009D"/>
    <w:rsid w:val="00650E05"/>
    <w:rsid w:val="00651031"/>
    <w:rsid w:val="006517C1"/>
    <w:rsid w:val="00651803"/>
    <w:rsid w:val="00651D12"/>
    <w:rsid w:val="0065268E"/>
    <w:rsid w:val="00654B25"/>
    <w:rsid w:val="006557D0"/>
    <w:rsid w:val="00655FB2"/>
    <w:rsid w:val="00657799"/>
    <w:rsid w:val="0065794E"/>
    <w:rsid w:val="006624A1"/>
    <w:rsid w:val="00662A01"/>
    <w:rsid w:val="00662A34"/>
    <w:rsid w:val="006631AA"/>
    <w:rsid w:val="00663C52"/>
    <w:rsid w:val="00664E46"/>
    <w:rsid w:val="00664E9F"/>
    <w:rsid w:val="0066505E"/>
    <w:rsid w:val="00665F77"/>
    <w:rsid w:val="0066602D"/>
    <w:rsid w:val="00666A18"/>
    <w:rsid w:val="00667419"/>
    <w:rsid w:val="0067032E"/>
    <w:rsid w:val="006706AA"/>
    <w:rsid w:val="0067090C"/>
    <w:rsid w:val="00670C81"/>
    <w:rsid w:val="00671082"/>
    <w:rsid w:val="00671538"/>
    <w:rsid w:val="00671E26"/>
    <w:rsid w:val="00673383"/>
    <w:rsid w:val="00673764"/>
    <w:rsid w:val="00674891"/>
    <w:rsid w:val="00676FA0"/>
    <w:rsid w:val="00680319"/>
    <w:rsid w:val="0068161D"/>
    <w:rsid w:val="00682C9F"/>
    <w:rsid w:val="00684927"/>
    <w:rsid w:val="00684D09"/>
    <w:rsid w:val="00685174"/>
    <w:rsid w:val="006866E2"/>
    <w:rsid w:val="0068674C"/>
    <w:rsid w:val="00687DBD"/>
    <w:rsid w:val="00690C22"/>
    <w:rsid w:val="00692005"/>
    <w:rsid w:val="00692944"/>
    <w:rsid w:val="006931CA"/>
    <w:rsid w:val="00693391"/>
    <w:rsid w:val="00693850"/>
    <w:rsid w:val="00693ABE"/>
    <w:rsid w:val="00694D22"/>
    <w:rsid w:val="00695E2D"/>
    <w:rsid w:val="00696356"/>
    <w:rsid w:val="00697A87"/>
    <w:rsid w:val="006A0783"/>
    <w:rsid w:val="006A0788"/>
    <w:rsid w:val="006A0C41"/>
    <w:rsid w:val="006A1735"/>
    <w:rsid w:val="006A2506"/>
    <w:rsid w:val="006A26ED"/>
    <w:rsid w:val="006A2A5B"/>
    <w:rsid w:val="006A3417"/>
    <w:rsid w:val="006A34D3"/>
    <w:rsid w:val="006A3F2E"/>
    <w:rsid w:val="006A3F58"/>
    <w:rsid w:val="006A43C8"/>
    <w:rsid w:val="006A4853"/>
    <w:rsid w:val="006A5493"/>
    <w:rsid w:val="006A5E6C"/>
    <w:rsid w:val="006A7CE2"/>
    <w:rsid w:val="006A7E82"/>
    <w:rsid w:val="006B011F"/>
    <w:rsid w:val="006B019E"/>
    <w:rsid w:val="006B1960"/>
    <w:rsid w:val="006B1B4D"/>
    <w:rsid w:val="006B1FD8"/>
    <w:rsid w:val="006B33C4"/>
    <w:rsid w:val="006B4547"/>
    <w:rsid w:val="006B45C0"/>
    <w:rsid w:val="006B547E"/>
    <w:rsid w:val="006B5E5E"/>
    <w:rsid w:val="006B655A"/>
    <w:rsid w:val="006C011A"/>
    <w:rsid w:val="006C0C4D"/>
    <w:rsid w:val="006C1E53"/>
    <w:rsid w:val="006C2016"/>
    <w:rsid w:val="006C229A"/>
    <w:rsid w:val="006C268F"/>
    <w:rsid w:val="006C3844"/>
    <w:rsid w:val="006C386F"/>
    <w:rsid w:val="006C4165"/>
    <w:rsid w:val="006C5386"/>
    <w:rsid w:val="006C53EB"/>
    <w:rsid w:val="006C55D0"/>
    <w:rsid w:val="006C57E4"/>
    <w:rsid w:val="006C5B29"/>
    <w:rsid w:val="006C6165"/>
    <w:rsid w:val="006C68F3"/>
    <w:rsid w:val="006C6DB1"/>
    <w:rsid w:val="006D0812"/>
    <w:rsid w:val="006D10A0"/>
    <w:rsid w:val="006D1CC1"/>
    <w:rsid w:val="006D256B"/>
    <w:rsid w:val="006D2888"/>
    <w:rsid w:val="006D40DB"/>
    <w:rsid w:val="006D47D4"/>
    <w:rsid w:val="006D512C"/>
    <w:rsid w:val="006D7F24"/>
    <w:rsid w:val="006E0B3C"/>
    <w:rsid w:val="006E0D9B"/>
    <w:rsid w:val="006E1995"/>
    <w:rsid w:val="006E2730"/>
    <w:rsid w:val="006E30CD"/>
    <w:rsid w:val="006E33A6"/>
    <w:rsid w:val="006E3577"/>
    <w:rsid w:val="006E3D10"/>
    <w:rsid w:val="006E3F68"/>
    <w:rsid w:val="006E5897"/>
    <w:rsid w:val="006E68A4"/>
    <w:rsid w:val="006E6D05"/>
    <w:rsid w:val="006E71D5"/>
    <w:rsid w:val="006E7537"/>
    <w:rsid w:val="006F0047"/>
    <w:rsid w:val="006F0ABB"/>
    <w:rsid w:val="006F0C04"/>
    <w:rsid w:val="006F1C17"/>
    <w:rsid w:val="006F2B46"/>
    <w:rsid w:val="006F3C9B"/>
    <w:rsid w:val="006F689C"/>
    <w:rsid w:val="006F7BE2"/>
    <w:rsid w:val="0070072A"/>
    <w:rsid w:val="007020D3"/>
    <w:rsid w:val="00702A74"/>
    <w:rsid w:val="00703DB5"/>
    <w:rsid w:val="00705036"/>
    <w:rsid w:val="00705917"/>
    <w:rsid w:val="007059A3"/>
    <w:rsid w:val="00705F28"/>
    <w:rsid w:val="00706D25"/>
    <w:rsid w:val="00706E93"/>
    <w:rsid w:val="00707F74"/>
    <w:rsid w:val="007110BC"/>
    <w:rsid w:val="007115A1"/>
    <w:rsid w:val="00711E51"/>
    <w:rsid w:val="00711F03"/>
    <w:rsid w:val="007130F6"/>
    <w:rsid w:val="00713DD9"/>
    <w:rsid w:val="00714FA0"/>
    <w:rsid w:val="00715A83"/>
    <w:rsid w:val="00715E0D"/>
    <w:rsid w:val="00716625"/>
    <w:rsid w:val="0071671E"/>
    <w:rsid w:val="00717636"/>
    <w:rsid w:val="007176EF"/>
    <w:rsid w:val="00717E2F"/>
    <w:rsid w:val="007211D8"/>
    <w:rsid w:val="00721266"/>
    <w:rsid w:val="00722938"/>
    <w:rsid w:val="007230F3"/>
    <w:rsid w:val="00725A8B"/>
    <w:rsid w:val="00725D16"/>
    <w:rsid w:val="0072620B"/>
    <w:rsid w:val="007302ED"/>
    <w:rsid w:val="0073152D"/>
    <w:rsid w:val="00732196"/>
    <w:rsid w:val="0073249C"/>
    <w:rsid w:val="00734977"/>
    <w:rsid w:val="00735F5F"/>
    <w:rsid w:val="00736256"/>
    <w:rsid w:val="00736875"/>
    <w:rsid w:val="00736F99"/>
    <w:rsid w:val="007373BB"/>
    <w:rsid w:val="0074187D"/>
    <w:rsid w:val="00741CC0"/>
    <w:rsid w:val="00742019"/>
    <w:rsid w:val="007423B8"/>
    <w:rsid w:val="007428FD"/>
    <w:rsid w:val="007430B6"/>
    <w:rsid w:val="007436D4"/>
    <w:rsid w:val="0074457C"/>
    <w:rsid w:val="00744B95"/>
    <w:rsid w:val="007450AE"/>
    <w:rsid w:val="00746A1D"/>
    <w:rsid w:val="00746C83"/>
    <w:rsid w:val="00746F08"/>
    <w:rsid w:val="00747D46"/>
    <w:rsid w:val="007502AB"/>
    <w:rsid w:val="0075112E"/>
    <w:rsid w:val="0075180C"/>
    <w:rsid w:val="00751848"/>
    <w:rsid w:val="00752315"/>
    <w:rsid w:val="0075419C"/>
    <w:rsid w:val="00754B66"/>
    <w:rsid w:val="007552C0"/>
    <w:rsid w:val="00755B9A"/>
    <w:rsid w:val="00761B62"/>
    <w:rsid w:val="00761DF0"/>
    <w:rsid w:val="007627A6"/>
    <w:rsid w:val="00762DDC"/>
    <w:rsid w:val="00762E90"/>
    <w:rsid w:val="007631E5"/>
    <w:rsid w:val="00763B4E"/>
    <w:rsid w:val="00765F99"/>
    <w:rsid w:val="0076721A"/>
    <w:rsid w:val="00767502"/>
    <w:rsid w:val="00770C15"/>
    <w:rsid w:val="0077109F"/>
    <w:rsid w:val="007719D1"/>
    <w:rsid w:val="00772088"/>
    <w:rsid w:val="00773A3D"/>
    <w:rsid w:val="007744C0"/>
    <w:rsid w:val="007745FC"/>
    <w:rsid w:val="00774B70"/>
    <w:rsid w:val="00777D64"/>
    <w:rsid w:val="00781013"/>
    <w:rsid w:val="00781122"/>
    <w:rsid w:val="007815A4"/>
    <w:rsid w:val="00781CA0"/>
    <w:rsid w:val="007849D8"/>
    <w:rsid w:val="00786D7E"/>
    <w:rsid w:val="00787692"/>
    <w:rsid w:val="00790BF6"/>
    <w:rsid w:val="00790DB1"/>
    <w:rsid w:val="00790FA5"/>
    <w:rsid w:val="007920D0"/>
    <w:rsid w:val="00792610"/>
    <w:rsid w:val="00794ADE"/>
    <w:rsid w:val="00794CD8"/>
    <w:rsid w:val="007955D7"/>
    <w:rsid w:val="007966B2"/>
    <w:rsid w:val="00796E7F"/>
    <w:rsid w:val="007A030D"/>
    <w:rsid w:val="007A1E07"/>
    <w:rsid w:val="007A1F6D"/>
    <w:rsid w:val="007A29AE"/>
    <w:rsid w:val="007A2CC0"/>
    <w:rsid w:val="007A389E"/>
    <w:rsid w:val="007A4089"/>
    <w:rsid w:val="007A727C"/>
    <w:rsid w:val="007A785A"/>
    <w:rsid w:val="007A7A90"/>
    <w:rsid w:val="007B07E1"/>
    <w:rsid w:val="007B0A98"/>
    <w:rsid w:val="007B2F35"/>
    <w:rsid w:val="007B37B3"/>
    <w:rsid w:val="007B3F58"/>
    <w:rsid w:val="007B605A"/>
    <w:rsid w:val="007B7063"/>
    <w:rsid w:val="007B7A57"/>
    <w:rsid w:val="007C0141"/>
    <w:rsid w:val="007C0E4E"/>
    <w:rsid w:val="007C136F"/>
    <w:rsid w:val="007C1724"/>
    <w:rsid w:val="007C218B"/>
    <w:rsid w:val="007C44B1"/>
    <w:rsid w:val="007C4F74"/>
    <w:rsid w:val="007C50B6"/>
    <w:rsid w:val="007C5625"/>
    <w:rsid w:val="007C5C89"/>
    <w:rsid w:val="007C7083"/>
    <w:rsid w:val="007C715D"/>
    <w:rsid w:val="007C7E9B"/>
    <w:rsid w:val="007D027B"/>
    <w:rsid w:val="007D138C"/>
    <w:rsid w:val="007D16C8"/>
    <w:rsid w:val="007D179F"/>
    <w:rsid w:val="007D1F0C"/>
    <w:rsid w:val="007D1F6B"/>
    <w:rsid w:val="007D33AA"/>
    <w:rsid w:val="007D48A9"/>
    <w:rsid w:val="007D49F7"/>
    <w:rsid w:val="007D4CD0"/>
    <w:rsid w:val="007D4ED7"/>
    <w:rsid w:val="007D59DA"/>
    <w:rsid w:val="007D5E17"/>
    <w:rsid w:val="007D5FED"/>
    <w:rsid w:val="007D60A2"/>
    <w:rsid w:val="007D7816"/>
    <w:rsid w:val="007E15A0"/>
    <w:rsid w:val="007E26D0"/>
    <w:rsid w:val="007E28ED"/>
    <w:rsid w:val="007E2E4A"/>
    <w:rsid w:val="007E5FC1"/>
    <w:rsid w:val="007E62E1"/>
    <w:rsid w:val="007E6A1B"/>
    <w:rsid w:val="007E7E84"/>
    <w:rsid w:val="007F0669"/>
    <w:rsid w:val="007F1350"/>
    <w:rsid w:val="007F1CF9"/>
    <w:rsid w:val="007F3C82"/>
    <w:rsid w:val="007F42E2"/>
    <w:rsid w:val="007F782A"/>
    <w:rsid w:val="00800986"/>
    <w:rsid w:val="00801167"/>
    <w:rsid w:val="00801924"/>
    <w:rsid w:val="00802532"/>
    <w:rsid w:val="008032D3"/>
    <w:rsid w:val="00804A72"/>
    <w:rsid w:val="00804D7A"/>
    <w:rsid w:val="00805111"/>
    <w:rsid w:val="0080543A"/>
    <w:rsid w:val="00805A2C"/>
    <w:rsid w:val="008071F8"/>
    <w:rsid w:val="00811503"/>
    <w:rsid w:val="008121F7"/>
    <w:rsid w:val="0081340C"/>
    <w:rsid w:val="00813A8D"/>
    <w:rsid w:val="00814578"/>
    <w:rsid w:val="008148CA"/>
    <w:rsid w:val="00814B88"/>
    <w:rsid w:val="00816EE7"/>
    <w:rsid w:val="00816FDA"/>
    <w:rsid w:val="008179FD"/>
    <w:rsid w:val="00820F98"/>
    <w:rsid w:val="0082113B"/>
    <w:rsid w:val="008212F6"/>
    <w:rsid w:val="00821F79"/>
    <w:rsid w:val="00822F2E"/>
    <w:rsid w:val="0082311D"/>
    <w:rsid w:val="0082424E"/>
    <w:rsid w:val="0082483F"/>
    <w:rsid w:val="00824BBF"/>
    <w:rsid w:val="00824CCC"/>
    <w:rsid w:val="008270C7"/>
    <w:rsid w:val="008278D8"/>
    <w:rsid w:val="008300CB"/>
    <w:rsid w:val="00830398"/>
    <w:rsid w:val="0083275C"/>
    <w:rsid w:val="00834BC0"/>
    <w:rsid w:val="00835648"/>
    <w:rsid w:val="008364F2"/>
    <w:rsid w:val="00836806"/>
    <w:rsid w:val="008378AF"/>
    <w:rsid w:val="00837B5B"/>
    <w:rsid w:val="00837D44"/>
    <w:rsid w:val="00837FD5"/>
    <w:rsid w:val="008425D4"/>
    <w:rsid w:val="00842DE2"/>
    <w:rsid w:val="00842FB8"/>
    <w:rsid w:val="00844AD9"/>
    <w:rsid w:val="008454DA"/>
    <w:rsid w:val="008457FC"/>
    <w:rsid w:val="00846D07"/>
    <w:rsid w:val="00847624"/>
    <w:rsid w:val="00847B5E"/>
    <w:rsid w:val="00847B83"/>
    <w:rsid w:val="0085034E"/>
    <w:rsid w:val="00850897"/>
    <w:rsid w:val="0085139C"/>
    <w:rsid w:val="008555A7"/>
    <w:rsid w:val="00855BD0"/>
    <w:rsid w:val="008605FC"/>
    <w:rsid w:val="00860B5B"/>
    <w:rsid w:val="00860E41"/>
    <w:rsid w:val="00861B79"/>
    <w:rsid w:val="00861D6D"/>
    <w:rsid w:val="008626C8"/>
    <w:rsid w:val="00862E5F"/>
    <w:rsid w:val="00862F4F"/>
    <w:rsid w:val="00862FBA"/>
    <w:rsid w:val="00864367"/>
    <w:rsid w:val="00864B8C"/>
    <w:rsid w:val="00864D8C"/>
    <w:rsid w:val="00864E71"/>
    <w:rsid w:val="00865118"/>
    <w:rsid w:val="00865BAA"/>
    <w:rsid w:val="00866379"/>
    <w:rsid w:val="0086642E"/>
    <w:rsid w:val="00866667"/>
    <w:rsid w:val="00866F70"/>
    <w:rsid w:val="008677F5"/>
    <w:rsid w:val="00867CAA"/>
    <w:rsid w:val="00870972"/>
    <w:rsid w:val="008709F7"/>
    <w:rsid w:val="00870FDB"/>
    <w:rsid w:val="008717EC"/>
    <w:rsid w:val="008719A2"/>
    <w:rsid w:val="00872426"/>
    <w:rsid w:val="00872526"/>
    <w:rsid w:val="0087539C"/>
    <w:rsid w:val="00875A1A"/>
    <w:rsid w:val="00875E7E"/>
    <w:rsid w:val="00876A07"/>
    <w:rsid w:val="00876B14"/>
    <w:rsid w:val="00876CCF"/>
    <w:rsid w:val="00877E78"/>
    <w:rsid w:val="0088102C"/>
    <w:rsid w:val="008820D5"/>
    <w:rsid w:val="00882117"/>
    <w:rsid w:val="00882215"/>
    <w:rsid w:val="00883BF7"/>
    <w:rsid w:val="0088407E"/>
    <w:rsid w:val="008841B6"/>
    <w:rsid w:val="008847EA"/>
    <w:rsid w:val="00884909"/>
    <w:rsid w:val="00884EF6"/>
    <w:rsid w:val="008857C6"/>
    <w:rsid w:val="008858E3"/>
    <w:rsid w:val="0088669C"/>
    <w:rsid w:val="0088711D"/>
    <w:rsid w:val="008876FB"/>
    <w:rsid w:val="00887EAA"/>
    <w:rsid w:val="00887EF8"/>
    <w:rsid w:val="008915B2"/>
    <w:rsid w:val="00891F00"/>
    <w:rsid w:val="0089294F"/>
    <w:rsid w:val="00892C42"/>
    <w:rsid w:val="00893537"/>
    <w:rsid w:val="00895611"/>
    <w:rsid w:val="008958AE"/>
    <w:rsid w:val="00895CC1"/>
    <w:rsid w:val="00895D98"/>
    <w:rsid w:val="00895F36"/>
    <w:rsid w:val="00897A8B"/>
    <w:rsid w:val="00897D8E"/>
    <w:rsid w:val="008A0169"/>
    <w:rsid w:val="008A0968"/>
    <w:rsid w:val="008A1629"/>
    <w:rsid w:val="008A2188"/>
    <w:rsid w:val="008A35A8"/>
    <w:rsid w:val="008A3911"/>
    <w:rsid w:val="008A3A36"/>
    <w:rsid w:val="008A499B"/>
    <w:rsid w:val="008A4D7C"/>
    <w:rsid w:val="008A66D8"/>
    <w:rsid w:val="008A68AB"/>
    <w:rsid w:val="008A752B"/>
    <w:rsid w:val="008B0829"/>
    <w:rsid w:val="008B0A8E"/>
    <w:rsid w:val="008B31BC"/>
    <w:rsid w:val="008B4410"/>
    <w:rsid w:val="008B4622"/>
    <w:rsid w:val="008B4B83"/>
    <w:rsid w:val="008B4F0C"/>
    <w:rsid w:val="008B5FC1"/>
    <w:rsid w:val="008B62A1"/>
    <w:rsid w:val="008B78DE"/>
    <w:rsid w:val="008C18CE"/>
    <w:rsid w:val="008C19FE"/>
    <w:rsid w:val="008C200F"/>
    <w:rsid w:val="008C2BDD"/>
    <w:rsid w:val="008C2CEE"/>
    <w:rsid w:val="008C33AC"/>
    <w:rsid w:val="008C3A61"/>
    <w:rsid w:val="008C480B"/>
    <w:rsid w:val="008C527B"/>
    <w:rsid w:val="008C6B9E"/>
    <w:rsid w:val="008C715C"/>
    <w:rsid w:val="008C77BC"/>
    <w:rsid w:val="008D1E7B"/>
    <w:rsid w:val="008D2057"/>
    <w:rsid w:val="008D2B15"/>
    <w:rsid w:val="008D2D36"/>
    <w:rsid w:val="008D31C1"/>
    <w:rsid w:val="008D40DE"/>
    <w:rsid w:val="008D5004"/>
    <w:rsid w:val="008D5F00"/>
    <w:rsid w:val="008D61DE"/>
    <w:rsid w:val="008D62BB"/>
    <w:rsid w:val="008D7A26"/>
    <w:rsid w:val="008E0767"/>
    <w:rsid w:val="008E07A3"/>
    <w:rsid w:val="008E1263"/>
    <w:rsid w:val="008E273E"/>
    <w:rsid w:val="008E27D8"/>
    <w:rsid w:val="008E2A7D"/>
    <w:rsid w:val="008E40E6"/>
    <w:rsid w:val="008E435E"/>
    <w:rsid w:val="008E4F36"/>
    <w:rsid w:val="008E680D"/>
    <w:rsid w:val="008E6DBC"/>
    <w:rsid w:val="008E7228"/>
    <w:rsid w:val="008E7BC3"/>
    <w:rsid w:val="008F0A78"/>
    <w:rsid w:val="008F19C2"/>
    <w:rsid w:val="008F1E67"/>
    <w:rsid w:val="008F1EAE"/>
    <w:rsid w:val="008F274D"/>
    <w:rsid w:val="008F2987"/>
    <w:rsid w:val="008F370C"/>
    <w:rsid w:val="008F3744"/>
    <w:rsid w:val="008F3AEB"/>
    <w:rsid w:val="008F4485"/>
    <w:rsid w:val="008F466D"/>
    <w:rsid w:val="008F6515"/>
    <w:rsid w:val="008F70EF"/>
    <w:rsid w:val="008F7662"/>
    <w:rsid w:val="008F7BFA"/>
    <w:rsid w:val="008F7D91"/>
    <w:rsid w:val="009000EB"/>
    <w:rsid w:val="00900756"/>
    <w:rsid w:val="00900AEF"/>
    <w:rsid w:val="00900DC3"/>
    <w:rsid w:val="0090115A"/>
    <w:rsid w:val="009013D3"/>
    <w:rsid w:val="009018A3"/>
    <w:rsid w:val="00901F87"/>
    <w:rsid w:val="009024F7"/>
    <w:rsid w:val="00902AFF"/>
    <w:rsid w:val="00902E2E"/>
    <w:rsid w:val="009045A3"/>
    <w:rsid w:val="00904782"/>
    <w:rsid w:val="00906900"/>
    <w:rsid w:val="00906B34"/>
    <w:rsid w:val="00907012"/>
    <w:rsid w:val="009113EF"/>
    <w:rsid w:val="00911A21"/>
    <w:rsid w:val="00914647"/>
    <w:rsid w:val="009148C0"/>
    <w:rsid w:val="009148D1"/>
    <w:rsid w:val="009151B2"/>
    <w:rsid w:val="00916F32"/>
    <w:rsid w:val="0092000C"/>
    <w:rsid w:val="00922189"/>
    <w:rsid w:val="00922EBB"/>
    <w:rsid w:val="00923239"/>
    <w:rsid w:val="00923D60"/>
    <w:rsid w:val="00924B7E"/>
    <w:rsid w:val="009258A1"/>
    <w:rsid w:val="0092594E"/>
    <w:rsid w:val="00925B8C"/>
    <w:rsid w:val="009277AF"/>
    <w:rsid w:val="00927B04"/>
    <w:rsid w:val="00931614"/>
    <w:rsid w:val="0093181B"/>
    <w:rsid w:val="009321E7"/>
    <w:rsid w:val="00932F3A"/>
    <w:rsid w:val="00933CB4"/>
    <w:rsid w:val="009346B7"/>
    <w:rsid w:val="00934CA9"/>
    <w:rsid w:val="00935E71"/>
    <w:rsid w:val="00936A2D"/>
    <w:rsid w:val="009403C0"/>
    <w:rsid w:val="0094077A"/>
    <w:rsid w:val="009422D5"/>
    <w:rsid w:val="009427AC"/>
    <w:rsid w:val="00942A57"/>
    <w:rsid w:val="00943380"/>
    <w:rsid w:val="00943479"/>
    <w:rsid w:val="0094367A"/>
    <w:rsid w:val="0094372C"/>
    <w:rsid w:val="0094427F"/>
    <w:rsid w:val="00944FCB"/>
    <w:rsid w:val="00945361"/>
    <w:rsid w:val="00945E82"/>
    <w:rsid w:val="009466BA"/>
    <w:rsid w:val="009469E4"/>
    <w:rsid w:val="00946BAA"/>
    <w:rsid w:val="0094767C"/>
    <w:rsid w:val="00951A9F"/>
    <w:rsid w:val="00951F60"/>
    <w:rsid w:val="009525B9"/>
    <w:rsid w:val="0095328A"/>
    <w:rsid w:val="00953490"/>
    <w:rsid w:val="009549E4"/>
    <w:rsid w:val="00954AA6"/>
    <w:rsid w:val="009550A0"/>
    <w:rsid w:val="00956774"/>
    <w:rsid w:val="00957F0D"/>
    <w:rsid w:val="00961585"/>
    <w:rsid w:val="00961657"/>
    <w:rsid w:val="00965902"/>
    <w:rsid w:val="00965E8A"/>
    <w:rsid w:val="00966594"/>
    <w:rsid w:val="00966C41"/>
    <w:rsid w:val="00967004"/>
    <w:rsid w:val="00967B94"/>
    <w:rsid w:val="0097128D"/>
    <w:rsid w:val="00971F56"/>
    <w:rsid w:val="0097203B"/>
    <w:rsid w:val="00972849"/>
    <w:rsid w:val="00973004"/>
    <w:rsid w:val="00973CC8"/>
    <w:rsid w:val="00974396"/>
    <w:rsid w:val="00974A5B"/>
    <w:rsid w:val="00974B71"/>
    <w:rsid w:val="00974D57"/>
    <w:rsid w:val="0097546B"/>
    <w:rsid w:val="00975D91"/>
    <w:rsid w:val="00975E64"/>
    <w:rsid w:val="00976C7C"/>
    <w:rsid w:val="00976CDF"/>
    <w:rsid w:val="0098021C"/>
    <w:rsid w:val="00980268"/>
    <w:rsid w:val="009803FE"/>
    <w:rsid w:val="009814A1"/>
    <w:rsid w:val="00982475"/>
    <w:rsid w:val="00982F6A"/>
    <w:rsid w:val="0098302C"/>
    <w:rsid w:val="00983F3B"/>
    <w:rsid w:val="00984AAA"/>
    <w:rsid w:val="00985F62"/>
    <w:rsid w:val="0098637F"/>
    <w:rsid w:val="009869A5"/>
    <w:rsid w:val="00986A3C"/>
    <w:rsid w:val="00986CF4"/>
    <w:rsid w:val="00990093"/>
    <w:rsid w:val="0099144A"/>
    <w:rsid w:val="00991463"/>
    <w:rsid w:val="00991523"/>
    <w:rsid w:val="009915A1"/>
    <w:rsid w:val="00991872"/>
    <w:rsid w:val="00991F26"/>
    <w:rsid w:val="009927CC"/>
    <w:rsid w:val="009931A5"/>
    <w:rsid w:val="00993A36"/>
    <w:rsid w:val="00994224"/>
    <w:rsid w:val="00994409"/>
    <w:rsid w:val="00995C95"/>
    <w:rsid w:val="009969EB"/>
    <w:rsid w:val="0099713E"/>
    <w:rsid w:val="00997989"/>
    <w:rsid w:val="00997F43"/>
    <w:rsid w:val="00997FC1"/>
    <w:rsid w:val="009A21B9"/>
    <w:rsid w:val="009A36A7"/>
    <w:rsid w:val="009A36FD"/>
    <w:rsid w:val="009A41D4"/>
    <w:rsid w:val="009A49B3"/>
    <w:rsid w:val="009A5CD1"/>
    <w:rsid w:val="009A65D6"/>
    <w:rsid w:val="009A731F"/>
    <w:rsid w:val="009A764A"/>
    <w:rsid w:val="009B2381"/>
    <w:rsid w:val="009B2CFA"/>
    <w:rsid w:val="009B3099"/>
    <w:rsid w:val="009B353A"/>
    <w:rsid w:val="009B4B01"/>
    <w:rsid w:val="009B56D6"/>
    <w:rsid w:val="009B6F09"/>
    <w:rsid w:val="009B79E9"/>
    <w:rsid w:val="009C037E"/>
    <w:rsid w:val="009C0E3D"/>
    <w:rsid w:val="009C21D9"/>
    <w:rsid w:val="009C248E"/>
    <w:rsid w:val="009C394D"/>
    <w:rsid w:val="009C4647"/>
    <w:rsid w:val="009C5F65"/>
    <w:rsid w:val="009C7AE3"/>
    <w:rsid w:val="009D0D9C"/>
    <w:rsid w:val="009D3B67"/>
    <w:rsid w:val="009D4AC8"/>
    <w:rsid w:val="009D5125"/>
    <w:rsid w:val="009D5496"/>
    <w:rsid w:val="009D60FE"/>
    <w:rsid w:val="009D6905"/>
    <w:rsid w:val="009D6BC0"/>
    <w:rsid w:val="009D7FBC"/>
    <w:rsid w:val="009E0837"/>
    <w:rsid w:val="009E168C"/>
    <w:rsid w:val="009E1B14"/>
    <w:rsid w:val="009E1B1E"/>
    <w:rsid w:val="009E2531"/>
    <w:rsid w:val="009E25A9"/>
    <w:rsid w:val="009E2D9F"/>
    <w:rsid w:val="009E3123"/>
    <w:rsid w:val="009E513A"/>
    <w:rsid w:val="009E55EE"/>
    <w:rsid w:val="009E57B2"/>
    <w:rsid w:val="009E6145"/>
    <w:rsid w:val="009E6245"/>
    <w:rsid w:val="009E7F1C"/>
    <w:rsid w:val="009F13B4"/>
    <w:rsid w:val="009F168F"/>
    <w:rsid w:val="009F19CF"/>
    <w:rsid w:val="009F25A8"/>
    <w:rsid w:val="009F27A2"/>
    <w:rsid w:val="009F2C33"/>
    <w:rsid w:val="009F3100"/>
    <w:rsid w:val="009F39D2"/>
    <w:rsid w:val="009F5D43"/>
    <w:rsid w:val="009F6386"/>
    <w:rsid w:val="009F6AB5"/>
    <w:rsid w:val="009F7249"/>
    <w:rsid w:val="009F7E96"/>
    <w:rsid w:val="009F7FD9"/>
    <w:rsid w:val="00A00472"/>
    <w:rsid w:val="00A00A36"/>
    <w:rsid w:val="00A02316"/>
    <w:rsid w:val="00A02B60"/>
    <w:rsid w:val="00A02FAF"/>
    <w:rsid w:val="00A03182"/>
    <w:rsid w:val="00A033B4"/>
    <w:rsid w:val="00A04ACF"/>
    <w:rsid w:val="00A051F1"/>
    <w:rsid w:val="00A05DFD"/>
    <w:rsid w:val="00A066E8"/>
    <w:rsid w:val="00A072E9"/>
    <w:rsid w:val="00A116C3"/>
    <w:rsid w:val="00A1285C"/>
    <w:rsid w:val="00A12C15"/>
    <w:rsid w:val="00A1341A"/>
    <w:rsid w:val="00A136A4"/>
    <w:rsid w:val="00A13705"/>
    <w:rsid w:val="00A13A15"/>
    <w:rsid w:val="00A13F7E"/>
    <w:rsid w:val="00A148B7"/>
    <w:rsid w:val="00A15E83"/>
    <w:rsid w:val="00A17754"/>
    <w:rsid w:val="00A200F2"/>
    <w:rsid w:val="00A21C7A"/>
    <w:rsid w:val="00A228E9"/>
    <w:rsid w:val="00A22BAD"/>
    <w:rsid w:val="00A22E40"/>
    <w:rsid w:val="00A233AF"/>
    <w:rsid w:val="00A23D3B"/>
    <w:rsid w:val="00A255B0"/>
    <w:rsid w:val="00A25B63"/>
    <w:rsid w:val="00A27584"/>
    <w:rsid w:val="00A276DA"/>
    <w:rsid w:val="00A27F9A"/>
    <w:rsid w:val="00A306B5"/>
    <w:rsid w:val="00A31507"/>
    <w:rsid w:val="00A31A65"/>
    <w:rsid w:val="00A32508"/>
    <w:rsid w:val="00A33915"/>
    <w:rsid w:val="00A341B9"/>
    <w:rsid w:val="00A342D4"/>
    <w:rsid w:val="00A345C6"/>
    <w:rsid w:val="00A34E17"/>
    <w:rsid w:val="00A35196"/>
    <w:rsid w:val="00A352FC"/>
    <w:rsid w:val="00A3651A"/>
    <w:rsid w:val="00A3695E"/>
    <w:rsid w:val="00A40A39"/>
    <w:rsid w:val="00A41419"/>
    <w:rsid w:val="00A41A5A"/>
    <w:rsid w:val="00A421B0"/>
    <w:rsid w:val="00A43030"/>
    <w:rsid w:val="00A435D4"/>
    <w:rsid w:val="00A46140"/>
    <w:rsid w:val="00A46CBC"/>
    <w:rsid w:val="00A470A6"/>
    <w:rsid w:val="00A47C24"/>
    <w:rsid w:val="00A5103F"/>
    <w:rsid w:val="00A511D6"/>
    <w:rsid w:val="00A51D25"/>
    <w:rsid w:val="00A520A8"/>
    <w:rsid w:val="00A521D5"/>
    <w:rsid w:val="00A528B2"/>
    <w:rsid w:val="00A52916"/>
    <w:rsid w:val="00A539BA"/>
    <w:rsid w:val="00A551FA"/>
    <w:rsid w:val="00A55A69"/>
    <w:rsid w:val="00A56C9C"/>
    <w:rsid w:val="00A57362"/>
    <w:rsid w:val="00A57D91"/>
    <w:rsid w:val="00A57F5F"/>
    <w:rsid w:val="00A60A8A"/>
    <w:rsid w:val="00A615B2"/>
    <w:rsid w:val="00A61771"/>
    <w:rsid w:val="00A6294E"/>
    <w:rsid w:val="00A62AF1"/>
    <w:rsid w:val="00A62B57"/>
    <w:rsid w:val="00A6409F"/>
    <w:rsid w:val="00A657FC"/>
    <w:rsid w:val="00A6598A"/>
    <w:rsid w:val="00A65E60"/>
    <w:rsid w:val="00A66653"/>
    <w:rsid w:val="00A66F91"/>
    <w:rsid w:val="00A674FE"/>
    <w:rsid w:val="00A70650"/>
    <w:rsid w:val="00A71134"/>
    <w:rsid w:val="00A7157D"/>
    <w:rsid w:val="00A71A7B"/>
    <w:rsid w:val="00A71F98"/>
    <w:rsid w:val="00A72089"/>
    <w:rsid w:val="00A72266"/>
    <w:rsid w:val="00A736ED"/>
    <w:rsid w:val="00A73D71"/>
    <w:rsid w:val="00A754B7"/>
    <w:rsid w:val="00A75CAF"/>
    <w:rsid w:val="00A76B8A"/>
    <w:rsid w:val="00A76BC0"/>
    <w:rsid w:val="00A773BB"/>
    <w:rsid w:val="00A774AF"/>
    <w:rsid w:val="00A77738"/>
    <w:rsid w:val="00A805D3"/>
    <w:rsid w:val="00A8233A"/>
    <w:rsid w:val="00A833A0"/>
    <w:rsid w:val="00A8354A"/>
    <w:rsid w:val="00A85208"/>
    <w:rsid w:val="00A8569F"/>
    <w:rsid w:val="00A856D0"/>
    <w:rsid w:val="00A87150"/>
    <w:rsid w:val="00A87207"/>
    <w:rsid w:val="00A876C4"/>
    <w:rsid w:val="00A90962"/>
    <w:rsid w:val="00A94B2F"/>
    <w:rsid w:val="00A950C0"/>
    <w:rsid w:val="00A95635"/>
    <w:rsid w:val="00A95652"/>
    <w:rsid w:val="00A95CD2"/>
    <w:rsid w:val="00A9601B"/>
    <w:rsid w:val="00A978CD"/>
    <w:rsid w:val="00A97BEA"/>
    <w:rsid w:val="00AA02A7"/>
    <w:rsid w:val="00AA189F"/>
    <w:rsid w:val="00AA20B9"/>
    <w:rsid w:val="00AA2C9C"/>
    <w:rsid w:val="00AA4814"/>
    <w:rsid w:val="00AA492E"/>
    <w:rsid w:val="00AA5B3C"/>
    <w:rsid w:val="00AA62E7"/>
    <w:rsid w:val="00AA6CB7"/>
    <w:rsid w:val="00AA7E03"/>
    <w:rsid w:val="00AB16BE"/>
    <w:rsid w:val="00AB1F7C"/>
    <w:rsid w:val="00AB42AE"/>
    <w:rsid w:val="00AB4721"/>
    <w:rsid w:val="00AB5DE0"/>
    <w:rsid w:val="00AB67A0"/>
    <w:rsid w:val="00AB69D7"/>
    <w:rsid w:val="00AB6D7D"/>
    <w:rsid w:val="00AC01FB"/>
    <w:rsid w:val="00AC09D0"/>
    <w:rsid w:val="00AC0A4B"/>
    <w:rsid w:val="00AC1CF6"/>
    <w:rsid w:val="00AC22B4"/>
    <w:rsid w:val="00AC22C8"/>
    <w:rsid w:val="00AC2666"/>
    <w:rsid w:val="00AC2C71"/>
    <w:rsid w:val="00AC3D76"/>
    <w:rsid w:val="00AC491F"/>
    <w:rsid w:val="00AC4EF1"/>
    <w:rsid w:val="00AC5628"/>
    <w:rsid w:val="00AC56A4"/>
    <w:rsid w:val="00AC60FE"/>
    <w:rsid w:val="00AC699C"/>
    <w:rsid w:val="00AC7E73"/>
    <w:rsid w:val="00AD150D"/>
    <w:rsid w:val="00AD17AB"/>
    <w:rsid w:val="00AD1EBE"/>
    <w:rsid w:val="00AD2211"/>
    <w:rsid w:val="00AD50CB"/>
    <w:rsid w:val="00AD5767"/>
    <w:rsid w:val="00AD6E73"/>
    <w:rsid w:val="00AE0215"/>
    <w:rsid w:val="00AE0580"/>
    <w:rsid w:val="00AE06B7"/>
    <w:rsid w:val="00AE0BA4"/>
    <w:rsid w:val="00AE106F"/>
    <w:rsid w:val="00AE113A"/>
    <w:rsid w:val="00AE28BA"/>
    <w:rsid w:val="00AE403F"/>
    <w:rsid w:val="00AE4C38"/>
    <w:rsid w:val="00AE4C8F"/>
    <w:rsid w:val="00AE54DD"/>
    <w:rsid w:val="00AE5D4B"/>
    <w:rsid w:val="00AE6722"/>
    <w:rsid w:val="00AE69BC"/>
    <w:rsid w:val="00AE701F"/>
    <w:rsid w:val="00AF3ABB"/>
    <w:rsid w:val="00AF52F1"/>
    <w:rsid w:val="00AF5387"/>
    <w:rsid w:val="00AF5423"/>
    <w:rsid w:val="00AF6690"/>
    <w:rsid w:val="00AF693F"/>
    <w:rsid w:val="00AF769A"/>
    <w:rsid w:val="00AF76DC"/>
    <w:rsid w:val="00AF7FE3"/>
    <w:rsid w:val="00B003B1"/>
    <w:rsid w:val="00B008EE"/>
    <w:rsid w:val="00B012F9"/>
    <w:rsid w:val="00B014B6"/>
    <w:rsid w:val="00B0271A"/>
    <w:rsid w:val="00B044CD"/>
    <w:rsid w:val="00B0520E"/>
    <w:rsid w:val="00B06A43"/>
    <w:rsid w:val="00B10080"/>
    <w:rsid w:val="00B10B55"/>
    <w:rsid w:val="00B128AA"/>
    <w:rsid w:val="00B12BA0"/>
    <w:rsid w:val="00B14473"/>
    <w:rsid w:val="00B166AE"/>
    <w:rsid w:val="00B17137"/>
    <w:rsid w:val="00B20150"/>
    <w:rsid w:val="00B2092E"/>
    <w:rsid w:val="00B213A2"/>
    <w:rsid w:val="00B214C2"/>
    <w:rsid w:val="00B21B52"/>
    <w:rsid w:val="00B22B0E"/>
    <w:rsid w:val="00B23A3A"/>
    <w:rsid w:val="00B26920"/>
    <w:rsid w:val="00B26DB7"/>
    <w:rsid w:val="00B27B82"/>
    <w:rsid w:val="00B27E23"/>
    <w:rsid w:val="00B30B81"/>
    <w:rsid w:val="00B30DCA"/>
    <w:rsid w:val="00B311AD"/>
    <w:rsid w:val="00B3186C"/>
    <w:rsid w:val="00B3298E"/>
    <w:rsid w:val="00B32EAF"/>
    <w:rsid w:val="00B340F5"/>
    <w:rsid w:val="00B34595"/>
    <w:rsid w:val="00B366B8"/>
    <w:rsid w:val="00B37C80"/>
    <w:rsid w:val="00B405E4"/>
    <w:rsid w:val="00B40A11"/>
    <w:rsid w:val="00B432C6"/>
    <w:rsid w:val="00B4334A"/>
    <w:rsid w:val="00B4433E"/>
    <w:rsid w:val="00B45280"/>
    <w:rsid w:val="00B45D44"/>
    <w:rsid w:val="00B467EA"/>
    <w:rsid w:val="00B46DC8"/>
    <w:rsid w:val="00B475E8"/>
    <w:rsid w:val="00B51287"/>
    <w:rsid w:val="00B51CB5"/>
    <w:rsid w:val="00B51EB3"/>
    <w:rsid w:val="00B526B7"/>
    <w:rsid w:val="00B53B68"/>
    <w:rsid w:val="00B53E8F"/>
    <w:rsid w:val="00B54247"/>
    <w:rsid w:val="00B54586"/>
    <w:rsid w:val="00B54885"/>
    <w:rsid w:val="00B54B61"/>
    <w:rsid w:val="00B54F25"/>
    <w:rsid w:val="00B552FF"/>
    <w:rsid w:val="00B5631C"/>
    <w:rsid w:val="00B56677"/>
    <w:rsid w:val="00B5721E"/>
    <w:rsid w:val="00B57FB7"/>
    <w:rsid w:val="00B610F5"/>
    <w:rsid w:val="00B617AE"/>
    <w:rsid w:val="00B62405"/>
    <w:rsid w:val="00B63CB6"/>
    <w:rsid w:val="00B63CDC"/>
    <w:rsid w:val="00B63F9B"/>
    <w:rsid w:val="00B64B79"/>
    <w:rsid w:val="00B64C4C"/>
    <w:rsid w:val="00B652C7"/>
    <w:rsid w:val="00B65E46"/>
    <w:rsid w:val="00B676FA"/>
    <w:rsid w:val="00B67934"/>
    <w:rsid w:val="00B6795E"/>
    <w:rsid w:val="00B70BBB"/>
    <w:rsid w:val="00B70EEE"/>
    <w:rsid w:val="00B71D56"/>
    <w:rsid w:val="00B720FD"/>
    <w:rsid w:val="00B74E25"/>
    <w:rsid w:val="00B767AC"/>
    <w:rsid w:val="00B7746A"/>
    <w:rsid w:val="00B777F1"/>
    <w:rsid w:val="00B77CC8"/>
    <w:rsid w:val="00B80628"/>
    <w:rsid w:val="00B81052"/>
    <w:rsid w:val="00B81135"/>
    <w:rsid w:val="00B81794"/>
    <w:rsid w:val="00B81912"/>
    <w:rsid w:val="00B81C44"/>
    <w:rsid w:val="00B81ED4"/>
    <w:rsid w:val="00B8211A"/>
    <w:rsid w:val="00B82CF4"/>
    <w:rsid w:val="00B83237"/>
    <w:rsid w:val="00B832B9"/>
    <w:rsid w:val="00B83CCF"/>
    <w:rsid w:val="00B83EA9"/>
    <w:rsid w:val="00B8565D"/>
    <w:rsid w:val="00B85978"/>
    <w:rsid w:val="00B85AF4"/>
    <w:rsid w:val="00B8623C"/>
    <w:rsid w:val="00B86A87"/>
    <w:rsid w:val="00B86CBB"/>
    <w:rsid w:val="00B878A3"/>
    <w:rsid w:val="00B90614"/>
    <w:rsid w:val="00B90C82"/>
    <w:rsid w:val="00B92102"/>
    <w:rsid w:val="00B922CB"/>
    <w:rsid w:val="00B928AE"/>
    <w:rsid w:val="00B932B4"/>
    <w:rsid w:val="00B933B3"/>
    <w:rsid w:val="00B936F6"/>
    <w:rsid w:val="00B9396A"/>
    <w:rsid w:val="00B93DBF"/>
    <w:rsid w:val="00B94443"/>
    <w:rsid w:val="00B9449B"/>
    <w:rsid w:val="00B9473D"/>
    <w:rsid w:val="00B94FDB"/>
    <w:rsid w:val="00B9569D"/>
    <w:rsid w:val="00B95703"/>
    <w:rsid w:val="00B96C65"/>
    <w:rsid w:val="00B9782D"/>
    <w:rsid w:val="00BA0155"/>
    <w:rsid w:val="00BA05C2"/>
    <w:rsid w:val="00BA0949"/>
    <w:rsid w:val="00BA13AF"/>
    <w:rsid w:val="00BA1E4B"/>
    <w:rsid w:val="00BA1F31"/>
    <w:rsid w:val="00BA3A7C"/>
    <w:rsid w:val="00BA44FA"/>
    <w:rsid w:val="00BA4D59"/>
    <w:rsid w:val="00BA5C55"/>
    <w:rsid w:val="00BA5FA9"/>
    <w:rsid w:val="00BA61D5"/>
    <w:rsid w:val="00BA6870"/>
    <w:rsid w:val="00BA6AEE"/>
    <w:rsid w:val="00BA6D17"/>
    <w:rsid w:val="00BA7AC1"/>
    <w:rsid w:val="00BA7C04"/>
    <w:rsid w:val="00BB041F"/>
    <w:rsid w:val="00BB05CA"/>
    <w:rsid w:val="00BB152C"/>
    <w:rsid w:val="00BB218D"/>
    <w:rsid w:val="00BB225E"/>
    <w:rsid w:val="00BB23AB"/>
    <w:rsid w:val="00BB29B2"/>
    <w:rsid w:val="00BB2A68"/>
    <w:rsid w:val="00BB2E21"/>
    <w:rsid w:val="00BB31F3"/>
    <w:rsid w:val="00BB3815"/>
    <w:rsid w:val="00BB3D4B"/>
    <w:rsid w:val="00BB3ED3"/>
    <w:rsid w:val="00BB42C5"/>
    <w:rsid w:val="00BB5F0D"/>
    <w:rsid w:val="00BB7A4F"/>
    <w:rsid w:val="00BB7A91"/>
    <w:rsid w:val="00BC004F"/>
    <w:rsid w:val="00BC21A3"/>
    <w:rsid w:val="00BC2C06"/>
    <w:rsid w:val="00BC2C70"/>
    <w:rsid w:val="00BC3088"/>
    <w:rsid w:val="00BC346E"/>
    <w:rsid w:val="00BC46E7"/>
    <w:rsid w:val="00BC4827"/>
    <w:rsid w:val="00BC4DD5"/>
    <w:rsid w:val="00BC6250"/>
    <w:rsid w:val="00BC6D98"/>
    <w:rsid w:val="00BD0FDB"/>
    <w:rsid w:val="00BD1129"/>
    <w:rsid w:val="00BD15B4"/>
    <w:rsid w:val="00BD191D"/>
    <w:rsid w:val="00BD39DC"/>
    <w:rsid w:val="00BD4FA9"/>
    <w:rsid w:val="00BD52E2"/>
    <w:rsid w:val="00BD5637"/>
    <w:rsid w:val="00BD6350"/>
    <w:rsid w:val="00BD6EBF"/>
    <w:rsid w:val="00BD73F6"/>
    <w:rsid w:val="00BD7F3D"/>
    <w:rsid w:val="00BE008C"/>
    <w:rsid w:val="00BE0335"/>
    <w:rsid w:val="00BE13C0"/>
    <w:rsid w:val="00BE1E6A"/>
    <w:rsid w:val="00BE3402"/>
    <w:rsid w:val="00BE36D5"/>
    <w:rsid w:val="00BE43E2"/>
    <w:rsid w:val="00BE4E39"/>
    <w:rsid w:val="00BE5FC2"/>
    <w:rsid w:val="00BE6953"/>
    <w:rsid w:val="00BE6AFC"/>
    <w:rsid w:val="00BE6C39"/>
    <w:rsid w:val="00BE71A7"/>
    <w:rsid w:val="00BF0F3A"/>
    <w:rsid w:val="00BF1ADC"/>
    <w:rsid w:val="00BF1B7A"/>
    <w:rsid w:val="00BF22AC"/>
    <w:rsid w:val="00BF46B8"/>
    <w:rsid w:val="00BF4DFD"/>
    <w:rsid w:val="00BF5036"/>
    <w:rsid w:val="00C005DE"/>
    <w:rsid w:val="00C010EF"/>
    <w:rsid w:val="00C02D79"/>
    <w:rsid w:val="00C0319F"/>
    <w:rsid w:val="00C04DD0"/>
    <w:rsid w:val="00C04E62"/>
    <w:rsid w:val="00C05B2C"/>
    <w:rsid w:val="00C05FDE"/>
    <w:rsid w:val="00C077C0"/>
    <w:rsid w:val="00C07D9B"/>
    <w:rsid w:val="00C103D3"/>
    <w:rsid w:val="00C108FB"/>
    <w:rsid w:val="00C11D86"/>
    <w:rsid w:val="00C12712"/>
    <w:rsid w:val="00C15020"/>
    <w:rsid w:val="00C15115"/>
    <w:rsid w:val="00C159C4"/>
    <w:rsid w:val="00C16039"/>
    <w:rsid w:val="00C17391"/>
    <w:rsid w:val="00C176AC"/>
    <w:rsid w:val="00C203D5"/>
    <w:rsid w:val="00C2244A"/>
    <w:rsid w:val="00C22D2C"/>
    <w:rsid w:val="00C22F2C"/>
    <w:rsid w:val="00C23C07"/>
    <w:rsid w:val="00C24100"/>
    <w:rsid w:val="00C2452A"/>
    <w:rsid w:val="00C24C37"/>
    <w:rsid w:val="00C24F3C"/>
    <w:rsid w:val="00C256D8"/>
    <w:rsid w:val="00C257E6"/>
    <w:rsid w:val="00C27D25"/>
    <w:rsid w:val="00C30CA0"/>
    <w:rsid w:val="00C30E00"/>
    <w:rsid w:val="00C311E1"/>
    <w:rsid w:val="00C325C3"/>
    <w:rsid w:val="00C32E8D"/>
    <w:rsid w:val="00C32F00"/>
    <w:rsid w:val="00C332C5"/>
    <w:rsid w:val="00C33B6F"/>
    <w:rsid w:val="00C34F50"/>
    <w:rsid w:val="00C358A1"/>
    <w:rsid w:val="00C37375"/>
    <w:rsid w:val="00C374C2"/>
    <w:rsid w:val="00C401FF"/>
    <w:rsid w:val="00C407AB"/>
    <w:rsid w:val="00C40A87"/>
    <w:rsid w:val="00C417F6"/>
    <w:rsid w:val="00C420B5"/>
    <w:rsid w:val="00C427B7"/>
    <w:rsid w:val="00C439FF"/>
    <w:rsid w:val="00C43A8C"/>
    <w:rsid w:val="00C43B84"/>
    <w:rsid w:val="00C447C2"/>
    <w:rsid w:val="00C44EB6"/>
    <w:rsid w:val="00C4502D"/>
    <w:rsid w:val="00C4566A"/>
    <w:rsid w:val="00C4567B"/>
    <w:rsid w:val="00C4580F"/>
    <w:rsid w:val="00C4660D"/>
    <w:rsid w:val="00C47461"/>
    <w:rsid w:val="00C47EB1"/>
    <w:rsid w:val="00C50803"/>
    <w:rsid w:val="00C50969"/>
    <w:rsid w:val="00C50D59"/>
    <w:rsid w:val="00C553F7"/>
    <w:rsid w:val="00C55654"/>
    <w:rsid w:val="00C5745D"/>
    <w:rsid w:val="00C57A68"/>
    <w:rsid w:val="00C57D8B"/>
    <w:rsid w:val="00C61783"/>
    <w:rsid w:val="00C621E9"/>
    <w:rsid w:val="00C624B5"/>
    <w:rsid w:val="00C628FD"/>
    <w:rsid w:val="00C62D74"/>
    <w:rsid w:val="00C63095"/>
    <w:rsid w:val="00C6352E"/>
    <w:rsid w:val="00C6353F"/>
    <w:rsid w:val="00C636BE"/>
    <w:rsid w:val="00C63B68"/>
    <w:rsid w:val="00C64241"/>
    <w:rsid w:val="00C65734"/>
    <w:rsid w:val="00C713B6"/>
    <w:rsid w:val="00C72D40"/>
    <w:rsid w:val="00C739C5"/>
    <w:rsid w:val="00C73BF7"/>
    <w:rsid w:val="00C74A32"/>
    <w:rsid w:val="00C76DC8"/>
    <w:rsid w:val="00C77CC8"/>
    <w:rsid w:val="00C77D24"/>
    <w:rsid w:val="00C804BC"/>
    <w:rsid w:val="00C80661"/>
    <w:rsid w:val="00C81F81"/>
    <w:rsid w:val="00C8235D"/>
    <w:rsid w:val="00C82D1F"/>
    <w:rsid w:val="00C83832"/>
    <w:rsid w:val="00C838F8"/>
    <w:rsid w:val="00C85934"/>
    <w:rsid w:val="00C86716"/>
    <w:rsid w:val="00C86F5E"/>
    <w:rsid w:val="00C878EC"/>
    <w:rsid w:val="00C87D70"/>
    <w:rsid w:val="00C90D5B"/>
    <w:rsid w:val="00C912C6"/>
    <w:rsid w:val="00C921B1"/>
    <w:rsid w:val="00C9232B"/>
    <w:rsid w:val="00C92BD0"/>
    <w:rsid w:val="00C941C5"/>
    <w:rsid w:val="00C94478"/>
    <w:rsid w:val="00C96B96"/>
    <w:rsid w:val="00C97E74"/>
    <w:rsid w:val="00CA0C0C"/>
    <w:rsid w:val="00CA0FE0"/>
    <w:rsid w:val="00CA1A18"/>
    <w:rsid w:val="00CA2389"/>
    <w:rsid w:val="00CA2BD5"/>
    <w:rsid w:val="00CA40A5"/>
    <w:rsid w:val="00CA40E9"/>
    <w:rsid w:val="00CA4BA8"/>
    <w:rsid w:val="00CA516C"/>
    <w:rsid w:val="00CB0E0C"/>
    <w:rsid w:val="00CB16A0"/>
    <w:rsid w:val="00CB1D08"/>
    <w:rsid w:val="00CB2636"/>
    <w:rsid w:val="00CB3B08"/>
    <w:rsid w:val="00CB42CF"/>
    <w:rsid w:val="00CB5AFC"/>
    <w:rsid w:val="00CB65F3"/>
    <w:rsid w:val="00CB6778"/>
    <w:rsid w:val="00CB73BB"/>
    <w:rsid w:val="00CB7901"/>
    <w:rsid w:val="00CB7D52"/>
    <w:rsid w:val="00CC051C"/>
    <w:rsid w:val="00CC0C9F"/>
    <w:rsid w:val="00CC2F35"/>
    <w:rsid w:val="00CC322A"/>
    <w:rsid w:val="00CC35F0"/>
    <w:rsid w:val="00CC5BB6"/>
    <w:rsid w:val="00CC608B"/>
    <w:rsid w:val="00CD0A05"/>
    <w:rsid w:val="00CD26E1"/>
    <w:rsid w:val="00CD29C5"/>
    <w:rsid w:val="00CD3C9E"/>
    <w:rsid w:val="00CD4436"/>
    <w:rsid w:val="00CD55D3"/>
    <w:rsid w:val="00CD5D92"/>
    <w:rsid w:val="00CD629B"/>
    <w:rsid w:val="00CD638A"/>
    <w:rsid w:val="00CD734C"/>
    <w:rsid w:val="00CD77D9"/>
    <w:rsid w:val="00CE116C"/>
    <w:rsid w:val="00CE20F4"/>
    <w:rsid w:val="00CE2A2F"/>
    <w:rsid w:val="00CE43DF"/>
    <w:rsid w:val="00CE4696"/>
    <w:rsid w:val="00CE48D7"/>
    <w:rsid w:val="00CE56ED"/>
    <w:rsid w:val="00CE5782"/>
    <w:rsid w:val="00CE6E30"/>
    <w:rsid w:val="00CE735D"/>
    <w:rsid w:val="00CE7FDF"/>
    <w:rsid w:val="00CF041A"/>
    <w:rsid w:val="00CF047C"/>
    <w:rsid w:val="00CF1017"/>
    <w:rsid w:val="00CF16D1"/>
    <w:rsid w:val="00CF1D73"/>
    <w:rsid w:val="00CF1F12"/>
    <w:rsid w:val="00CF2C48"/>
    <w:rsid w:val="00CF38A6"/>
    <w:rsid w:val="00CF4503"/>
    <w:rsid w:val="00CF53ED"/>
    <w:rsid w:val="00CF5551"/>
    <w:rsid w:val="00CF5A80"/>
    <w:rsid w:val="00CF72FC"/>
    <w:rsid w:val="00CF7E50"/>
    <w:rsid w:val="00D00E9C"/>
    <w:rsid w:val="00D02127"/>
    <w:rsid w:val="00D02FAB"/>
    <w:rsid w:val="00D03412"/>
    <w:rsid w:val="00D03BCA"/>
    <w:rsid w:val="00D04CAD"/>
    <w:rsid w:val="00D05A4F"/>
    <w:rsid w:val="00D07BB4"/>
    <w:rsid w:val="00D10513"/>
    <w:rsid w:val="00D10CE4"/>
    <w:rsid w:val="00D11692"/>
    <w:rsid w:val="00D12586"/>
    <w:rsid w:val="00D12678"/>
    <w:rsid w:val="00D12EFE"/>
    <w:rsid w:val="00D13821"/>
    <w:rsid w:val="00D13CB1"/>
    <w:rsid w:val="00D13FC4"/>
    <w:rsid w:val="00D15E0F"/>
    <w:rsid w:val="00D162AD"/>
    <w:rsid w:val="00D1663F"/>
    <w:rsid w:val="00D170E1"/>
    <w:rsid w:val="00D1726D"/>
    <w:rsid w:val="00D17508"/>
    <w:rsid w:val="00D20432"/>
    <w:rsid w:val="00D21292"/>
    <w:rsid w:val="00D226D0"/>
    <w:rsid w:val="00D228E6"/>
    <w:rsid w:val="00D22E77"/>
    <w:rsid w:val="00D23911"/>
    <w:rsid w:val="00D23B69"/>
    <w:rsid w:val="00D23D57"/>
    <w:rsid w:val="00D24063"/>
    <w:rsid w:val="00D2728E"/>
    <w:rsid w:val="00D2753A"/>
    <w:rsid w:val="00D27F5B"/>
    <w:rsid w:val="00D306F7"/>
    <w:rsid w:val="00D3269F"/>
    <w:rsid w:val="00D32AB8"/>
    <w:rsid w:val="00D33DAA"/>
    <w:rsid w:val="00D34C5A"/>
    <w:rsid w:val="00D3543F"/>
    <w:rsid w:val="00D35741"/>
    <w:rsid w:val="00D3693B"/>
    <w:rsid w:val="00D36B82"/>
    <w:rsid w:val="00D41804"/>
    <w:rsid w:val="00D42057"/>
    <w:rsid w:val="00D43425"/>
    <w:rsid w:val="00D44642"/>
    <w:rsid w:val="00D44899"/>
    <w:rsid w:val="00D44B07"/>
    <w:rsid w:val="00D46A3A"/>
    <w:rsid w:val="00D47312"/>
    <w:rsid w:val="00D47F8F"/>
    <w:rsid w:val="00D50B49"/>
    <w:rsid w:val="00D50DB3"/>
    <w:rsid w:val="00D52512"/>
    <w:rsid w:val="00D54740"/>
    <w:rsid w:val="00D57788"/>
    <w:rsid w:val="00D57E3A"/>
    <w:rsid w:val="00D6018D"/>
    <w:rsid w:val="00D61E04"/>
    <w:rsid w:val="00D63D1A"/>
    <w:rsid w:val="00D64179"/>
    <w:rsid w:val="00D64BE1"/>
    <w:rsid w:val="00D65D03"/>
    <w:rsid w:val="00D6746C"/>
    <w:rsid w:val="00D674A8"/>
    <w:rsid w:val="00D67C9E"/>
    <w:rsid w:val="00D7139B"/>
    <w:rsid w:val="00D71408"/>
    <w:rsid w:val="00D72BD1"/>
    <w:rsid w:val="00D744CE"/>
    <w:rsid w:val="00D753C9"/>
    <w:rsid w:val="00D75BF3"/>
    <w:rsid w:val="00D761BB"/>
    <w:rsid w:val="00D761F0"/>
    <w:rsid w:val="00D7679D"/>
    <w:rsid w:val="00D76B2A"/>
    <w:rsid w:val="00D76B5F"/>
    <w:rsid w:val="00D7743F"/>
    <w:rsid w:val="00D775BB"/>
    <w:rsid w:val="00D77671"/>
    <w:rsid w:val="00D77DEA"/>
    <w:rsid w:val="00D77FF4"/>
    <w:rsid w:val="00D80386"/>
    <w:rsid w:val="00D804FB"/>
    <w:rsid w:val="00D80FA0"/>
    <w:rsid w:val="00D87899"/>
    <w:rsid w:val="00D94EA8"/>
    <w:rsid w:val="00D95303"/>
    <w:rsid w:val="00D95490"/>
    <w:rsid w:val="00DA043B"/>
    <w:rsid w:val="00DA0A8A"/>
    <w:rsid w:val="00DA251F"/>
    <w:rsid w:val="00DA2551"/>
    <w:rsid w:val="00DA2835"/>
    <w:rsid w:val="00DA2890"/>
    <w:rsid w:val="00DA2B4F"/>
    <w:rsid w:val="00DA3609"/>
    <w:rsid w:val="00DA3CFC"/>
    <w:rsid w:val="00DA4103"/>
    <w:rsid w:val="00DA4A5E"/>
    <w:rsid w:val="00DA4EFA"/>
    <w:rsid w:val="00DA517A"/>
    <w:rsid w:val="00DA651E"/>
    <w:rsid w:val="00DA7337"/>
    <w:rsid w:val="00DA77FE"/>
    <w:rsid w:val="00DB39BE"/>
    <w:rsid w:val="00DB3E32"/>
    <w:rsid w:val="00DB4019"/>
    <w:rsid w:val="00DB41D4"/>
    <w:rsid w:val="00DB4DEA"/>
    <w:rsid w:val="00DB5AFB"/>
    <w:rsid w:val="00DB685B"/>
    <w:rsid w:val="00DB748A"/>
    <w:rsid w:val="00DC005D"/>
    <w:rsid w:val="00DC106E"/>
    <w:rsid w:val="00DC17BA"/>
    <w:rsid w:val="00DC22D3"/>
    <w:rsid w:val="00DC23D6"/>
    <w:rsid w:val="00DC2626"/>
    <w:rsid w:val="00DC322A"/>
    <w:rsid w:val="00DC4F27"/>
    <w:rsid w:val="00DC51F3"/>
    <w:rsid w:val="00DC5460"/>
    <w:rsid w:val="00DC76E5"/>
    <w:rsid w:val="00DD0067"/>
    <w:rsid w:val="00DD0177"/>
    <w:rsid w:val="00DD0BCC"/>
    <w:rsid w:val="00DD19FE"/>
    <w:rsid w:val="00DD3B5B"/>
    <w:rsid w:val="00DD5379"/>
    <w:rsid w:val="00DD5589"/>
    <w:rsid w:val="00DD5610"/>
    <w:rsid w:val="00DD5E6C"/>
    <w:rsid w:val="00DD6534"/>
    <w:rsid w:val="00DD7094"/>
    <w:rsid w:val="00DD7145"/>
    <w:rsid w:val="00DD7291"/>
    <w:rsid w:val="00DE0706"/>
    <w:rsid w:val="00DE096D"/>
    <w:rsid w:val="00DE09CE"/>
    <w:rsid w:val="00DE202E"/>
    <w:rsid w:val="00DE2057"/>
    <w:rsid w:val="00DE3F88"/>
    <w:rsid w:val="00DE43E9"/>
    <w:rsid w:val="00DE4A93"/>
    <w:rsid w:val="00DE54B0"/>
    <w:rsid w:val="00DE564E"/>
    <w:rsid w:val="00DE6397"/>
    <w:rsid w:val="00DE6AE6"/>
    <w:rsid w:val="00DE6C25"/>
    <w:rsid w:val="00DE774B"/>
    <w:rsid w:val="00DE7DC1"/>
    <w:rsid w:val="00DF0DCA"/>
    <w:rsid w:val="00DF24BC"/>
    <w:rsid w:val="00DF2AFE"/>
    <w:rsid w:val="00DF3C05"/>
    <w:rsid w:val="00DF3E21"/>
    <w:rsid w:val="00DF43DE"/>
    <w:rsid w:val="00DF5538"/>
    <w:rsid w:val="00DF5C5F"/>
    <w:rsid w:val="00DF5D7F"/>
    <w:rsid w:val="00DF6345"/>
    <w:rsid w:val="00DF65D5"/>
    <w:rsid w:val="00E00638"/>
    <w:rsid w:val="00E00D8E"/>
    <w:rsid w:val="00E02094"/>
    <w:rsid w:val="00E020FB"/>
    <w:rsid w:val="00E023A9"/>
    <w:rsid w:val="00E03FB0"/>
    <w:rsid w:val="00E0554E"/>
    <w:rsid w:val="00E07D18"/>
    <w:rsid w:val="00E10C1F"/>
    <w:rsid w:val="00E10CB0"/>
    <w:rsid w:val="00E11782"/>
    <w:rsid w:val="00E117E6"/>
    <w:rsid w:val="00E11D4A"/>
    <w:rsid w:val="00E12560"/>
    <w:rsid w:val="00E12AFD"/>
    <w:rsid w:val="00E13F2D"/>
    <w:rsid w:val="00E149E5"/>
    <w:rsid w:val="00E14C66"/>
    <w:rsid w:val="00E14E43"/>
    <w:rsid w:val="00E15035"/>
    <w:rsid w:val="00E1549E"/>
    <w:rsid w:val="00E16052"/>
    <w:rsid w:val="00E17E4B"/>
    <w:rsid w:val="00E20A55"/>
    <w:rsid w:val="00E2115E"/>
    <w:rsid w:val="00E21C10"/>
    <w:rsid w:val="00E232B4"/>
    <w:rsid w:val="00E237D1"/>
    <w:rsid w:val="00E25828"/>
    <w:rsid w:val="00E258B5"/>
    <w:rsid w:val="00E2650F"/>
    <w:rsid w:val="00E26752"/>
    <w:rsid w:val="00E271D5"/>
    <w:rsid w:val="00E27CC2"/>
    <w:rsid w:val="00E30818"/>
    <w:rsid w:val="00E30BCE"/>
    <w:rsid w:val="00E30D54"/>
    <w:rsid w:val="00E31935"/>
    <w:rsid w:val="00E31F04"/>
    <w:rsid w:val="00E33442"/>
    <w:rsid w:val="00E338DE"/>
    <w:rsid w:val="00E348B2"/>
    <w:rsid w:val="00E37081"/>
    <w:rsid w:val="00E373A0"/>
    <w:rsid w:val="00E4006F"/>
    <w:rsid w:val="00E4026B"/>
    <w:rsid w:val="00E40529"/>
    <w:rsid w:val="00E412AE"/>
    <w:rsid w:val="00E41C5D"/>
    <w:rsid w:val="00E42B94"/>
    <w:rsid w:val="00E43C77"/>
    <w:rsid w:val="00E448F0"/>
    <w:rsid w:val="00E44BA1"/>
    <w:rsid w:val="00E450F5"/>
    <w:rsid w:val="00E453C6"/>
    <w:rsid w:val="00E46BDE"/>
    <w:rsid w:val="00E4728F"/>
    <w:rsid w:val="00E47BC6"/>
    <w:rsid w:val="00E47F0B"/>
    <w:rsid w:val="00E50201"/>
    <w:rsid w:val="00E510AF"/>
    <w:rsid w:val="00E51567"/>
    <w:rsid w:val="00E52D8E"/>
    <w:rsid w:val="00E55B9B"/>
    <w:rsid w:val="00E56AC4"/>
    <w:rsid w:val="00E56F76"/>
    <w:rsid w:val="00E57772"/>
    <w:rsid w:val="00E57ACF"/>
    <w:rsid w:val="00E57E01"/>
    <w:rsid w:val="00E62130"/>
    <w:rsid w:val="00E637BC"/>
    <w:rsid w:val="00E64340"/>
    <w:rsid w:val="00E65B41"/>
    <w:rsid w:val="00E66105"/>
    <w:rsid w:val="00E66279"/>
    <w:rsid w:val="00E667EF"/>
    <w:rsid w:val="00E67393"/>
    <w:rsid w:val="00E67B16"/>
    <w:rsid w:val="00E67FD1"/>
    <w:rsid w:val="00E70014"/>
    <w:rsid w:val="00E70FA4"/>
    <w:rsid w:val="00E71438"/>
    <w:rsid w:val="00E71D77"/>
    <w:rsid w:val="00E72267"/>
    <w:rsid w:val="00E72457"/>
    <w:rsid w:val="00E73286"/>
    <w:rsid w:val="00E73300"/>
    <w:rsid w:val="00E73AA6"/>
    <w:rsid w:val="00E742FA"/>
    <w:rsid w:val="00E753D5"/>
    <w:rsid w:val="00E75965"/>
    <w:rsid w:val="00E7640D"/>
    <w:rsid w:val="00E7653B"/>
    <w:rsid w:val="00E772B0"/>
    <w:rsid w:val="00E77765"/>
    <w:rsid w:val="00E77DA1"/>
    <w:rsid w:val="00E805A0"/>
    <w:rsid w:val="00E80D2D"/>
    <w:rsid w:val="00E81412"/>
    <w:rsid w:val="00E81795"/>
    <w:rsid w:val="00E81D00"/>
    <w:rsid w:val="00E82073"/>
    <w:rsid w:val="00E827EC"/>
    <w:rsid w:val="00E83DCA"/>
    <w:rsid w:val="00E84EBD"/>
    <w:rsid w:val="00E8534B"/>
    <w:rsid w:val="00E85748"/>
    <w:rsid w:val="00E85886"/>
    <w:rsid w:val="00E867E6"/>
    <w:rsid w:val="00E86B42"/>
    <w:rsid w:val="00E87306"/>
    <w:rsid w:val="00E87371"/>
    <w:rsid w:val="00E87439"/>
    <w:rsid w:val="00E90385"/>
    <w:rsid w:val="00E90545"/>
    <w:rsid w:val="00E913F9"/>
    <w:rsid w:val="00E91471"/>
    <w:rsid w:val="00E926C6"/>
    <w:rsid w:val="00E92ACD"/>
    <w:rsid w:val="00E93B5A"/>
    <w:rsid w:val="00E94D02"/>
    <w:rsid w:val="00E94D52"/>
    <w:rsid w:val="00E94DC8"/>
    <w:rsid w:val="00E953DD"/>
    <w:rsid w:val="00E95DD6"/>
    <w:rsid w:val="00E96711"/>
    <w:rsid w:val="00E972B5"/>
    <w:rsid w:val="00E97A63"/>
    <w:rsid w:val="00EA08CD"/>
    <w:rsid w:val="00EA0CEA"/>
    <w:rsid w:val="00EA26DC"/>
    <w:rsid w:val="00EA35D6"/>
    <w:rsid w:val="00EA4056"/>
    <w:rsid w:val="00EA5015"/>
    <w:rsid w:val="00EA5A2E"/>
    <w:rsid w:val="00EA6153"/>
    <w:rsid w:val="00EA62FF"/>
    <w:rsid w:val="00EA64BF"/>
    <w:rsid w:val="00EA7198"/>
    <w:rsid w:val="00EA7CBD"/>
    <w:rsid w:val="00EB00F8"/>
    <w:rsid w:val="00EB0329"/>
    <w:rsid w:val="00EB0C86"/>
    <w:rsid w:val="00EB0D4F"/>
    <w:rsid w:val="00EB159C"/>
    <w:rsid w:val="00EB2996"/>
    <w:rsid w:val="00EB4076"/>
    <w:rsid w:val="00EB452F"/>
    <w:rsid w:val="00EB4995"/>
    <w:rsid w:val="00EB4DDB"/>
    <w:rsid w:val="00EB55D3"/>
    <w:rsid w:val="00EB6086"/>
    <w:rsid w:val="00EB6176"/>
    <w:rsid w:val="00EB6699"/>
    <w:rsid w:val="00EB6B4F"/>
    <w:rsid w:val="00EC1368"/>
    <w:rsid w:val="00EC275D"/>
    <w:rsid w:val="00EC4BBD"/>
    <w:rsid w:val="00EC71E4"/>
    <w:rsid w:val="00ED2F64"/>
    <w:rsid w:val="00ED3617"/>
    <w:rsid w:val="00ED37A7"/>
    <w:rsid w:val="00ED4147"/>
    <w:rsid w:val="00ED4F0B"/>
    <w:rsid w:val="00ED589A"/>
    <w:rsid w:val="00ED6360"/>
    <w:rsid w:val="00ED6893"/>
    <w:rsid w:val="00ED6B8E"/>
    <w:rsid w:val="00ED6BB3"/>
    <w:rsid w:val="00ED6E45"/>
    <w:rsid w:val="00ED6E5F"/>
    <w:rsid w:val="00ED6F5D"/>
    <w:rsid w:val="00EE2876"/>
    <w:rsid w:val="00EE2B8F"/>
    <w:rsid w:val="00EE2E25"/>
    <w:rsid w:val="00EE2F52"/>
    <w:rsid w:val="00EE3651"/>
    <w:rsid w:val="00EE39CC"/>
    <w:rsid w:val="00EF0933"/>
    <w:rsid w:val="00EF0DFA"/>
    <w:rsid w:val="00EF12E6"/>
    <w:rsid w:val="00EF1C27"/>
    <w:rsid w:val="00EF1D8E"/>
    <w:rsid w:val="00EF2797"/>
    <w:rsid w:val="00EF32D2"/>
    <w:rsid w:val="00EF4824"/>
    <w:rsid w:val="00EF4A3A"/>
    <w:rsid w:val="00EF56EB"/>
    <w:rsid w:val="00EF653A"/>
    <w:rsid w:val="00EF7288"/>
    <w:rsid w:val="00EF79B9"/>
    <w:rsid w:val="00F002BE"/>
    <w:rsid w:val="00F00CC2"/>
    <w:rsid w:val="00F02DDF"/>
    <w:rsid w:val="00F0391C"/>
    <w:rsid w:val="00F03DBB"/>
    <w:rsid w:val="00F03FC7"/>
    <w:rsid w:val="00F0581D"/>
    <w:rsid w:val="00F06145"/>
    <w:rsid w:val="00F06500"/>
    <w:rsid w:val="00F068D0"/>
    <w:rsid w:val="00F07AEA"/>
    <w:rsid w:val="00F07D84"/>
    <w:rsid w:val="00F10029"/>
    <w:rsid w:val="00F10355"/>
    <w:rsid w:val="00F10C50"/>
    <w:rsid w:val="00F10DFA"/>
    <w:rsid w:val="00F10EFD"/>
    <w:rsid w:val="00F1108B"/>
    <w:rsid w:val="00F11DB8"/>
    <w:rsid w:val="00F13292"/>
    <w:rsid w:val="00F1388C"/>
    <w:rsid w:val="00F1501B"/>
    <w:rsid w:val="00F15313"/>
    <w:rsid w:val="00F15A4F"/>
    <w:rsid w:val="00F15C49"/>
    <w:rsid w:val="00F15D7B"/>
    <w:rsid w:val="00F1617D"/>
    <w:rsid w:val="00F17F75"/>
    <w:rsid w:val="00F2001F"/>
    <w:rsid w:val="00F2048C"/>
    <w:rsid w:val="00F206A2"/>
    <w:rsid w:val="00F20F59"/>
    <w:rsid w:val="00F21A5F"/>
    <w:rsid w:val="00F253B9"/>
    <w:rsid w:val="00F255C3"/>
    <w:rsid w:val="00F2635F"/>
    <w:rsid w:val="00F26446"/>
    <w:rsid w:val="00F26C94"/>
    <w:rsid w:val="00F271C6"/>
    <w:rsid w:val="00F27CF0"/>
    <w:rsid w:val="00F308F0"/>
    <w:rsid w:val="00F30C22"/>
    <w:rsid w:val="00F31A67"/>
    <w:rsid w:val="00F34748"/>
    <w:rsid w:val="00F34BFC"/>
    <w:rsid w:val="00F367C7"/>
    <w:rsid w:val="00F36C2C"/>
    <w:rsid w:val="00F37083"/>
    <w:rsid w:val="00F378E1"/>
    <w:rsid w:val="00F37CD6"/>
    <w:rsid w:val="00F40B51"/>
    <w:rsid w:val="00F4228B"/>
    <w:rsid w:val="00F43AC0"/>
    <w:rsid w:val="00F43AD5"/>
    <w:rsid w:val="00F44D87"/>
    <w:rsid w:val="00F45094"/>
    <w:rsid w:val="00F463BF"/>
    <w:rsid w:val="00F463EF"/>
    <w:rsid w:val="00F466DC"/>
    <w:rsid w:val="00F476EF"/>
    <w:rsid w:val="00F501CC"/>
    <w:rsid w:val="00F50699"/>
    <w:rsid w:val="00F50775"/>
    <w:rsid w:val="00F518C8"/>
    <w:rsid w:val="00F51D28"/>
    <w:rsid w:val="00F523B1"/>
    <w:rsid w:val="00F529CD"/>
    <w:rsid w:val="00F52FDA"/>
    <w:rsid w:val="00F5359F"/>
    <w:rsid w:val="00F53830"/>
    <w:rsid w:val="00F54237"/>
    <w:rsid w:val="00F548B9"/>
    <w:rsid w:val="00F5491B"/>
    <w:rsid w:val="00F54D40"/>
    <w:rsid w:val="00F54EB5"/>
    <w:rsid w:val="00F55288"/>
    <w:rsid w:val="00F55410"/>
    <w:rsid w:val="00F56749"/>
    <w:rsid w:val="00F57104"/>
    <w:rsid w:val="00F5720D"/>
    <w:rsid w:val="00F57228"/>
    <w:rsid w:val="00F57675"/>
    <w:rsid w:val="00F61F08"/>
    <w:rsid w:val="00F62A49"/>
    <w:rsid w:val="00F638D8"/>
    <w:rsid w:val="00F63B1E"/>
    <w:rsid w:val="00F63E16"/>
    <w:rsid w:val="00F63EE0"/>
    <w:rsid w:val="00F70669"/>
    <w:rsid w:val="00F71331"/>
    <w:rsid w:val="00F71786"/>
    <w:rsid w:val="00F71B33"/>
    <w:rsid w:val="00F71D09"/>
    <w:rsid w:val="00F7212C"/>
    <w:rsid w:val="00F723C7"/>
    <w:rsid w:val="00F73E21"/>
    <w:rsid w:val="00F76291"/>
    <w:rsid w:val="00F763C0"/>
    <w:rsid w:val="00F76E5A"/>
    <w:rsid w:val="00F77ED5"/>
    <w:rsid w:val="00F80A62"/>
    <w:rsid w:val="00F80DE1"/>
    <w:rsid w:val="00F80FA8"/>
    <w:rsid w:val="00F81161"/>
    <w:rsid w:val="00F81704"/>
    <w:rsid w:val="00F82707"/>
    <w:rsid w:val="00F85020"/>
    <w:rsid w:val="00F85092"/>
    <w:rsid w:val="00F85FD7"/>
    <w:rsid w:val="00F86B2E"/>
    <w:rsid w:val="00F87124"/>
    <w:rsid w:val="00F930DD"/>
    <w:rsid w:val="00F93D17"/>
    <w:rsid w:val="00F942F5"/>
    <w:rsid w:val="00F9558B"/>
    <w:rsid w:val="00F9591D"/>
    <w:rsid w:val="00F95D42"/>
    <w:rsid w:val="00F9602E"/>
    <w:rsid w:val="00F961F5"/>
    <w:rsid w:val="00F97781"/>
    <w:rsid w:val="00FA03AA"/>
    <w:rsid w:val="00FA040B"/>
    <w:rsid w:val="00FA0AB6"/>
    <w:rsid w:val="00FA164D"/>
    <w:rsid w:val="00FA2193"/>
    <w:rsid w:val="00FA3628"/>
    <w:rsid w:val="00FA4E40"/>
    <w:rsid w:val="00FA545D"/>
    <w:rsid w:val="00FA5AFF"/>
    <w:rsid w:val="00FA5B83"/>
    <w:rsid w:val="00FA6297"/>
    <w:rsid w:val="00FA6EDD"/>
    <w:rsid w:val="00FB17C9"/>
    <w:rsid w:val="00FB1A66"/>
    <w:rsid w:val="00FB1B7F"/>
    <w:rsid w:val="00FB1FB6"/>
    <w:rsid w:val="00FB2382"/>
    <w:rsid w:val="00FB42CF"/>
    <w:rsid w:val="00FB44BE"/>
    <w:rsid w:val="00FB594D"/>
    <w:rsid w:val="00FB598A"/>
    <w:rsid w:val="00FB7C88"/>
    <w:rsid w:val="00FC078C"/>
    <w:rsid w:val="00FC2537"/>
    <w:rsid w:val="00FC2D37"/>
    <w:rsid w:val="00FC2ED5"/>
    <w:rsid w:val="00FC3235"/>
    <w:rsid w:val="00FC3B55"/>
    <w:rsid w:val="00FC3D77"/>
    <w:rsid w:val="00FC42BB"/>
    <w:rsid w:val="00FC49E5"/>
    <w:rsid w:val="00FC4B7D"/>
    <w:rsid w:val="00FC6F11"/>
    <w:rsid w:val="00FC7012"/>
    <w:rsid w:val="00FC7067"/>
    <w:rsid w:val="00FC75E6"/>
    <w:rsid w:val="00FD0D37"/>
    <w:rsid w:val="00FD1108"/>
    <w:rsid w:val="00FD234A"/>
    <w:rsid w:val="00FD2929"/>
    <w:rsid w:val="00FD31D7"/>
    <w:rsid w:val="00FD3804"/>
    <w:rsid w:val="00FD4C87"/>
    <w:rsid w:val="00FD549F"/>
    <w:rsid w:val="00FD5620"/>
    <w:rsid w:val="00FD6029"/>
    <w:rsid w:val="00FD63F0"/>
    <w:rsid w:val="00FD6FAF"/>
    <w:rsid w:val="00FD7DC0"/>
    <w:rsid w:val="00FE0724"/>
    <w:rsid w:val="00FE1161"/>
    <w:rsid w:val="00FE1342"/>
    <w:rsid w:val="00FE2EB1"/>
    <w:rsid w:val="00FE3363"/>
    <w:rsid w:val="00FE347A"/>
    <w:rsid w:val="00FE386C"/>
    <w:rsid w:val="00FE5338"/>
    <w:rsid w:val="00FE59DE"/>
    <w:rsid w:val="00FE6BB2"/>
    <w:rsid w:val="00FE6C78"/>
    <w:rsid w:val="00FE74D9"/>
    <w:rsid w:val="00FE75CF"/>
    <w:rsid w:val="00FE7DEC"/>
    <w:rsid w:val="00FE7E73"/>
    <w:rsid w:val="00FF05C4"/>
    <w:rsid w:val="00FF080C"/>
    <w:rsid w:val="00FF0ECC"/>
    <w:rsid w:val="00FF1B57"/>
    <w:rsid w:val="00FF4539"/>
    <w:rsid w:val="00FF45AD"/>
    <w:rsid w:val="00FF4881"/>
    <w:rsid w:val="00FF5BC4"/>
    <w:rsid w:val="00FF629D"/>
    <w:rsid w:val="00FF7104"/>
    <w:rsid w:val="00FF76B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C93F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illSans Light" w:eastAsia="Calibri" w:hAnsi="GillSans Light"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547E"/>
    <w:pPr>
      <w:spacing w:after="200" w:line="276" w:lineRule="auto"/>
    </w:pPr>
    <w:rPr>
      <w:sz w:val="24"/>
      <w:szCs w:val="22"/>
      <w:lang w:eastAsia="en-US"/>
    </w:rPr>
  </w:style>
  <w:style w:type="paragraph" w:styleId="Heading1">
    <w:name w:val="heading 1"/>
    <w:basedOn w:val="Normal"/>
    <w:next w:val="Normal"/>
    <w:link w:val="Heading1Char"/>
    <w:uiPriority w:val="9"/>
    <w:qFormat/>
    <w:rsid w:val="007D138C"/>
    <w:pPr>
      <w:keepNext/>
      <w:numPr>
        <w:numId w:val="2"/>
      </w:numPr>
      <w:spacing w:before="240" w:after="60"/>
      <w:outlineLvl w:val="0"/>
    </w:pPr>
    <w:rPr>
      <w:rFonts w:ascii="GillSans" w:eastAsia="Times New Roman" w:hAnsi="GillSans"/>
      <w:b/>
      <w:bCs/>
      <w:caps/>
      <w:kern w:val="32"/>
      <w:sz w:val="32"/>
      <w:szCs w:val="32"/>
      <w:lang w:val="x-none"/>
    </w:rPr>
  </w:style>
  <w:style w:type="paragraph" w:styleId="Heading2">
    <w:name w:val="heading 2"/>
    <w:basedOn w:val="Normal"/>
    <w:next w:val="Normal"/>
    <w:link w:val="Heading2Char"/>
    <w:uiPriority w:val="9"/>
    <w:unhideWhenUsed/>
    <w:qFormat/>
    <w:rsid w:val="00C16039"/>
    <w:pPr>
      <w:keepNext/>
      <w:numPr>
        <w:ilvl w:val="1"/>
        <w:numId w:val="2"/>
      </w:numPr>
      <w:spacing w:before="240" w:after="60"/>
      <w:outlineLvl w:val="1"/>
    </w:pPr>
    <w:rPr>
      <w:rFonts w:eastAsia="Times New Roman"/>
      <w:b/>
      <w:bCs/>
      <w:i/>
      <w:iCs/>
      <w:sz w:val="28"/>
      <w:szCs w:val="28"/>
      <w:lang w:val="x-none"/>
    </w:rPr>
  </w:style>
  <w:style w:type="paragraph" w:styleId="Heading3">
    <w:name w:val="heading 3"/>
    <w:basedOn w:val="Normal"/>
    <w:next w:val="Normal"/>
    <w:link w:val="Heading3Char"/>
    <w:autoRedefine/>
    <w:uiPriority w:val="9"/>
    <w:unhideWhenUsed/>
    <w:qFormat/>
    <w:rsid w:val="008D31C1"/>
    <w:pPr>
      <w:keepNext/>
      <w:keepLines/>
      <w:spacing w:before="200" w:after="0"/>
      <w:ind w:left="720" w:hanging="720"/>
      <w:outlineLvl w:val="2"/>
    </w:pPr>
    <w:rPr>
      <w:rFonts w:ascii="GillSans" w:eastAsia="Times New Roman" w:hAnsi="GillSans"/>
      <w:b/>
      <w:bCs/>
      <w:kern w:val="32"/>
      <w:szCs w:val="24"/>
    </w:rPr>
  </w:style>
  <w:style w:type="paragraph" w:styleId="Heading4">
    <w:name w:val="heading 4"/>
    <w:basedOn w:val="Normal"/>
    <w:next w:val="Normal"/>
    <w:link w:val="Heading4Char"/>
    <w:uiPriority w:val="9"/>
    <w:unhideWhenUsed/>
    <w:qFormat/>
    <w:rsid w:val="00127D5D"/>
    <w:pPr>
      <w:keepNext/>
      <w:numPr>
        <w:ilvl w:val="3"/>
        <w:numId w:val="2"/>
      </w:numPr>
      <w:spacing w:before="240" w:after="60"/>
      <w:outlineLvl w:val="3"/>
    </w:pPr>
    <w:rPr>
      <w:rFonts w:ascii="Calibri" w:eastAsia="Times New Roman" w:hAnsi="Calibri"/>
      <w:b/>
      <w:bCs/>
      <w:sz w:val="28"/>
      <w:szCs w:val="28"/>
      <w:lang w:val="x-none"/>
    </w:rPr>
  </w:style>
  <w:style w:type="paragraph" w:styleId="Heading5">
    <w:name w:val="heading 5"/>
    <w:basedOn w:val="Normal"/>
    <w:next w:val="Normal"/>
    <w:link w:val="Heading5Char"/>
    <w:uiPriority w:val="9"/>
    <w:unhideWhenUsed/>
    <w:qFormat/>
    <w:rsid w:val="00B17137"/>
    <w:pPr>
      <w:numPr>
        <w:ilvl w:val="4"/>
        <w:numId w:val="2"/>
      </w:numPr>
      <w:spacing w:before="240" w:after="60"/>
      <w:outlineLvl w:val="4"/>
    </w:pPr>
    <w:rPr>
      <w:rFonts w:ascii="Calibri" w:eastAsia="Times New Roman" w:hAnsi="Calibri"/>
      <w:b/>
      <w:bCs/>
      <w:i/>
      <w:iCs/>
      <w:sz w:val="26"/>
      <w:szCs w:val="26"/>
      <w:lang w:val="x-none"/>
    </w:rPr>
  </w:style>
  <w:style w:type="paragraph" w:styleId="Heading6">
    <w:name w:val="heading 6"/>
    <w:basedOn w:val="Normal"/>
    <w:next w:val="Normal"/>
    <w:link w:val="Heading6Char"/>
    <w:uiPriority w:val="9"/>
    <w:unhideWhenUsed/>
    <w:qFormat/>
    <w:rsid w:val="00195CA7"/>
    <w:pPr>
      <w:numPr>
        <w:ilvl w:val="5"/>
        <w:numId w:val="2"/>
      </w:numPr>
      <w:spacing w:before="240" w:after="60"/>
      <w:outlineLvl w:val="5"/>
    </w:pPr>
    <w:rPr>
      <w:rFonts w:ascii="Calibri" w:eastAsia="Times New Roman" w:hAnsi="Calibri"/>
      <w:b/>
      <w:bCs/>
      <w:sz w:val="22"/>
      <w:lang w:val="x-none"/>
    </w:rPr>
  </w:style>
  <w:style w:type="paragraph" w:styleId="Heading7">
    <w:name w:val="heading 7"/>
    <w:basedOn w:val="Normal"/>
    <w:next w:val="Normal"/>
    <w:link w:val="Heading7Char"/>
    <w:uiPriority w:val="9"/>
    <w:unhideWhenUsed/>
    <w:qFormat/>
    <w:rsid w:val="006338A0"/>
    <w:pPr>
      <w:numPr>
        <w:ilvl w:val="6"/>
        <w:numId w:val="2"/>
      </w:numPr>
      <w:spacing w:before="240" w:after="60"/>
      <w:outlineLvl w:val="6"/>
    </w:pPr>
    <w:rPr>
      <w:rFonts w:ascii="Calibri" w:eastAsia="Times New Roman" w:hAnsi="Calibri"/>
      <w:szCs w:val="24"/>
      <w:lang w:val="x-none"/>
    </w:rPr>
  </w:style>
  <w:style w:type="paragraph" w:styleId="Heading8">
    <w:name w:val="heading 8"/>
    <w:basedOn w:val="Normal"/>
    <w:next w:val="Normal"/>
    <w:link w:val="Heading8Char"/>
    <w:uiPriority w:val="9"/>
    <w:semiHidden/>
    <w:unhideWhenUsed/>
    <w:qFormat/>
    <w:rsid w:val="0002021A"/>
    <w:pPr>
      <w:numPr>
        <w:ilvl w:val="7"/>
        <w:numId w:val="2"/>
      </w:numPr>
      <w:spacing w:before="240" w:after="60"/>
      <w:outlineLvl w:val="7"/>
    </w:pPr>
    <w:rPr>
      <w:rFonts w:ascii="Calibri" w:eastAsia="Times New Roman" w:hAnsi="Calibri"/>
      <w:i/>
      <w:iCs/>
      <w:szCs w:val="24"/>
      <w:lang w:val="x-none"/>
    </w:rPr>
  </w:style>
  <w:style w:type="paragraph" w:styleId="Heading9">
    <w:name w:val="heading 9"/>
    <w:basedOn w:val="Normal"/>
    <w:next w:val="Normal"/>
    <w:link w:val="Heading9Char"/>
    <w:uiPriority w:val="9"/>
    <w:semiHidden/>
    <w:unhideWhenUsed/>
    <w:qFormat/>
    <w:rsid w:val="0002021A"/>
    <w:pPr>
      <w:numPr>
        <w:ilvl w:val="8"/>
        <w:numId w:val="2"/>
      </w:numPr>
      <w:spacing w:before="240" w:after="60"/>
      <w:outlineLvl w:val="8"/>
    </w:pPr>
    <w:rPr>
      <w:rFonts w:ascii="Cambria" w:eastAsia="Times New Roman" w:hAnsi="Cambria"/>
      <w:sz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356F37"/>
    <w:rPr>
      <w:sz w:val="20"/>
      <w:szCs w:val="20"/>
      <w:lang w:val="x-none"/>
    </w:rPr>
  </w:style>
  <w:style w:type="character" w:customStyle="1" w:styleId="FootnoteTextChar">
    <w:name w:val="Footnote Text Char"/>
    <w:link w:val="FootnoteText"/>
    <w:uiPriority w:val="99"/>
    <w:rsid w:val="00356F37"/>
    <w:rPr>
      <w:lang w:eastAsia="en-US"/>
    </w:rPr>
  </w:style>
  <w:style w:type="character" w:styleId="FootnoteReference">
    <w:name w:val="footnote reference"/>
    <w:uiPriority w:val="99"/>
    <w:semiHidden/>
    <w:unhideWhenUsed/>
    <w:rsid w:val="00356F37"/>
    <w:rPr>
      <w:vertAlign w:val="superscript"/>
    </w:rPr>
  </w:style>
  <w:style w:type="paragraph" w:styleId="EndnoteText">
    <w:name w:val="endnote text"/>
    <w:basedOn w:val="Normal"/>
    <w:link w:val="EndnoteTextChar"/>
    <w:uiPriority w:val="99"/>
    <w:semiHidden/>
    <w:unhideWhenUsed/>
    <w:rsid w:val="00356F37"/>
    <w:rPr>
      <w:sz w:val="20"/>
      <w:szCs w:val="20"/>
      <w:lang w:val="x-none"/>
    </w:rPr>
  </w:style>
  <w:style w:type="character" w:customStyle="1" w:styleId="EndnoteTextChar">
    <w:name w:val="Endnote Text Char"/>
    <w:link w:val="EndnoteText"/>
    <w:uiPriority w:val="99"/>
    <w:semiHidden/>
    <w:rsid w:val="00356F37"/>
    <w:rPr>
      <w:lang w:eastAsia="en-US"/>
    </w:rPr>
  </w:style>
  <w:style w:type="character" w:styleId="EndnoteReference">
    <w:name w:val="endnote reference"/>
    <w:uiPriority w:val="99"/>
    <w:semiHidden/>
    <w:unhideWhenUsed/>
    <w:rsid w:val="00356F37"/>
    <w:rPr>
      <w:vertAlign w:val="superscript"/>
    </w:rPr>
  </w:style>
  <w:style w:type="paragraph" w:styleId="NormalWeb">
    <w:name w:val="Normal (Web)"/>
    <w:basedOn w:val="Normal"/>
    <w:uiPriority w:val="99"/>
    <w:unhideWhenUsed/>
    <w:rsid w:val="004B1F3C"/>
    <w:pPr>
      <w:spacing w:before="100" w:beforeAutospacing="1" w:after="100" w:afterAutospacing="1" w:line="240" w:lineRule="auto"/>
    </w:pPr>
    <w:rPr>
      <w:rFonts w:ascii="Times New Roman" w:eastAsia="Times New Roman" w:hAnsi="Times New Roman"/>
      <w:szCs w:val="24"/>
      <w:lang w:eastAsia="en-AU"/>
    </w:rPr>
  </w:style>
  <w:style w:type="character" w:styleId="Emphasis">
    <w:name w:val="Emphasis"/>
    <w:uiPriority w:val="20"/>
    <w:qFormat/>
    <w:rsid w:val="004B1F3C"/>
    <w:rPr>
      <w:i/>
      <w:iCs/>
    </w:rPr>
  </w:style>
  <w:style w:type="paragraph" w:styleId="BalloonText">
    <w:name w:val="Balloon Text"/>
    <w:basedOn w:val="Normal"/>
    <w:link w:val="BalloonTextChar"/>
    <w:uiPriority w:val="99"/>
    <w:semiHidden/>
    <w:unhideWhenUsed/>
    <w:rsid w:val="008B0A8E"/>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8B0A8E"/>
    <w:rPr>
      <w:rFonts w:ascii="Tahoma" w:hAnsi="Tahoma" w:cs="Tahoma"/>
      <w:sz w:val="16"/>
      <w:szCs w:val="16"/>
      <w:lang w:eastAsia="en-US"/>
    </w:rPr>
  </w:style>
  <w:style w:type="character" w:styleId="Hyperlink">
    <w:name w:val="Hyperlink"/>
    <w:uiPriority w:val="99"/>
    <w:unhideWhenUsed/>
    <w:rsid w:val="006D2888"/>
    <w:rPr>
      <w:color w:val="0000FF"/>
      <w:u w:val="single"/>
    </w:rPr>
  </w:style>
  <w:style w:type="paragraph" w:styleId="Header">
    <w:name w:val="header"/>
    <w:basedOn w:val="Normal"/>
    <w:link w:val="HeaderChar"/>
    <w:uiPriority w:val="99"/>
    <w:unhideWhenUsed/>
    <w:rsid w:val="00DB4DEA"/>
    <w:pPr>
      <w:tabs>
        <w:tab w:val="center" w:pos="4513"/>
        <w:tab w:val="right" w:pos="9026"/>
      </w:tabs>
    </w:pPr>
    <w:rPr>
      <w:lang w:val="x-none"/>
    </w:rPr>
  </w:style>
  <w:style w:type="character" w:customStyle="1" w:styleId="HeaderChar">
    <w:name w:val="Header Char"/>
    <w:link w:val="Header"/>
    <w:uiPriority w:val="99"/>
    <w:rsid w:val="00DB4DEA"/>
    <w:rPr>
      <w:sz w:val="24"/>
      <w:szCs w:val="22"/>
      <w:lang w:eastAsia="en-US"/>
    </w:rPr>
  </w:style>
  <w:style w:type="paragraph" w:styleId="Footer">
    <w:name w:val="footer"/>
    <w:basedOn w:val="Normal"/>
    <w:link w:val="FooterChar"/>
    <w:uiPriority w:val="99"/>
    <w:unhideWhenUsed/>
    <w:rsid w:val="00DB4DEA"/>
    <w:pPr>
      <w:tabs>
        <w:tab w:val="center" w:pos="4513"/>
        <w:tab w:val="right" w:pos="9026"/>
      </w:tabs>
    </w:pPr>
    <w:rPr>
      <w:lang w:val="x-none"/>
    </w:rPr>
  </w:style>
  <w:style w:type="character" w:customStyle="1" w:styleId="FooterChar">
    <w:name w:val="Footer Char"/>
    <w:link w:val="Footer"/>
    <w:uiPriority w:val="99"/>
    <w:rsid w:val="00DB4DEA"/>
    <w:rPr>
      <w:sz w:val="24"/>
      <w:szCs w:val="22"/>
      <w:lang w:eastAsia="en-US"/>
    </w:rPr>
  </w:style>
  <w:style w:type="character" w:customStyle="1" w:styleId="Heading1Char">
    <w:name w:val="Heading 1 Char"/>
    <w:link w:val="Heading1"/>
    <w:uiPriority w:val="9"/>
    <w:rsid w:val="007D138C"/>
    <w:rPr>
      <w:rFonts w:ascii="GillSans" w:eastAsia="Times New Roman" w:hAnsi="GillSans"/>
      <w:b/>
      <w:bCs/>
      <w:caps/>
      <w:kern w:val="32"/>
      <w:sz w:val="32"/>
      <w:szCs w:val="32"/>
      <w:lang w:val="x-none" w:eastAsia="en-US"/>
    </w:rPr>
  </w:style>
  <w:style w:type="paragraph" w:styleId="Title">
    <w:name w:val="Title"/>
    <w:basedOn w:val="Normal"/>
    <w:next w:val="Normal"/>
    <w:link w:val="TitleChar"/>
    <w:uiPriority w:val="10"/>
    <w:qFormat/>
    <w:rsid w:val="007D138C"/>
    <w:pPr>
      <w:spacing w:before="240" w:after="60"/>
      <w:jc w:val="center"/>
      <w:outlineLvl w:val="0"/>
    </w:pPr>
    <w:rPr>
      <w:rFonts w:ascii="Cambria" w:eastAsia="Times New Roman" w:hAnsi="Cambria"/>
      <w:b/>
      <w:bCs/>
      <w:kern w:val="28"/>
      <w:sz w:val="32"/>
      <w:szCs w:val="32"/>
      <w:lang w:val="x-none"/>
    </w:rPr>
  </w:style>
  <w:style w:type="character" w:customStyle="1" w:styleId="TitleChar">
    <w:name w:val="Title Char"/>
    <w:link w:val="Title"/>
    <w:uiPriority w:val="10"/>
    <w:rsid w:val="007D138C"/>
    <w:rPr>
      <w:rFonts w:ascii="Cambria" w:eastAsia="Times New Roman" w:hAnsi="Cambria" w:cs="Times New Roman"/>
      <w:b/>
      <w:bCs/>
      <w:kern w:val="28"/>
      <w:sz w:val="32"/>
      <w:szCs w:val="32"/>
      <w:lang w:eastAsia="en-US"/>
    </w:rPr>
  </w:style>
  <w:style w:type="paragraph" w:styleId="NoSpacing">
    <w:name w:val="No Spacing"/>
    <w:aliases w:val="footnote"/>
    <w:link w:val="NoSpacingChar"/>
    <w:uiPriority w:val="1"/>
    <w:qFormat/>
    <w:rsid w:val="007D138C"/>
    <w:rPr>
      <w:rFonts w:ascii="Calibri" w:eastAsia="Times New Roman" w:hAnsi="Calibri"/>
      <w:sz w:val="22"/>
      <w:szCs w:val="22"/>
      <w:lang w:val="en-US" w:eastAsia="en-US"/>
    </w:rPr>
  </w:style>
  <w:style w:type="character" w:customStyle="1" w:styleId="NoSpacingChar">
    <w:name w:val="No Spacing Char"/>
    <w:aliases w:val="footnote Char"/>
    <w:link w:val="NoSpacing"/>
    <w:uiPriority w:val="1"/>
    <w:rsid w:val="007D138C"/>
    <w:rPr>
      <w:rFonts w:ascii="Calibri" w:eastAsia="Times New Roman" w:hAnsi="Calibri"/>
      <w:sz w:val="22"/>
      <w:szCs w:val="22"/>
      <w:lang w:val="en-US" w:eastAsia="en-US" w:bidi="ar-SA"/>
    </w:rPr>
  </w:style>
  <w:style w:type="character" w:customStyle="1" w:styleId="Heading2Char">
    <w:name w:val="Heading 2 Char"/>
    <w:link w:val="Heading2"/>
    <w:uiPriority w:val="9"/>
    <w:rsid w:val="00C16039"/>
    <w:rPr>
      <w:rFonts w:eastAsia="Times New Roman"/>
      <w:b/>
      <w:bCs/>
      <w:i/>
      <w:iCs/>
      <w:sz w:val="28"/>
      <w:szCs w:val="28"/>
      <w:lang w:val="x-none" w:eastAsia="en-US"/>
    </w:rPr>
  </w:style>
  <w:style w:type="paragraph" w:styleId="TOCHeading">
    <w:name w:val="TOC Heading"/>
    <w:basedOn w:val="Heading1"/>
    <w:next w:val="Normal"/>
    <w:uiPriority w:val="39"/>
    <w:unhideWhenUsed/>
    <w:qFormat/>
    <w:rsid w:val="007D138C"/>
    <w:pPr>
      <w:keepLines/>
      <w:spacing w:before="480" w:after="0"/>
      <w:outlineLvl w:val="9"/>
    </w:pPr>
    <w:rPr>
      <w:rFonts w:ascii="Cambria" w:hAnsi="Cambria"/>
      <w:caps w:val="0"/>
      <w:color w:val="365F91"/>
      <w:kern w:val="0"/>
      <w:sz w:val="28"/>
      <w:szCs w:val="28"/>
      <w:lang w:val="en-US"/>
    </w:rPr>
  </w:style>
  <w:style w:type="paragraph" w:styleId="TOC1">
    <w:name w:val="toc 1"/>
    <w:basedOn w:val="Normal"/>
    <w:next w:val="Normal"/>
    <w:autoRedefine/>
    <w:uiPriority w:val="39"/>
    <w:unhideWhenUsed/>
    <w:qFormat/>
    <w:rsid w:val="007D138C"/>
  </w:style>
  <w:style w:type="paragraph" w:styleId="TOC2">
    <w:name w:val="toc 2"/>
    <w:basedOn w:val="Normal"/>
    <w:next w:val="Normal"/>
    <w:autoRedefine/>
    <w:uiPriority w:val="39"/>
    <w:unhideWhenUsed/>
    <w:qFormat/>
    <w:rsid w:val="007D138C"/>
    <w:pPr>
      <w:ind w:left="240"/>
    </w:pPr>
  </w:style>
  <w:style w:type="table" w:styleId="LightGrid-Accent3">
    <w:name w:val="Light Grid Accent 3"/>
    <w:basedOn w:val="TableNormal"/>
    <w:uiPriority w:val="62"/>
    <w:rsid w:val="002902D5"/>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Caption">
    <w:name w:val="caption"/>
    <w:basedOn w:val="Normal"/>
    <w:next w:val="Normal"/>
    <w:uiPriority w:val="35"/>
    <w:unhideWhenUsed/>
    <w:qFormat/>
    <w:rsid w:val="002902D5"/>
    <w:rPr>
      <w:b/>
      <w:bCs/>
      <w:sz w:val="20"/>
      <w:szCs w:val="20"/>
    </w:rPr>
  </w:style>
  <w:style w:type="paragraph" w:styleId="Bibliography">
    <w:name w:val="Bibliography"/>
    <w:basedOn w:val="Normal"/>
    <w:next w:val="Normal"/>
    <w:uiPriority w:val="37"/>
    <w:unhideWhenUsed/>
    <w:rsid w:val="00201399"/>
  </w:style>
  <w:style w:type="paragraph" w:customStyle="1" w:styleId="CharCharChar">
    <w:name w:val="Char Char Char"/>
    <w:basedOn w:val="Normal"/>
    <w:rsid w:val="00C912C6"/>
    <w:pPr>
      <w:spacing w:after="0" w:line="240" w:lineRule="auto"/>
    </w:pPr>
    <w:rPr>
      <w:rFonts w:ascii="Arial" w:eastAsia="Times New Roman" w:hAnsi="Arial" w:cs="Arial"/>
      <w:sz w:val="22"/>
    </w:rPr>
  </w:style>
  <w:style w:type="paragraph" w:styleId="ListParagraph">
    <w:name w:val="List Paragraph"/>
    <w:basedOn w:val="Normal"/>
    <w:uiPriority w:val="72"/>
    <w:qFormat/>
    <w:rsid w:val="008D62BB"/>
    <w:pPr>
      <w:ind w:left="720"/>
      <w:contextualSpacing/>
    </w:pPr>
    <w:rPr>
      <w:rFonts w:ascii="Calibri" w:hAnsi="Calibri"/>
      <w:sz w:val="22"/>
    </w:rPr>
  </w:style>
  <w:style w:type="table" w:styleId="TableGrid">
    <w:name w:val="Table Grid"/>
    <w:basedOn w:val="TableNormal"/>
    <w:uiPriority w:val="59"/>
    <w:rsid w:val="00662A3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Accent3">
    <w:name w:val="Light Shading Accent 3"/>
    <w:basedOn w:val="TableNormal"/>
    <w:uiPriority w:val="60"/>
    <w:rsid w:val="00673764"/>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Heading3Char">
    <w:name w:val="Heading 3 Char"/>
    <w:link w:val="Heading3"/>
    <w:uiPriority w:val="9"/>
    <w:rsid w:val="008D31C1"/>
    <w:rPr>
      <w:rFonts w:ascii="GillSans" w:eastAsia="Times New Roman" w:hAnsi="GillSans"/>
      <w:b/>
      <w:bCs/>
      <w:kern w:val="32"/>
      <w:sz w:val="24"/>
      <w:szCs w:val="24"/>
      <w:lang w:eastAsia="en-US"/>
    </w:rPr>
  </w:style>
  <w:style w:type="paragraph" w:styleId="Quote">
    <w:name w:val="Quote"/>
    <w:basedOn w:val="Normal"/>
    <w:next w:val="Normal"/>
    <w:link w:val="QuoteChar"/>
    <w:uiPriority w:val="29"/>
    <w:qFormat/>
    <w:rsid w:val="00AD50CB"/>
    <w:rPr>
      <w:rFonts w:ascii="Calibri" w:hAnsi="Calibri"/>
      <w:i/>
      <w:iCs/>
      <w:color w:val="000000"/>
      <w:sz w:val="22"/>
      <w:lang w:val="x-none"/>
    </w:rPr>
  </w:style>
  <w:style w:type="character" w:customStyle="1" w:styleId="QuoteChar">
    <w:name w:val="Quote Char"/>
    <w:link w:val="Quote"/>
    <w:uiPriority w:val="29"/>
    <w:rsid w:val="00AD50CB"/>
    <w:rPr>
      <w:rFonts w:ascii="Calibri" w:eastAsia="Calibri" w:hAnsi="Calibri" w:cs="Times New Roman"/>
      <w:i/>
      <w:iCs/>
      <w:color w:val="000000"/>
      <w:sz w:val="22"/>
      <w:szCs w:val="22"/>
      <w:lang w:eastAsia="en-US"/>
    </w:rPr>
  </w:style>
  <w:style w:type="table" w:styleId="LightShading-Accent2">
    <w:name w:val="Light Shading Accent 2"/>
    <w:basedOn w:val="TableNormal"/>
    <w:uiPriority w:val="60"/>
    <w:rsid w:val="00AD50CB"/>
    <w:rPr>
      <w:rFonts w:ascii="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justc">
    <w:name w:val="justc"/>
    <w:basedOn w:val="Normal"/>
    <w:rsid w:val="00A46140"/>
    <w:pPr>
      <w:spacing w:before="100" w:beforeAutospacing="1" w:after="100" w:afterAutospacing="1" w:line="240" w:lineRule="auto"/>
    </w:pPr>
    <w:rPr>
      <w:rFonts w:ascii="Verdana" w:eastAsia="Times New Roman" w:hAnsi="Verdana"/>
      <w:color w:val="000000"/>
      <w:sz w:val="22"/>
      <w:lang w:eastAsia="en-AU"/>
    </w:rPr>
  </w:style>
  <w:style w:type="character" w:customStyle="1" w:styleId="justc1">
    <w:name w:val="justc1"/>
    <w:rsid w:val="00A46140"/>
    <w:rPr>
      <w:rFonts w:ascii="Verdana" w:hAnsi="Verdana" w:hint="default"/>
      <w:sz w:val="22"/>
      <w:szCs w:val="22"/>
    </w:rPr>
  </w:style>
  <w:style w:type="paragraph" w:styleId="TOC3">
    <w:name w:val="toc 3"/>
    <w:basedOn w:val="Normal"/>
    <w:next w:val="Normal"/>
    <w:autoRedefine/>
    <w:uiPriority w:val="39"/>
    <w:unhideWhenUsed/>
    <w:qFormat/>
    <w:rsid w:val="00433D45"/>
    <w:pPr>
      <w:ind w:left="480"/>
    </w:pPr>
  </w:style>
  <w:style w:type="paragraph" w:styleId="TableofFigures">
    <w:name w:val="table of figures"/>
    <w:basedOn w:val="Normal"/>
    <w:next w:val="Normal"/>
    <w:uiPriority w:val="99"/>
    <w:unhideWhenUsed/>
    <w:rsid w:val="004168AF"/>
    <w:pPr>
      <w:spacing w:after="0"/>
      <w:ind w:left="480" w:hanging="480"/>
    </w:pPr>
    <w:rPr>
      <w:rFonts w:ascii="Calibri" w:hAnsi="Calibri" w:cs="Calibri"/>
      <w:smallCaps/>
      <w:sz w:val="20"/>
      <w:szCs w:val="20"/>
    </w:rPr>
  </w:style>
  <w:style w:type="character" w:styleId="Strong">
    <w:name w:val="Strong"/>
    <w:uiPriority w:val="22"/>
    <w:qFormat/>
    <w:rsid w:val="00277F72"/>
    <w:rPr>
      <w:b/>
      <w:bCs/>
    </w:rPr>
  </w:style>
  <w:style w:type="character" w:styleId="IntenseReference">
    <w:name w:val="Intense Reference"/>
    <w:uiPriority w:val="32"/>
    <w:qFormat/>
    <w:rsid w:val="00E77765"/>
    <w:rPr>
      <w:b/>
      <w:bCs/>
      <w:smallCaps/>
      <w:color w:val="C0504D"/>
      <w:spacing w:val="5"/>
      <w:u w:val="single"/>
    </w:rPr>
  </w:style>
  <w:style w:type="table" w:styleId="MediumList1-Accent3">
    <w:name w:val="Medium List 1 Accent 3"/>
    <w:basedOn w:val="TableNormal"/>
    <w:uiPriority w:val="65"/>
    <w:rsid w:val="005A3BAD"/>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styleId="PlainText">
    <w:name w:val="Plain Text"/>
    <w:basedOn w:val="Normal"/>
    <w:link w:val="PlainTextChar"/>
    <w:uiPriority w:val="99"/>
    <w:unhideWhenUsed/>
    <w:rsid w:val="003B2AB8"/>
    <w:pPr>
      <w:spacing w:after="0" w:line="240" w:lineRule="auto"/>
    </w:pPr>
    <w:rPr>
      <w:rFonts w:ascii="Centaur" w:hAnsi="Centaur"/>
      <w:sz w:val="22"/>
      <w:szCs w:val="24"/>
      <w:lang w:val="x-none"/>
    </w:rPr>
  </w:style>
  <w:style w:type="character" w:customStyle="1" w:styleId="PlainTextChar">
    <w:name w:val="Plain Text Char"/>
    <w:link w:val="PlainText"/>
    <w:uiPriority w:val="99"/>
    <w:rsid w:val="003B2AB8"/>
    <w:rPr>
      <w:rFonts w:ascii="Centaur" w:eastAsia="Calibri" w:hAnsi="Centaur" w:cs="Times New Roman"/>
      <w:sz w:val="22"/>
      <w:szCs w:val="24"/>
      <w:lang w:eastAsia="en-US"/>
    </w:rPr>
  </w:style>
  <w:style w:type="paragraph" w:styleId="BodyText2">
    <w:name w:val="Body Text 2"/>
    <w:basedOn w:val="Normal"/>
    <w:link w:val="BodyText2Char"/>
    <w:semiHidden/>
    <w:rsid w:val="00F85092"/>
    <w:pPr>
      <w:spacing w:after="0" w:line="240" w:lineRule="auto"/>
    </w:pPr>
    <w:rPr>
      <w:rFonts w:ascii="Times New Roman" w:eastAsia="Times New Roman" w:hAnsi="Times New Roman"/>
      <w:b/>
      <w:sz w:val="32"/>
      <w:szCs w:val="24"/>
      <w:lang w:val="en-CA" w:eastAsia="x-none"/>
    </w:rPr>
  </w:style>
  <w:style w:type="character" w:customStyle="1" w:styleId="BodyText2Char">
    <w:name w:val="Body Text 2 Char"/>
    <w:link w:val="BodyText2"/>
    <w:semiHidden/>
    <w:rsid w:val="00F85092"/>
    <w:rPr>
      <w:rFonts w:ascii="Times New Roman" w:eastAsia="Times New Roman" w:hAnsi="Times New Roman"/>
      <w:b/>
      <w:sz w:val="32"/>
      <w:szCs w:val="24"/>
      <w:lang w:val="en-CA"/>
    </w:rPr>
  </w:style>
  <w:style w:type="character" w:customStyle="1" w:styleId="Heading4Char">
    <w:name w:val="Heading 4 Char"/>
    <w:link w:val="Heading4"/>
    <w:uiPriority w:val="9"/>
    <w:rsid w:val="00127D5D"/>
    <w:rPr>
      <w:rFonts w:ascii="Calibri" w:eastAsia="Times New Roman" w:hAnsi="Calibri"/>
      <w:b/>
      <w:bCs/>
      <w:sz w:val="28"/>
      <w:szCs w:val="28"/>
      <w:lang w:val="x-none" w:eastAsia="en-US"/>
    </w:rPr>
  </w:style>
  <w:style w:type="paragraph" w:customStyle="1" w:styleId="text">
    <w:name w:val="text"/>
    <w:basedOn w:val="Header"/>
    <w:rsid w:val="00D13821"/>
    <w:pPr>
      <w:widowControl w:val="0"/>
      <w:tabs>
        <w:tab w:val="clear" w:pos="4513"/>
        <w:tab w:val="clear" w:pos="9026"/>
        <w:tab w:val="center" w:pos="4320"/>
        <w:tab w:val="right" w:pos="8640"/>
      </w:tabs>
      <w:suppressAutoHyphens/>
      <w:autoSpaceDE w:val="0"/>
      <w:autoSpaceDN w:val="0"/>
      <w:adjustRightInd w:val="0"/>
      <w:spacing w:before="57" w:after="0" w:line="310" w:lineRule="atLeast"/>
      <w:textAlignment w:val="baseline"/>
    </w:pPr>
    <w:rPr>
      <w:rFonts w:ascii="GillSans-Light" w:eastAsia="Times New Roman" w:hAnsi="GillSans-Light"/>
      <w:color w:val="000000"/>
      <w:sz w:val="23"/>
      <w:szCs w:val="23"/>
    </w:rPr>
  </w:style>
  <w:style w:type="paragraph" w:customStyle="1" w:styleId="Noparagraphstyle">
    <w:name w:val="[No paragraph style]"/>
    <w:rsid w:val="00D13821"/>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styleId="BodyText">
    <w:name w:val="Body Text"/>
    <w:basedOn w:val="Normal"/>
    <w:link w:val="BodyTextChar"/>
    <w:uiPriority w:val="99"/>
    <w:unhideWhenUsed/>
    <w:rsid w:val="00A32508"/>
    <w:pPr>
      <w:spacing w:after="120"/>
    </w:pPr>
    <w:rPr>
      <w:lang w:val="x-none"/>
    </w:rPr>
  </w:style>
  <w:style w:type="character" w:customStyle="1" w:styleId="BodyTextChar">
    <w:name w:val="Body Text Char"/>
    <w:link w:val="BodyText"/>
    <w:uiPriority w:val="99"/>
    <w:rsid w:val="00A32508"/>
    <w:rPr>
      <w:sz w:val="24"/>
      <w:szCs w:val="22"/>
      <w:lang w:eastAsia="en-US"/>
    </w:rPr>
  </w:style>
  <w:style w:type="character" w:customStyle="1" w:styleId="Heading5Char">
    <w:name w:val="Heading 5 Char"/>
    <w:link w:val="Heading5"/>
    <w:uiPriority w:val="9"/>
    <w:rsid w:val="00B17137"/>
    <w:rPr>
      <w:rFonts w:ascii="Calibri" w:eastAsia="Times New Roman" w:hAnsi="Calibri"/>
      <w:b/>
      <w:bCs/>
      <w:i/>
      <w:iCs/>
      <w:sz w:val="26"/>
      <w:szCs w:val="26"/>
      <w:lang w:val="x-none" w:eastAsia="en-US"/>
    </w:rPr>
  </w:style>
  <w:style w:type="paragraph" w:customStyle="1" w:styleId="ResponseBullets">
    <w:name w:val="Response Bullets"/>
    <w:basedOn w:val="Normal"/>
    <w:rsid w:val="009427AC"/>
    <w:pPr>
      <w:overflowPunct w:val="0"/>
      <w:autoSpaceDE w:val="0"/>
      <w:autoSpaceDN w:val="0"/>
      <w:adjustRightInd w:val="0"/>
      <w:spacing w:after="480" w:line="240" w:lineRule="auto"/>
      <w:ind w:left="851" w:hanging="851"/>
      <w:jc w:val="both"/>
      <w:textAlignment w:val="baseline"/>
    </w:pPr>
    <w:rPr>
      <w:rFonts w:ascii="Times New Roman" w:eastAsia="Times New Roman" w:hAnsi="Times New Roman"/>
      <w:sz w:val="36"/>
      <w:szCs w:val="20"/>
    </w:rPr>
  </w:style>
  <w:style w:type="paragraph" w:customStyle="1" w:styleId="Responselevel1">
    <w:name w:val="Response (level 1)"/>
    <w:semiHidden/>
    <w:rsid w:val="009427AC"/>
    <w:pPr>
      <w:keepLines/>
      <w:numPr>
        <w:numId w:val="1"/>
      </w:numPr>
      <w:spacing w:before="240" w:after="60"/>
    </w:pPr>
    <w:rPr>
      <w:rFonts w:ascii="Gill Sans MT" w:eastAsia="Times New Roman" w:hAnsi="Gill Sans MT"/>
      <w:b/>
      <w:sz w:val="28"/>
      <w:szCs w:val="32"/>
      <w:lang w:eastAsia="en-US"/>
    </w:rPr>
  </w:style>
  <w:style w:type="character" w:styleId="CommentReference">
    <w:name w:val="annotation reference"/>
    <w:uiPriority w:val="99"/>
    <w:semiHidden/>
    <w:unhideWhenUsed/>
    <w:rsid w:val="00045B60"/>
    <w:rPr>
      <w:sz w:val="16"/>
      <w:szCs w:val="16"/>
    </w:rPr>
  </w:style>
  <w:style w:type="paragraph" w:styleId="CommentText">
    <w:name w:val="annotation text"/>
    <w:basedOn w:val="Normal"/>
    <w:link w:val="CommentTextChar"/>
    <w:uiPriority w:val="99"/>
    <w:semiHidden/>
    <w:unhideWhenUsed/>
    <w:rsid w:val="00045B60"/>
    <w:rPr>
      <w:sz w:val="20"/>
      <w:szCs w:val="20"/>
      <w:lang w:val="x-none"/>
    </w:rPr>
  </w:style>
  <w:style w:type="character" w:customStyle="1" w:styleId="CommentTextChar">
    <w:name w:val="Comment Text Char"/>
    <w:link w:val="CommentText"/>
    <w:uiPriority w:val="99"/>
    <w:semiHidden/>
    <w:rsid w:val="00045B60"/>
    <w:rPr>
      <w:lang w:eastAsia="en-US"/>
    </w:rPr>
  </w:style>
  <w:style w:type="paragraph" w:styleId="CommentSubject">
    <w:name w:val="annotation subject"/>
    <w:basedOn w:val="CommentText"/>
    <w:next w:val="CommentText"/>
    <w:link w:val="CommentSubjectChar"/>
    <w:uiPriority w:val="99"/>
    <w:semiHidden/>
    <w:unhideWhenUsed/>
    <w:rsid w:val="00045B60"/>
    <w:rPr>
      <w:b/>
      <w:bCs/>
    </w:rPr>
  </w:style>
  <w:style w:type="character" w:customStyle="1" w:styleId="CommentSubjectChar">
    <w:name w:val="Comment Subject Char"/>
    <w:link w:val="CommentSubject"/>
    <w:uiPriority w:val="99"/>
    <w:semiHidden/>
    <w:rsid w:val="00045B60"/>
    <w:rPr>
      <w:b/>
      <w:bCs/>
      <w:lang w:eastAsia="en-US"/>
    </w:rPr>
  </w:style>
  <w:style w:type="character" w:customStyle="1" w:styleId="Heading6Char">
    <w:name w:val="Heading 6 Char"/>
    <w:link w:val="Heading6"/>
    <w:uiPriority w:val="9"/>
    <w:rsid w:val="00195CA7"/>
    <w:rPr>
      <w:rFonts w:ascii="Calibri" w:eastAsia="Times New Roman" w:hAnsi="Calibri"/>
      <w:b/>
      <w:bCs/>
      <w:sz w:val="22"/>
      <w:szCs w:val="22"/>
      <w:lang w:val="x-none" w:eastAsia="en-US"/>
    </w:rPr>
  </w:style>
  <w:style w:type="character" w:customStyle="1" w:styleId="Heading7Char">
    <w:name w:val="Heading 7 Char"/>
    <w:link w:val="Heading7"/>
    <w:uiPriority w:val="9"/>
    <w:rsid w:val="006338A0"/>
    <w:rPr>
      <w:rFonts w:ascii="Calibri" w:eastAsia="Times New Roman" w:hAnsi="Calibri"/>
      <w:sz w:val="24"/>
      <w:szCs w:val="24"/>
      <w:lang w:val="x-none" w:eastAsia="en-US"/>
    </w:rPr>
  </w:style>
  <w:style w:type="paragraph" w:customStyle="1" w:styleId="Pa4">
    <w:name w:val="Pa4"/>
    <w:basedOn w:val="Normal"/>
    <w:next w:val="Normal"/>
    <w:uiPriority w:val="99"/>
    <w:rsid w:val="008F3AEB"/>
    <w:pPr>
      <w:autoSpaceDE w:val="0"/>
      <w:autoSpaceDN w:val="0"/>
      <w:adjustRightInd w:val="0"/>
      <w:spacing w:after="0" w:line="201" w:lineRule="atLeast"/>
    </w:pPr>
    <w:rPr>
      <w:rFonts w:ascii="Lucida Bright" w:hAnsi="Lucida Bright"/>
      <w:szCs w:val="24"/>
      <w:lang w:eastAsia="en-AU"/>
    </w:rPr>
  </w:style>
  <w:style w:type="paragraph" w:customStyle="1" w:styleId="MinutesHeading">
    <w:name w:val="Minutes Heading"/>
    <w:semiHidden/>
    <w:rsid w:val="00CB42CF"/>
    <w:pPr>
      <w:spacing w:before="120" w:after="120"/>
      <w:jc w:val="center"/>
    </w:pPr>
    <w:rPr>
      <w:rFonts w:ascii="Gill Sans MT" w:eastAsia="Times New Roman" w:hAnsi="Gill Sans MT" w:cs="Arial"/>
      <w:b/>
      <w:bCs/>
      <w:sz w:val="28"/>
      <w:szCs w:val="28"/>
      <w:lang w:eastAsia="en-US"/>
    </w:rPr>
  </w:style>
  <w:style w:type="paragraph" w:customStyle="1" w:styleId="DepartmentTitle">
    <w:name w:val="Department Title"/>
    <w:semiHidden/>
    <w:rsid w:val="00CB42CF"/>
    <w:pPr>
      <w:tabs>
        <w:tab w:val="left" w:pos="720"/>
      </w:tabs>
    </w:pPr>
    <w:rPr>
      <w:rFonts w:ascii="Gill Sans MT" w:eastAsia="Times New Roman" w:hAnsi="Gill Sans MT"/>
      <w:sz w:val="28"/>
      <w:szCs w:val="24"/>
      <w:lang w:eastAsia="en-US"/>
    </w:rPr>
  </w:style>
  <w:style w:type="paragraph" w:customStyle="1" w:styleId="Sub-branch">
    <w:name w:val="Sub-branch"/>
    <w:basedOn w:val="Normal"/>
    <w:semiHidden/>
    <w:rsid w:val="00CB42CF"/>
    <w:pPr>
      <w:tabs>
        <w:tab w:val="left" w:pos="425"/>
      </w:tabs>
      <w:spacing w:after="480" w:line="240" w:lineRule="auto"/>
    </w:pPr>
    <w:rPr>
      <w:rFonts w:ascii="Gill Sans MT" w:eastAsia="Times New Roman" w:hAnsi="Gill Sans MT"/>
      <w:caps/>
      <w:color w:val="000000"/>
      <w:w w:val="95"/>
      <w:sz w:val="20"/>
      <w:szCs w:val="20"/>
      <w:lang w:val="en-GB"/>
    </w:rPr>
  </w:style>
  <w:style w:type="character" w:customStyle="1" w:styleId="Heading8Char">
    <w:name w:val="Heading 8 Char"/>
    <w:link w:val="Heading8"/>
    <w:uiPriority w:val="9"/>
    <w:semiHidden/>
    <w:rsid w:val="0002021A"/>
    <w:rPr>
      <w:rFonts w:ascii="Calibri" w:eastAsia="Times New Roman" w:hAnsi="Calibri"/>
      <w:i/>
      <w:iCs/>
      <w:sz w:val="24"/>
      <w:szCs w:val="24"/>
      <w:lang w:val="x-none" w:eastAsia="en-US"/>
    </w:rPr>
  </w:style>
  <w:style w:type="character" w:customStyle="1" w:styleId="Heading9Char">
    <w:name w:val="Heading 9 Char"/>
    <w:link w:val="Heading9"/>
    <w:uiPriority w:val="9"/>
    <w:semiHidden/>
    <w:rsid w:val="0002021A"/>
    <w:rPr>
      <w:rFonts w:ascii="Cambria" w:eastAsia="Times New Roman" w:hAnsi="Cambria"/>
      <w:sz w:val="22"/>
      <w:szCs w:val="22"/>
      <w:lang w:val="x-none" w:eastAsia="en-US"/>
    </w:rPr>
  </w:style>
  <w:style w:type="paragraph" w:customStyle="1" w:styleId="Sub-heading-cover">
    <w:name w:val="Sub-heading - cover"/>
    <w:basedOn w:val="Heading2"/>
    <w:qFormat/>
    <w:rsid w:val="0002021A"/>
    <w:pPr>
      <w:spacing w:after="0"/>
      <w:ind w:left="-180" w:firstLine="900"/>
    </w:pPr>
    <w:rPr>
      <w:rFonts w:ascii="Gill Sans" w:hAnsi="Gill Sans"/>
      <w:sz w:val="56"/>
    </w:rPr>
  </w:style>
  <w:style w:type="paragraph" w:customStyle="1" w:styleId="Heading-cover">
    <w:name w:val="Heading - cover"/>
    <w:basedOn w:val="Normal"/>
    <w:qFormat/>
    <w:rsid w:val="0002021A"/>
    <w:pPr>
      <w:widowControl w:val="0"/>
      <w:autoSpaceDE w:val="0"/>
      <w:autoSpaceDN w:val="0"/>
      <w:adjustRightInd w:val="0"/>
      <w:spacing w:before="120" w:after="120" w:line="240" w:lineRule="auto"/>
      <w:ind w:right="-8"/>
      <w:textAlignment w:val="center"/>
    </w:pPr>
    <w:rPr>
      <w:rFonts w:ascii="GillSans" w:eastAsia="Times New Roman" w:hAnsi="GillSans"/>
      <w:sz w:val="103"/>
      <w:szCs w:val="103"/>
    </w:rPr>
  </w:style>
  <w:style w:type="paragraph" w:customStyle="1" w:styleId="BodyText1">
    <w:name w:val="Body Text1"/>
    <w:basedOn w:val="Normal"/>
    <w:uiPriority w:val="1"/>
    <w:qFormat/>
    <w:rsid w:val="0002021A"/>
    <w:pPr>
      <w:widowControl w:val="0"/>
      <w:tabs>
        <w:tab w:val="left" w:pos="4820"/>
      </w:tabs>
      <w:autoSpaceDE w:val="0"/>
      <w:autoSpaceDN w:val="0"/>
      <w:adjustRightInd w:val="0"/>
      <w:spacing w:before="120" w:after="120" w:line="288" w:lineRule="auto"/>
      <w:ind w:right="13"/>
      <w:textAlignment w:val="center"/>
    </w:pPr>
    <w:rPr>
      <w:rFonts w:eastAsia="Times New Roman"/>
      <w:color w:val="000000"/>
      <w:sz w:val="28"/>
      <w:szCs w:val="28"/>
      <w:lang w:val="en-GB"/>
    </w:rPr>
  </w:style>
  <w:style w:type="paragraph" w:customStyle="1" w:styleId="Headersandfooters">
    <w:name w:val="Headers and footers"/>
    <w:basedOn w:val="Normal"/>
    <w:uiPriority w:val="2"/>
    <w:qFormat/>
    <w:rsid w:val="0002021A"/>
    <w:pPr>
      <w:widowControl w:val="0"/>
      <w:autoSpaceDE w:val="0"/>
      <w:autoSpaceDN w:val="0"/>
      <w:adjustRightInd w:val="0"/>
      <w:spacing w:before="120" w:after="120" w:line="288" w:lineRule="auto"/>
      <w:textAlignment w:val="center"/>
    </w:pPr>
    <w:rPr>
      <w:rFonts w:eastAsia="Times New Roman"/>
      <w:color w:val="000000"/>
      <w:spacing w:val="31"/>
      <w:sz w:val="31"/>
      <w:szCs w:val="31"/>
      <w:lang w:val="en-GB"/>
    </w:rPr>
  </w:style>
  <w:style w:type="paragraph" w:customStyle="1" w:styleId="BodyText20">
    <w:name w:val="Body Text2"/>
    <w:basedOn w:val="Normal"/>
    <w:uiPriority w:val="1"/>
    <w:qFormat/>
    <w:rsid w:val="00AC09D0"/>
    <w:pPr>
      <w:widowControl w:val="0"/>
      <w:tabs>
        <w:tab w:val="left" w:pos="4820"/>
      </w:tabs>
      <w:autoSpaceDE w:val="0"/>
      <w:autoSpaceDN w:val="0"/>
      <w:adjustRightInd w:val="0"/>
      <w:spacing w:after="120" w:line="288" w:lineRule="auto"/>
      <w:ind w:right="13"/>
      <w:textAlignment w:val="center"/>
    </w:pPr>
    <w:rPr>
      <w:rFonts w:eastAsia="Times New Roman"/>
      <w:color w:val="000000"/>
      <w:sz w:val="28"/>
      <w:szCs w:val="28"/>
      <w:lang w:val="en-GB"/>
    </w:rPr>
  </w:style>
  <w:style w:type="character" w:styleId="FollowedHyperlink">
    <w:name w:val="FollowedHyperlink"/>
    <w:uiPriority w:val="99"/>
    <w:semiHidden/>
    <w:unhideWhenUsed/>
    <w:rsid w:val="001B6800"/>
    <w:rPr>
      <w:color w:val="800080"/>
      <w:u w:val="single"/>
    </w:rPr>
  </w:style>
  <w:style w:type="paragraph" w:customStyle="1" w:styleId="HeadingOne">
    <w:name w:val="Heading One"/>
    <w:basedOn w:val="Heading1"/>
    <w:uiPriority w:val="3"/>
    <w:qFormat/>
    <w:rsid w:val="008F70EF"/>
    <w:pPr>
      <w:spacing w:before="0" w:after="0"/>
    </w:pPr>
    <w:rPr>
      <w:rFonts w:ascii="Gill Sans Light" w:hAnsi="Gill Sans Light"/>
      <w:iCs/>
      <w:caps w:val="0"/>
      <w:color w:val="4F81BD"/>
      <w:kern w:val="0"/>
      <w:sz w:val="28"/>
      <w:szCs w:val="28"/>
      <w:lang w:val="en-AU"/>
    </w:rPr>
  </w:style>
  <w:style w:type="paragraph" w:customStyle="1" w:styleId="Numberedlist">
    <w:name w:val="Numbered list"/>
    <w:uiPriority w:val="7"/>
    <w:qFormat/>
    <w:rsid w:val="008F70EF"/>
    <w:pPr>
      <w:numPr>
        <w:numId w:val="5"/>
      </w:numPr>
      <w:spacing w:after="120"/>
    </w:pPr>
    <w:rPr>
      <w:rFonts w:ascii="Gill Sans Light" w:hAnsi="Gill Sans Light"/>
      <w:sz w:val="28"/>
      <w:szCs w:val="28"/>
      <w:lang w:eastAsia="en-US"/>
    </w:rPr>
  </w:style>
  <w:style w:type="paragraph" w:styleId="Revision">
    <w:name w:val="Revision"/>
    <w:hidden/>
    <w:uiPriority w:val="99"/>
    <w:semiHidden/>
    <w:rsid w:val="00275816"/>
    <w:rPr>
      <w:sz w:val="24"/>
      <w:szCs w:val="22"/>
      <w:lang w:eastAsia="en-US"/>
    </w:rPr>
  </w:style>
  <w:style w:type="table" w:styleId="LightShading-Accent4">
    <w:name w:val="Light Shading Accent 4"/>
    <w:basedOn w:val="TableNormal"/>
    <w:uiPriority w:val="60"/>
    <w:rsid w:val="00470F0F"/>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List-Accent1">
    <w:name w:val="Light List Accent 1"/>
    <w:basedOn w:val="TableNormal"/>
    <w:uiPriority w:val="61"/>
    <w:rsid w:val="00470F0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6">
    <w:name w:val="Light Shading Accent 6"/>
    <w:basedOn w:val="TableNormal"/>
    <w:uiPriority w:val="60"/>
    <w:rsid w:val="00BF1ADC"/>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2-Accent1">
    <w:name w:val="Medium Shading 2 Accent 1"/>
    <w:basedOn w:val="TableNormal"/>
    <w:uiPriority w:val="64"/>
    <w:rsid w:val="00C92BD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List-Accent5">
    <w:name w:val="Light List Accent 5"/>
    <w:basedOn w:val="TableNormal"/>
    <w:uiPriority w:val="61"/>
    <w:rsid w:val="00392071"/>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Shading2-Accent3">
    <w:name w:val="Medium Shading 2 Accent 3"/>
    <w:basedOn w:val="TableNormal"/>
    <w:uiPriority w:val="64"/>
    <w:rsid w:val="00BE36D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2-Accent3">
    <w:name w:val="Medium Grid 2 Accent 3"/>
    <w:basedOn w:val="TableNormal"/>
    <w:uiPriority w:val="68"/>
    <w:rsid w:val="00CC2F35"/>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2">
    <w:name w:val="Medium Grid 2 Accent 2"/>
    <w:basedOn w:val="TableNormal"/>
    <w:uiPriority w:val="68"/>
    <w:rsid w:val="001F12B7"/>
    <w:rPr>
      <w:rFonts w:ascii="Cambria" w:eastAsia="Times New Roman"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List2-Accent3">
    <w:name w:val="Medium List 2 Accent 3"/>
    <w:basedOn w:val="TableNormal"/>
    <w:uiPriority w:val="66"/>
    <w:rsid w:val="00DF5C5F"/>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paragraph" w:customStyle="1" w:styleId="DepartmentName">
    <w:name w:val="Department Name"/>
    <w:basedOn w:val="Normal"/>
    <w:semiHidden/>
    <w:rsid w:val="00A27F9A"/>
    <w:pPr>
      <w:spacing w:after="240" w:line="240" w:lineRule="auto"/>
    </w:pPr>
    <w:rPr>
      <w:rFonts w:ascii="GillSans-Light" w:eastAsia="Times New Roman" w:hAnsi="GillSans-Light"/>
      <w:sz w:val="28"/>
      <w:szCs w:val="28"/>
      <w:lang w:eastAsia="en-AU"/>
    </w:rPr>
  </w:style>
  <w:style w:type="paragraph" w:customStyle="1" w:styleId="MainHeading">
    <w:name w:val="Main Heading"/>
    <w:semiHidden/>
    <w:rsid w:val="00A27F9A"/>
    <w:pPr>
      <w:spacing w:before="60" w:after="60"/>
      <w:jc w:val="center"/>
    </w:pPr>
    <w:rPr>
      <w:rFonts w:ascii="GillSans" w:eastAsia="Times New Roman" w:hAnsi="GillSans"/>
      <w:sz w:val="40"/>
      <w:szCs w:val="40"/>
      <w:lang w:eastAsia="en-US"/>
    </w:rPr>
  </w:style>
  <w:style w:type="paragraph" w:customStyle="1" w:styleId="ClauseTitle">
    <w:name w:val="Clause Title"/>
    <w:rsid w:val="00A27F9A"/>
    <w:pPr>
      <w:spacing w:before="240" w:after="240"/>
    </w:pPr>
    <w:rPr>
      <w:rFonts w:ascii="GillSans-Light" w:eastAsia="Times New Roman" w:hAnsi="GillSans-Light"/>
      <w:sz w:val="32"/>
      <w:szCs w:val="32"/>
    </w:rPr>
  </w:style>
  <w:style w:type="paragraph" w:customStyle="1" w:styleId="Logo">
    <w:name w:val="Logo"/>
    <w:semiHidden/>
    <w:rsid w:val="00A27F9A"/>
    <w:pPr>
      <w:ind w:right="-28"/>
      <w:jc w:val="right"/>
    </w:pPr>
    <w:rPr>
      <w:rFonts w:ascii="Times New Roman" w:eastAsia="Times New Roman" w:hAnsi="Times New Roman"/>
      <w:szCs w:val="24"/>
      <w:lang w:eastAsia="en-US"/>
    </w:rPr>
  </w:style>
  <w:style w:type="numbering" w:customStyle="1" w:styleId="NoList1">
    <w:name w:val="No List1"/>
    <w:next w:val="NoList"/>
    <w:uiPriority w:val="99"/>
    <w:semiHidden/>
    <w:unhideWhenUsed/>
    <w:rsid w:val="003A6F25"/>
  </w:style>
  <w:style w:type="table" w:customStyle="1" w:styleId="TableGrid1">
    <w:name w:val="Table Grid1"/>
    <w:basedOn w:val="TableNormal"/>
    <w:next w:val="TableGrid"/>
    <w:uiPriority w:val="59"/>
    <w:rsid w:val="003A6F2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3">
    <w:name w:val="Medium Shading 1 Accent 3"/>
    <w:basedOn w:val="TableNormal"/>
    <w:uiPriority w:val="63"/>
    <w:rsid w:val="004B3C0E"/>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Grid2-Accent6">
    <w:name w:val="Medium Grid 2 Accent 6"/>
    <w:basedOn w:val="TableNormal"/>
    <w:uiPriority w:val="68"/>
    <w:rsid w:val="008364F2"/>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LightList-Accent3">
    <w:name w:val="Light List Accent 3"/>
    <w:basedOn w:val="TableNormal"/>
    <w:uiPriority w:val="61"/>
    <w:rsid w:val="007D4ED7"/>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2">
    <w:name w:val="Light List Accent 2"/>
    <w:basedOn w:val="TableNormal"/>
    <w:uiPriority w:val="61"/>
    <w:rsid w:val="006A2A5B"/>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1-Accent2">
    <w:name w:val="Medium Shading 1 Accent 2"/>
    <w:basedOn w:val="TableNormal"/>
    <w:uiPriority w:val="63"/>
    <w:rsid w:val="006A2A5B"/>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illSans Light" w:eastAsia="Calibri" w:hAnsi="GillSans Light"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547E"/>
    <w:pPr>
      <w:spacing w:after="200" w:line="276" w:lineRule="auto"/>
    </w:pPr>
    <w:rPr>
      <w:sz w:val="24"/>
      <w:szCs w:val="22"/>
      <w:lang w:eastAsia="en-US"/>
    </w:rPr>
  </w:style>
  <w:style w:type="paragraph" w:styleId="Heading1">
    <w:name w:val="heading 1"/>
    <w:basedOn w:val="Normal"/>
    <w:next w:val="Normal"/>
    <w:link w:val="Heading1Char"/>
    <w:uiPriority w:val="9"/>
    <w:qFormat/>
    <w:rsid w:val="007D138C"/>
    <w:pPr>
      <w:keepNext/>
      <w:numPr>
        <w:numId w:val="2"/>
      </w:numPr>
      <w:spacing w:before="240" w:after="60"/>
      <w:outlineLvl w:val="0"/>
    </w:pPr>
    <w:rPr>
      <w:rFonts w:ascii="GillSans" w:eastAsia="Times New Roman" w:hAnsi="GillSans"/>
      <w:b/>
      <w:bCs/>
      <w:caps/>
      <w:kern w:val="32"/>
      <w:sz w:val="32"/>
      <w:szCs w:val="32"/>
      <w:lang w:val="x-none"/>
    </w:rPr>
  </w:style>
  <w:style w:type="paragraph" w:styleId="Heading2">
    <w:name w:val="heading 2"/>
    <w:basedOn w:val="Normal"/>
    <w:next w:val="Normal"/>
    <w:link w:val="Heading2Char"/>
    <w:uiPriority w:val="9"/>
    <w:unhideWhenUsed/>
    <w:qFormat/>
    <w:rsid w:val="00C16039"/>
    <w:pPr>
      <w:keepNext/>
      <w:numPr>
        <w:ilvl w:val="1"/>
        <w:numId w:val="2"/>
      </w:numPr>
      <w:spacing w:before="240" w:after="60"/>
      <w:outlineLvl w:val="1"/>
    </w:pPr>
    <w:rPr>
      <w:rFonts w:eastAsia="Times New Roman"/>
      <w:b/>
      <w:bCs/>
      <w:i/>
      <w:iCs/>
      <w:sz w:val="28"/>
      <w:szCs w:val="28"/>
      <w:lang w:val="x-none"/>
    </w:rPr>
  </w:style>
  <w:style w:type="paragraph" w:styleId="Heading3">
    <w:name w:val="heading 3"/>
    <w:basedOn w:val="Normal"/>
    <w:next w:val="Normal"/>
    <w:link w:val="Heading3Char"/>
    <w:autoRedefine/>
    <w:uiPriority w:val="9"/>
    <w:unhideWhenUsed/>
    <w:qFormat/>
    <w:rsid w:val="008D31C1"/>
    <w:pPr>
      <w:keepNext/>
      <w:keepLines/>
      <w:spacing w:before="200" w:after="0"/>
      <w:ind w:left="720" w:hanging="720"/>
      <w:outlineLvl w:val="2"/>
    </w:pPr>
    <w:rPr>
      <w:rFonts w:ascii="GillSans" w:eastAsia="Times New Roman" w:hAnsi="GillSans"/>
      <w:b/>
      <w:bCs/>
      <w:kern w:val="32"/>
      <w:szCs w:val="24"/>
    </w:rPr>
  </w:style>
  <w:style w:type="paragraph" w:styleId="Heading4">
    <w:name w:val="heading 4"/>
    <w:basedOn w:val="Normal"/>
    <w:next w:val="Normal"/>
    <w:link w:val="Heading4Char"/>
    <w:uiPriority w:val="9"/>
    <w:unhideWhenUsed/>
    <w:qFormat/>
    <w:rsid w:val="00127D5D"/>
    <w:pPr>
      <w:keepNext/>
      <w:numPr>
        <w:ilvl w:val="3"/>
        <w:numId w:val="2"/>
      </w:numPr>
      <w:spacing w:before="240" w:after="60"/>
      <w:outlineLvl w:val="3"/>
    </w:pPr>
    <w:rPr>
      <w:rFonts w:ascii="Calibri" w:eastAsia="Times New Roman" w:hAnsi="Calibri"/>
      <w:b/>
      <w:bCs/>
      <w:sz w:val="28"/>
      <w:szCs w:val="28"/>
      <w:lang w:val="x-none"/>
    </w:rPr>
  </w:style>
  <w:style w:type="paragraph" w:styleId="Heading5">
    <w:name w:val="heading 5"/>
    <w:basedOn w:val="Normal"/>
    <w:next w:val="Normal"/>
    <w:link w:val="Heading5Char"/>
    <w:uiPriority w:val="9"/>
    <w:unhideWhenUsed/>
    <w:qFormat/>
    <w:rsid w:val="00B17137"/>
    <w:pPr>
      <w:numPr>
        <w:ilvl w:val="4"/>
        <w:numId w:val="2"/>
      </w:numPr>
      <w:spacing w:before="240" w:after="60"/>
      <w:outlineLvl w:val="4"/>
    </w:pPr>
    <w:rPr>
      <w:rFonts w:ascii="Calibri" w:eastAsia="Times New Roman" w:hAnsi="Calibri"/>
      <w:b/>
      <w:bCs/>
      <w:i/>
      <w:iCs/>
      <w:sz w:val="26"/>
      <w:szCs w:val="26"/>
      <w:lang w:val="x-none"/>
    </w:rPr>
  </w:style>
  <w:style w:type="paragraph" w:styleId="Heading6">
    <w:name w:val="heading 6"/>
    <w:basedOn w:val="Normal"/>
    <w:next w:val="Normal"/>
    <w:link w:val="Heading6Char"/>
    <w:uiPriority w:val="9"/>
    <w:unhideWhenUsed/>
    <w:qFormat/>
    <w:rsid w:val="00195CA7"/>
    <w:pPr>
      <w:numPr>
        <w:ilvl w:val="5"/>
        <w:numId w:val="2"/>
      </w:numPr>
      <w:spacing w:before="240" w:after="60"/>
      <w:outlineLvl w:val="5"/>
    </w:pPr>
    <w:rPr>
      <w:rFonts w:ascii="Calibri" w:eastAsia="Times New Roman" w:hAnsi="Calibri"/>
      <w:b/>
      <w:bCs/>
      <w:sz w:val="22"/>
      <w:lang w:val="x-none"/>
    </w:rPr>
  </w:style>
  <w:style w:type="paragraph" w:styleId="Heading7">
    <w:name w:val="heading 7"/>
    <w:basedOn w:val="Normal"/>
    <w:next w:val="Normal"/>
    <w:link w:val="Heading7Char"/>
    <w:uiPriority w:val="9"/>
    <w:unhideWhenUsed/>
    <w:qFormat/>
    <w:rsid w:val="006338A0"/>
    <w:pPr>
      <w:numPr>
        <w:ilvl w:val="6"/>
        <w:numId w:val="2"/>
      </w:numPr>
      <w:spacing w:before="240" w:after="60"/>
      <w:outlineLvl w:val="6"/>
    </w:pPr>
    <w:rPr>
      <w:rFonts w:ascii="Calibri" w:eastAsia="Times New Roman" w:hAnsi="Calibri"/>
      <w:szCs w:val="24"/>
      <w:lang w:val="x-none"/>
    </w:rPr>
  </w:style>
  <w:style w:type="paragraph" w:styleId="Heading8">
    <w:name w:val="heading 8"/>
    <w:basedOn w:val="Normal"/>
    <w:next w:val="Normal"/>
    <w:link w:val="Heading8Char"/>
    <w:uiPriority w:val="9"/>
    <w:semiHidden/>
    <w:unhideWhenUsed/>
    <w:qFormat/>
    <w:rsid w:val="0002021A"/>
    <w:pPr>
      <w:numPr>
        <w:ilvl w:val="7"/>
        <w:numId w:val="2"/>
      </w:numPr>
      <w:spacing w:before="240" w:after="60"/>
      <w:outlineLvl w:val="7"/>
    </w:pPr>
    <w:rPr>
      <w:rFonts w:ascii="Calibri" w:eastAsia="Times New Roman" w:hAnsi="Calibri"/>
      <w:i/>
      <w:iCs/>
      <w:szCs w:val="24"/>
      <w:lang w:val="x-none"/>
    </w:rPr>
  </w:style>
  <w:style w:type="paragraph" w:styleId="Heading9">
    <w:name w:val="heading 9"/>
    <w:basedOn w:val="Normal"/>
    <w:next w:val="Normal"/>
    <w:link w:val="Heading9Char"/>
    <w:uiPriority w:val="9"/>
    <w:semiHidden/>
    <w:unhideWhenUsed/>
    <w:qFormat/>
    <w:rsid w:val="0002021A"/>
    <w:pPr>
      <w:numPr>
        <w:ilvl w:val="8"/>
        <w:numId w:val="2"/>
      </w:numPr>
      <w:spacing w:before="240" w:after="60"/>
      <w:outlineLvl w:val="8"/>
    </w:pPr>
    <w:rPr>
      <w:rFonts w:ascii="Cambria" w:eastAsia="Times New Roman" w:hAnsi="Cambria"/>
      <w:sz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356F37"/>
    <w:rPr>
      <w:sz w:val="20"/>
      <w:szCs w:val="20"/>
      <w:lang w:val="x-none"/>
    </w:rPr>
  </w:style>
  <w:style w:type="character" w:customStyle="1" w:styleId="FootnoteTextChar">
    <w:name w:val="Footnote Text Char"/>
    <w:link w:val="FootnoteText"/>
    <w:uiPriority w:val="99"/>
    <w:rsid w:val="00356F37"/>
    <w:rPr>
      <w:lang w:eastAsia="en-US"/>
    </w:rPr>
  </w:style>
  <w:style w:type="character" w:styleId="FootnoteReference">
    <w:name w:val="footnote reference"/>
    <w:uiPriority w:val="99"/>
    <w:semiHidden/>
    <w:unhideWhenUsed/>
    <w:rsid w:val="00356F37"/>
    <w:rPr>
      <w:vertAlign w:val="superscript"/>
    </w:rPr>
  </w:style>
  <w:style w:type="paragraph" w:styleId="EndnoteText">
    <w:name w:val="endnote text"/>
    <w:basedOn w:val="Normal"/>
    <w:link w:val="EndnoteTextChar"/>
    <w:uiPriority w:val="99"/>
    <w:semiHidden/>
    <w:unhideWhenUsed/>
    <w:rsid w:val="00356F37"/>
    <w:rPr>
      <w:sz w:val="20"/>
      <w:szCs w:val="20"/>
      <w:lang w:val="x-none"/>
    </w:rPr>
  </w:style>
  <w:style w:type="character" w:customStyle="1" w:styleId="EndnoteTextChar">
    <w:name w:val="Endnote Text Char"/>
    <w:link w:val="EndnoteText"/>
    <w:uiPriority w:val="99"/>
    <w:semiHidden/>
    <w:rsid w:val="00356F37"/>
    <w:rPr>
      <w:lang w:eastAsia="en-US"/>
    </w:rPr>
  </w:style>
  <w:style w:type="character" w:styleId="EndnoteReference">
    <w:name w:val="endnote reference"/>
    <w:uiPriority w:val="99"/>
    <w:semiHidden/>
    <w:unhideWhenUsed/>
    <w:rsid w:val="00356F37"/>
    <w:rPr>
      <w:vertAlign w:val="superscript"/>
    </w:rPr>
  </w:style>
  <w:style w:type="paragraph" w:styleId="NormalWeb">
    <w:name w:val="Normal (Web)"/>
    <w:basedOn w:val="Normal"/>
    <w:uiPriority w:val="99"/>
    <w:unhideWhenUsed/>
    <w:rsid w:val="004B1F3C"/>
    <w:pPr>
      <w:spacing w:before="100" w:beforeAutospacing="1" w:after="100" w:afterAutospacing="1" w:line="240" w:lineRule="auto"/>
    </w:pPr>
    <w:rPr>
      <w:rFonts w:ascii="Times New Roman" w:eastAsia="Times New Roman" w:hAnsi="Times New Roman"/>
      <w:szCs w:val="24"/>
      <w:lang w:eastAsia="en-AU"/>
    </w:rPr>
  </w:style>
  <w:style w:type="character" w:styleId="Emphasis">
    <w:name w:val="Emphasis"/>
    <w:uiPriority w:val="20"/>
    <w:qFormat/>
    <w:rsid w:val="004B1F3C"/>
    <w:rPr>
      <w:i/>
      <w:iCs/>
    </w:rPr>
  </w:style>
  <w:style w:type="paragraph" w:styleId="BalloonText">
    <w:name w:val="Balloon Text"/>
    <w:basedOn w:val="Normal"/>
    <w:link w:val="BalloonTextChar"/>
    <w:uiPriority w:val="99"/>
    <w:semiHidden/>
    <w:unhideWhenUsed/>
    <w:rsid w:val="008B0A8E"/>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8B0A8E"/>
    <w:rPr>
      <w:rFonts w:ascii="Tahoma" w:hAnsi="Tahoma" w:cs="Tahoma"/>
      <w:sz w:val="16"/>
      <w:szCs w:val="16"/>
      <w:lang w:eastAsia="en-US"/>
    </w:rPr>
  </w:style>
  <w:style w:type="character" w:styleId="Hyperlink">
    <w:name w:val="Hyperlink"/>
    <w:uiPriority w:val="99"/>
    <w:unhideWhenUsed/>
    <w:rsid w:val="006D2888"/>
    <w:rPr>
      <w:color w:val="0000FF"/>
      <w:u w:val="single"/>
    </w:rPr>
  </w:style>
  <w:style w:type="paragraph" w:styleId="Header">
    <w:name w:val="header"/>
    <w:basedOn w:val="Normal"/>
    <w:link w:val="HeaderChar"/>
    <w:uiPriority w:val="99"/>
    <w:unhideWhenUsed/>
    <w:rsid w:val="00DB4DEA"/>
    <w:pPr>
      <w:tabs>
        <w:tab w:val="center" w:pos="4513"/>
        <w:tab w:val="right" w:pos="9026"/>
      </w:tabs>
    </w:pPr>
    <w:rPr>
      <w:lang w:val="x-none"/>
    </w:rPr>
  </w:style>
  <w:style w:type="character" w:customStyle="1" w:styleId="HeaderChar">
    <w:name w:val="Header Char"/>
    <w:link w:val="Header"/>
    <w:uiPriority w:val="99"/>
    <w:rsid w:val="00DB4DEA"/>
    <w:rPr>
      <w:sz w:val="24"/>
      <w:szCs w:val="22"/>
      <w:lang w:eastAsia="en-US"/>
    </w:rPr>
  </w:style>
  <w:style w:type="paragraph" w:styleId="Footer">
    <w:name w:val="footer"/>
    <w:basedOn w:val="Normal"/>
    <w:link w:val="FooterChar"/>
    <w:uiPriority w:val="99"/>
    <w:unhideWhenUsed/>
    <w:rsid w:val="00DB4DEA"/>
    <w:pPr>
      <w:tabs>
        <w:tab w:val="center" w:pos="4513"/>
        <w:tab w:val="right" w:pos="9026"/>
      </w:tabs>
    </w:pPr>
    <w:rPr>
      <w:lang w:val="x-none"/>
    </w:rPr>
  </w:style>
  <w:style w:type="character" w:customStyle="1" w:styleId="FooterChar">
    <w:name w:val="Footer Char"/>
    <w:link w:val="Footer"/>
    <w:uiPriority w:val="99"/>
    <w:rsid w:val="00DB4DEA"/>
    <w:rPr>
      <w:sz w:val="24"/>
      <w:szCs w:val="22"/>
      <w:lang w:eastAsia="en-US"/>
    </w:rPr>
  </w:style>
  <w:style w:type="character" w:customStyle="1" w:styleId="Heading1Char">
    <w:name w:val="Heading 1 Char"/>
    <w:link w:val="Heading1"/>
    <w:uiPriority w:val="9"/>
    <w:rsid w:val="007D138C"/>
    <w:rPr>
      <w:rFonts w:ascii="GillSans" w:eastAsia="Times New Roman" w:hAnsi="GillSans"/>
      <w:b/>
      <w:bCs/>
      <w:caps/>
      <w:kern w:val="32"/>
      <w:sz w:val="32"/>
      <w:szCs w:val="32"/>
      <w:lang w:val="x-none" w:eastAsia="en-US"/>
    </w:rPr>
  </w:style>
  <w:style w:type="paragraph" w:styleId="Title">
    <w:name w:val="Title"/>
    <w:basedOn w:val="Normal"/>
    <w:next w:val="Normal"/>
    <w:link w:val="TitleChar"/>
    <w:uiPriority w:val="10"/>
    <w:qFormat/>
    <w:rsid w:val="007D138C"/>
    <w:pPr>
      <w:spacing w:before="240" w:after="60"/>
      <w:jc w:val="center"/>
      <w:outlineLvl w:val="0"/>
    </w:pPr>
    <w:rPr>
      <w:rFonts w:ascii="Cambria" w:eastAsia="Times New Roman" w:hAnsi="Cambria"/>
      <w:b/>
      <w:bCs/>
      <w:kern w:val="28"/>
      <w:sz w:val="32"/>
      <w:szCs w:val="32"/>
      <w:lang w:val="x-none"/>
    </w:rPr>
  </w:style>
  <w:style w:type="character" w:customStyle="1" w:styleId="TitleChar">
    <w:name w:val="Title Char"/>
    <w:link w:val="Title"/>
    <w:uiPriority w:val="10"/>
    <w:rsid w:val="007D138C"/>
    <w:rPr>
      <w:rFonts w:ascii="Cambria" w:eastAsia="Times New Roman" w:hAnsi="Cambria" w:cs="Times New Roman"/>
      <w:b/>
      <w:bCs/>
      <w:kern w:val="28"/>
      <w:sz w:val="32"/>
      <w:szCs w:val="32"/>
      <w:lang w:eastAsia="en-US"/>
    </w:rPr>
  </w:style>
  <w:style w:type="paragraph" w:styleId="NoSpacing">
    <w:name w:val="No Spacing"/>
    <w:aliases w:val="footnote"/>
    <w:link w:val="NoSpacingChar"/>
    <w:uiPriority w:val="1"/>
    <w:qFormat/>
    <w:rsid w:val="007D138C"/>
    <w:rPr>
      <w:rFonts w:ascii="Calibri" w:eastAsia="Times New Roman" w:hAnsi="Calibri"/>
      <w:sz w:val="22"/>
      <w:szCs w:val="22"/>
      <w:lang w:val="en-US" w:eastAsia="en-US"/>
    </w:rPr>
  </w:style>
  <w:style w:type="character" w:customStyle="1" w:styleId="NoSpacingChar">
    <w:name w:val="No Spacing Char"/>
    <w:aliases w:val="footnote Char"/>
    <w:link w:val="NoSpacing"/>
    <w:uiPriority w:val="1"/>
    <w:rsid w:val="007D138C"/>
    <w:rPr>
      <w:rFonts w:ascii="Calibri" w:eastAsia="Times New Roman" w:hAnsi="Calibri"/>
      <w:sz w:val="22"/>
      <w:szCs w:val="22"/>
      <w:lang w:val="en-US" w:eastAsia="en-US" w:bidi="ar-SA"/>
    </w:rPr>
  </w:style>
  <w:style w:type="character" w:customStyle="1" w:styleId="Heading2Char">
    <w:name w:val="Heading 2 Char"/>
    <w:link w:val="Heading2"/>
    <w:uiPriority w:val="9"/>
    <w:rsid w:val="00C16039"/>
    <w:rPr>
      <w:rFonts w:eastAsia="Times New Roman"/>
      <w:b/>
      <w:bCs/>
      <w:i/>
      <w:iCs/>
      <w:sz w:val="28"/>
      <w:szCs w:val="28"/>
      <w:lang w:val="x-none" w:eastAsia="en-US"/>
    </w:rPr>
  </w:style>
  <w:style w:type="paragraph" w:styleId="TOCHeading">
    <w:name w:val="TOC Heading"/>
    <w:basedOn w:val="Heading1"/>
    <w:next w:val="Normal"/>
    <w:uiPriority w:val="39"/>
    <w:unhideWhenUsed/>
    <w:qFormat/>
    <w:rsid w:val="007D138C"/>
    <w:pPr>
      <w:keepLines/>
      <w:spacing w:before="480" w:after="0"/>
      <w:outlineLvl w:val="9"/>
    </w:pPr>
    <w:rPr>
      <w:rFonts w:ascii="Cambria" w:hAnsi="Cambria"/>
      <w:caps w:val="0"/>
      <w:color w:val="365F91"/>
      <w:kern w:val="0"/>
      <w:sz w:val="28"/>
      <w:szCs w:val="28"/>
      <w:lang w:val="en-US"/>
    </w:rPr>
  </w:style>
  <w:style w:type="paragraph" w:styleId="TOC1">
    <w:name w:val="toc 1"/>
    <w:basedOn w:val="Normal"/>
    <w:next w:val="Normal"/>
    <w:autoRedefine/>
    <w:uiPriority w:val="39"/>
    <w:unhideWhenUsed/>
    <w:qFormat/>
    <w:rsid w:val="007D138C"/>
  </w:style>
  <w:style w:type="paragraph" w:styleId="TOC2">
    <w:name w:val="toc 2"/>
    <w:basedOn w:val="Normal"/>
    <w:next w:val="Normal"/>
    <w:autoRedefine/>
    <w:uiPriority w:val="39"/>
    <w:unhideWhenUsed/>
    <w:qFormat/>
    <w:rsid w:val="007D138C"/>
    <w:pPr>
      <w:ind w:left="240"/>
    </w:pPr>
  </w:style>
  <w:style w:type="table" w:styleId="LightGrid-Accent3">
    <w:name w:val="Light Grid Accent 3"/>
    <w:basedOn w:val="TableNormal"/>
    <w:uiPriority w:val="62"/>
    <w:rsid w:val="002902D5"/>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Caption">
    <w:name w:val="caption"/>
    <w:basedOn w:val="Normal"/>
    <w:next w:val="Normal"/>
    <w:uiPriority w:val="35"/>
    <w:unhideWhenUsed/>
    <w:qFormat/>
    <w:rsid w:val="002902D5"/>
    <w:rPr>
      <w:b/>
      <w:bCs/>
      <w:sz w:val="20"/>
      <w:szCs w:val="20"/>
    </w:rPr>
  </w:style>
  <w:style w:type="paragraph" w:styleId="Bibliography">
    <w:name w:val="Bibliography"/>
    <w:basedOn w:val="Normal"/>
    <w:next w:val="Normal"/>
    <w:uiPriority w:val="37"/>
    <w:unhideWhenUsed/>
    <w:rsid w:val="00201399"/>
  </w:style>
  <w:style w:type="paragraph" w:customStyle="1" w:styleId="CharCharChar">
    <w:name w:val="Char Char Char"/>
    <w:basedOn w:val="Normal"/>
    <w:rsid w:val="00C912C6"/>
    <w:pPr>
      <w:spacing w:after="0" w:line="240" w:lineRule="auto"/>
    </w:pPr>
    <w:rPr>
      <w:rFonts w:ascii="Arial" w:eastAsia="Times New Roman" w:hAnsi="Arial" w:cs="Arial"/>
      <w:sz w:val="22"/>
    </w:rPr>
  </w:style>
  <w:style w:type="paragraph" w:styleId="ListParagraph">
    <w:name w:val="List Paragraph"/>
    <w:basedOn w:val="Normal"/>
    <w:uiPriority w:val="72"/>
    <w:qFormat/>
    <w:rsid w:val="008D62BB"/>
    <w:pPr>
      <w:ind w:left="720"/>
      <w:contextualSpacing/>
    </w:pPr>
    <w:rPr>
      <w:rFonts w:ascii="Calibri" w:hAnsi="Calibri"/>
      <w:sz w:val="22"/>
    </w:rPr>
  </w:style>
  <w:style w:type="table" w:styleId="TableGrid">
    <w:name w:val="Table Grid"/>
    <w:basedOn w:val="TableNormal"/>
    <w:uiPriority w:val="59"/>
    <w:rsid w:val="00662A3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Accent3">
    <w:name w:val="Light Shading Accent 3"/>
    <w:basedOn w:val="TableNormal"/>
    <w:uiPriority w:val="60"/>
    <w:rsid w:val="00673764"/>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Heading3Char">
    <w:name w:val="Heading 3 Char"/>
    <w:link w:val="Heading3"/>
    <w:uiPriority w:val="9"/>
    <w:rsid w:val="008D31C1"/>
    <w:rPr>
      <w:rFonts w:ascii="GillSans" w:eastAsia="Times New Roman" w:hAnsi="GillSans"/>
      <w:b/>
      <w:bCs/>
      <w:kern w:val="32"/>
      <w:sz w:val="24"/>
      <w:szCs w:val="24"/>
      <w:lang w:eastAsia="en-US"/>
    </w:rPr>
  </w:style>
  <w:style w:type="paragraph" w:styleId="Quote">
    <w:name w:val="Quote"/>
    <w:basedOn w:val="Normal"/>
    <w:next w:val="Normal"/>
    <w:link w:val="QuoteChar"/>
    <w:uiPriority w:val="29"/>
    <w:qFormat/>
    <w:rsid w:val="00AD50CB"/>
    <w:rPr>
      <w:rFonts w:ascii="Calibri" w:hAnsi="Calibri"/>
      <w:i/>
      <w:iCs/>
      <w:color w:val="000000"/>
      <w:sz w:val="22"/>
      <w:lang w:val="x-none"/>
    </w:rPr>
  </w:style>
  <w:style w:type="character" w:customStyle="1" w:styleId="QuoteChar">
    <w:name w:val="Quote Char"/>
    <w:link w:val="Quote"/>
    <w:uiPriority w:val="29"/>
    <w:rsid w:val="00AD50CB"/>
    <w:rPr>
      <w:rFonts w:ascii="Calibri" w:eastAsia="Calibri" w:hAnsi="Calibri" w:cs="Times New Roman"/>
      <w:i/>
      <w:iCs/>
      <w:color w:val="000000"/>
      <w:sz w:val="22"/>
      <w:szCs w:val="22"/>
      <w:lang w:eastAsia="en-US"/>
    </w:rPr>
  </w:style>
  <w:style w:type="table" w:styleId="LightShading-Accent2">
    <w:name w:val="Light Shading Accent 2"/>
    <w:basedOn w:val="TableNormal"/>
    <w:uiPriority w:val="60"/>
    <w:rsid w:val="00AD50CB"/>
    <w:rPr>
      <w:rFonts w:ascii="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justc">
    <w:name w:val="justc"/>
    <w:basedOn w:val="Normal"/>
    <w:rsid w:val="00A46140"/>
    <w:pPr>
      <w:spacing w:before="100" w:beforeAutospacing="1" w:after="100" w:afterAutospacing="1" w:line="240" w:lineRule="auto"/>
    </w:pPr>
    <w:rPr>
      <w:rFonts w:ascii="Verdana" w:eastAsia="Times New Roman" w:hAnsi="Verdana"/>
      <w:color w:val="000000"/>
      <w:sz w:val="22"/>
      <w:lang w:eastAsia="en-AU"/>
    </w:rPr>
  </w:style>
  <w:style w:type="character" w:customStyle="1" w:styleId="justc1">
    <w:name w:val="justc1"/>
    <w:rsid w:val="00A46140"/>
    <w:rPr>
      <w:rFonts w:ascii="Verdana" w:hAnsi="Verdana" w:hint="default"/>
      <w:sz w:val="22"/>
      <w:szCs w:val="22"/>
    </w:rPr>
  </w:style>
  <w:style w:type="paragraph" w:styleId="TOC3">
    <w:name w:val="toc 3"/>
    <w:basedOn w:val="Normal"/>
    <w:next w:val="Normal"/>
    <w:autoRedefine/>
    <w:uiPriority w:val="39"/>
    <w:unhideWhenUsed/>
    <w:qFormat/>
    <w:rsid w:val="00433D45"/>
    <w:pPr>
      <w:ind w:left="480"/>
    </w:pPr>
  </w:style>
  <w:style w:type="paragraph" w:styleId="TableofFigures">
    <w:name w:val="table of figures"/>
    <w:basedOn w:val="Normal"/>
    <w:next w:val="Normal"/>
    <w:uiPriority w:val="99"/>
    <w:unhideWhenUsed/>
    <w:rsid w:val="004168AF"/>
    <w:pPr>
      <w:spacing w:after="0"/>
      <w:ind w:left="480" w:hanging="480"/>
    </w:pPr>
    <w:rPr>
      <w:rFonts w:ascii="Calibri" w:hAnsi="Calibri" w:cs="Calibri"/>
      <w:smallCaps/>
      <w:sz w:val="20"/>
      <w:szCs w:val="20"/>
    </w:rPr>
  </w:style>
  <w:style w:type="character" w:styleId="Strong">
    <w:name w:val="Strong"/>
    <w:uiPriority w:val="22"/>
    <w:qFormat/>
    <w:rsid w:val="00277F72"/>
    <w:rPr>
      <w:b/>
      <w:bCs/>
    </w:rPr>
  </w:style>
  <w:style w:type="character" w:styleId="IntenseReference">
    <w:name w:val="Intense Reference"/>
    <w:uiPriority w:val="32"/>
    <w:qFormat/>
    <w:rsid w:val="00E77765"/>
    <w:rPr>
      <w:b/>
      <w:bCs/>
      <w:smallCaps/>
      <w:color w:val="C0504D"/>
      <w:spacing w:val="5"/>
      <w:u w:val="single"/>
    </w:rPr>
  </w:style>
  <w:style w:type="table" w:styleId="MediumList1-Accent3">
    <w:name w:val="Medium List 1 Accent 3"/>
    <w:basedOn w:val="TableNormal"/>
    <w:uiPriority w:val="65"/>
    <w:rsid w:val="005A3BAD"/>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styleId="PlainText">
    <w:name w:val="Plain Text"/>
    <w:basedOn w:val="Normal"/>
    <w:link w:val="PlainTextChar"/>
    <w:uiPriority w:val="99"/>
    <w:unhideWhenUsed/>
    <w:rsid w:val="003B2AB8"/>
    <w:pPr>
      <w:spacing w:after="0" w:line="240" w:lineRule="auto"/>
    </w:pPr>
    <w:rPr>
      <w:rFonts w:ascii="Centaur" w:hAnsi="Centaur"/>
      <w:sz w:val="22"/>
      <w:szCs w:val="24"/>
      <w:lang w:val="x-none"/>
    </w:rPr>
  </w:style>
  <w:style w:type="character" w:customStyle="1" w:styleId="PlainTextChar">
    <w:name w:val="Plain Text Char"/>
    <w:link w:val="PlainText"/>
    <w:uiPriority w:val="99"/>
    <w:rsid w:val="003B2AB8"/>
    <w:rPr>
      <w:rFonts w:ascii="Centaur" w:eastAsia="Calibri" w:hAnsi="Centaur" w:cs="Times New Roman"/>
      <w:sz w:val="22"/>
      <w:szCs w:val="24"/>
      <w:lang w:eastAsia="en-US"/>
    </w:rPr>
  </w:style>
  <w:style w:type="paragraph" w:styleId="BodyText2">
    <w:name w:val="Body Text 2"/>
    <w:basedOn w:val="Normal"/>
    <w:link w:val="BodyText2Char"/>
    <w:semiHidden/>
    <w:rsid w:val="00F85092"/>
    <w:pPr>
      <w:spacing w:after="0" w:line="240" w:lineRule="auto"/>
    </w:pPr>
    <w:rPr>
      <w:rFonts w:ascii="Times New Roman" w:eastAsia="Times New Roman" w:hAnsi="Times New Roman"/>
      <w:b/>
      <w:sz w:val="32"/>
      <w:szCs w:val="24"/>
      <w:lang w:val="en-CA" w:eastAsia="x-none"/>
    </w:rPr>
  </w:style>
  <w:style w:type="character" w:customStyle="1" w:styleId="BodyText2Char">
    <w:name w:val="Body Text 2 Char"/>
    <w:link w:val="BodyText2"/>
    <w:semiHidden/>
    <w:rsid w:val="00F85092"/>
    <w:rPr>
      <w:rFonts w:ascii="Times New Roman" w:eastAsia="Times New Roman" w:hAnsi="Times New Roman"/>
      <w:b/>
      <w:sz w:val="32"/>
      <w:szCs w:val="24"/>
      <w:lang w:val="en-CA"/>
    </w:rPr>
  </w:style>
  <w:style w:type="character" w:customStyle="1" w:styleId="Heading4Char">
    <w:name w:val="Heading 4 Char"/>
    <w:link w:val="Heading4"/>
    <w:uiPriority w:val="9"/>
    <w:rsid w:val="00127D5D"/>
    <w:rPr>
      <w:rFonts w:ascii="Calibri" w:eastAsia="Times New Roman" w:hAnsi="Calibri"/>
      <w:b/>
      <w:bCs/>
      <w:sz w:val="28"/>
      <w:szCs w:val="28"/>
      <w:lang w:val="x-none" w:eastAsia="en-US"/>
    </w:rPr>
  </w:style>
  <w:style w:type="paragraph" w:customStyle="1" w:styleId="text">
    <w:name w:val="text"/>
    <w:basedOn w:val="Header"/>
    <w:rsid w:val="00D13821"/>
    <w:pPr>
      <w:widowControl w:val="0"/>
      <w:tabs>
        <w:tab w:val="clear" w:pos="4513"/>
        <w:tab w:val="clear" w:pos="9026"/>
        <w:tab w:val="center" w:pos="4320"/>
        <w:tab w:val="right" w:pos="8640"/>
      </w:tabs>
      <w:suppressAutoHyphens/>
      <w:autoSpaceDE w:val="0"/>
      <w:autoSpaceDN w:val="0"/>
      <w:adjustRightInd w:val="0"/>
      <w:spacing w:before="57" w:after="0" w:line="310" w:lineRule="atLeast"/>
      <w:textAlignment w:val="baseline"/>
    </w:pPr>
    <w:rPr>
      <w:rFonts w:ascii="GillSans-Light" w:eastAsia="Times New Roman" w:hAnsi="GillSans-Light"/>
      <w:color w:val="000000"/>
      <w:sz w:val="23"/>
      <w:szCs w:val="23"/>
    </w:rPr>
  </w:style>
  <w:style w:type="paragraph" w:customStyle="1" w:styleId="Noparagraphstyle">
    <w:name w:val="[No paragraph style]"/>
    <w:rsid w:val="00D13821"/>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styleId="BodyText">
    <w:name w:val="Body Text"/>
    <w:basedOn w:val="Normal"/>
    <w:link w:val="BodyTextChar"/>
    <w:uiPriority w:val="99"/>
    <w:unhideWhenUsed/>
    <w:rsid w:val="00A32508"/>
    <w:pPr>
      <w:spacing w:after="120"/>
    </w:pPr>
    <w:rPr>
      <w:lang w:val="x-none"/>
    </w:rPr>
  </w:style>
  <w:style w:type="character" w:customStyle="1" w:styleId="BodyTextChar">
    <w:name w:val="Body Text Char"/>
    <w:link w:val="BodyText"/>
    <w:uiPriority w:val="99"/>
    <w:rsid w:val="00A32508"/>
    <w:rPr>
      <w:sz w:val="24"/>
      <w:szCs w:val="22"/>
      <w:lang w:eastAsia="en-US"/>
    </w:rPr>
  </w:style>
  <w:style w:type="character" w:customStyle="1" w:styleId="Heading5Char">
    <w:name w:val="Heading 5 Char"/>
    <w:link w:val="Heading5"/>
    <w:uiPriority w:val="9"/>
    <w:rsid w:val="00B17137"/>
    <w:rPr>
      <w:rFonts w:ascii="Calibri" w:eastAsia="Times New Roman" w:hAnsi="Calibri"/>
      <w:b/>
      <w:bCs/>
      <w:i/>
      <w:iCs/>
      <w:sz w:val="26"/>
      <w:szCs w:val="26"/>
      <w:lang w:val="x-none" w:eastAsia="en-US"/>
    </w:rPr>
  </w:style>
  <w:style w:type="paragraph" w:customStyle="1" w:styleId="ResponseBullets">
    <w:name w:val="Response Bullets"/>
    <w:basedOn w:val="Normal"/>
    <w:rsid w:val="009427AC"/>
    <w:pPr>
      <w:overflowPunct w:val="0"/>
      <w:autoSpaceDE w:val="0"/>
      <w:autoSpaceDN w:val="0"/>
      <w:adjustRightInd w:val="0"/>
      <w:spacing w:after="480" w:line="240" w:lineRule="auto"/>
      <w:ind w:left="851" w:hanging="851"/>
      <w:jc w:val="both"/>
      <w:textAlignment w:val="baseline"/>
    </w:pPr>
    <w:rPr>
      <w:rFonts w:ascii="Times New Roman" w:eastAsia="Times New Roman" w:hAnsi="Times New Roman"/>
      <w:sz w:val="36"/>
      <w:szCs w:val="20"/>
    </w:rPr>
  </w:style>
  <w:style w:type="paragraph" w:customStyle="1" w:styleId="Responselevel1">
    <w:name w:val="Response (level 1)"/>
    <w:semiHidden/>
    <w:rsid w:val="009427AC"/>
    <w:pPr>
      <w:keepLines/>
      <w:numPr>
        <w:numId w:val="1"/>
      </w:numPr>
      <w:spacing w:before="240" w:after="60"/>
    </w:pPr>
    <w:rPr>
      <w:rFonts w:ascii="Gill Sans MT" w:eastAsia="Times New Roman" w:hAnsi="Gill Sans MT"/>
      <w:b/>
      <w:sz w:val="28"/>
      <w:szCs w:val="32"/>
      <w:lang w:eastAsia="en-US"/>
    </w:rPr>
  </w:style>
  <w:style w:type="character" w:styleId="CommentReference">
    <w:name w:val="annotation reference"/>
    <w:uiPriority w:val="99"/>
    <w:semiHidden/>
    <w:unhideWhenUsed/>
    <w:rsid w:val="00045B60"/>
    <w:rPr>
      <w:sz w:val="16"/>
      <w:szCs w:val="16"/>
    </w:rPr>
  </w:style>
  <w:style w:type="paragraph" w:styleId="CommentText">
    <w:name w:val="annotation text"/>
    <w:basedOn w:val="Normal"/>
    <w:link w:val="CommentTextChar"/>
    <w:uiPriority w:val="99"/>
    <w:semiHidden/>
    <w:unhideWhenUsed/>
    <w:rsid w:val="00045B60"/>
    <w:rPr>
      <w:sz w:val="20"/>
      <w:szCs w:val="20"/>
      <w:lang w:val="x-none"/>
    </w:rPr>
  </w:style>
  <w:style w:type="character" w:customStyle="1" w:styleId="CommentTextChar">
    <w:name w:val="Comment Text Char"/>
    <w:link w:val="CommentText"/>
    <w:uiPriority w:val="99"/>
    <w:semiHidden/>
    <w:rsid w:val="00045B60"/>
    <w:rPr>
      <w:lang w:eastAsia="en-US"/>
    </w:rPr>
  </w:style>
  <w:style w:type="paragraph" w:styleId="CommentSubject">
    <w:name w:val="annotation subject"/>
    <w:basedOn w:val="CommentText"/>
    <w:next w:val="CommentText"/>
    <w:link w:val="CommentSubjectChar"/>
    <w:uiPriority w:val="99"/>
    <w:semiHidden/>
    <w:unhideWhenUsed/>
    <w:rsid w:val="00045B60"/>
    <w:rPr>
      <w:b/>
      <w:bCs/>
    </w:rPr>
  </w:style>
  <w:style w:type="character" w:customStyle="1" w:styleId="CommentSubjectChar">
    <w:name w:val="Comment Subject Char"/>
    <w:link w:val="CommentSubject"/>
    <w:uiPriority w:val="99"/>
    <w:semiHidden/>
    <w:rsid w:val="00045B60"/>
    <w:rPr>
      <w:b/>
      <w:bCs/>
      <w:lang w:eastAsia="en-US"/>
    </w:rPr>
  </w:style>
  <w:style w:type="character" w:customStyle="1" w:styleId="Heading6Char">
    <w:name w:val="Heading 6 Char"/>
    <w:link w:val="Heading6"/>
    <w:uiPriority w:val="9"/>
    <w:rsid w:val="00195CA7"/>
    <w:rPr>
      <w:rFonts w:ascii="Calibri" w:eastAsia="Times New Roman" w:hAnsi="Calibri"/>
      <w:b/>
      <w:bCs/>
      <w:sz w:val="22"/>
      <w:szCs w:val="22"/>
      <w:lang w:val="x-none" w:eastAsia="en-US"/>
    </w:rPr>
  </w:style>
  <w:style w:type="character" w:customStyle="1" w:styleId="Heading7Char">
    <w:name w:val="Heading 7 Char"/>
    <w:link w:val="Heading7"/>
    <w:uiPriority w:val="9"/>
    <w:rsid w:val="006338A0"/>
    <w:rPr>
      <w:rFonts w:ascii="Calibri" w:eastAsia="Times New Roman" w:hAnsi="Calibri"/>
      <w:sz w:val="24"/>
      <w:szCs w:val="24"/>
      <w:lang w:val="x-none" w:eastAsia="en-US"/>
    </w:rPr>
  </w:style>
  <w:style w:type="paragraph" w:customStyle="1" w:styleId="Pa4">
    <w:name w:val="Pa4"/>
    <w:basedOn w:val="Normal"/>
    <w:next w:val="Normal"/>
    <w:uiPriority w:val="99"/>
    <w:rsid w:val="008F3AEB"/>
    <w:pPr>
      <w:autoSpaceDE w:val="0"/>
      <w:autoSpaceDN w:val="0"/>
      <w:adjustRightInd w:val="0"/>
      <w:spacing w:after="0" w:line="201" w:lineRule="atLeast"/>
    </w:pPr>
    <w:rPr>
      <w:rFonts w:ascii="Lucida Bright" w:hAnsi="Lucida Bright"/>
      <w:szCs w:val="24"/>
      <w:lang w:eastAsia="en-AU"/>
    </w:rPr>
  </w:style>
  <w:style w:type="paragraph" w:customStyle="1" w:styleId="MinutesHeading">
    <w:name w:val="Minutes Heading"/>
    <w:semiHidden/>
    <w:rsid w:val="00CB42CF"/>
    <w:pPr>
      <w:spacing w:before="120" w:after="120"/>
      <w:jc w:val="center"/>
    </w:pPr>
    <w:rPr>
      <w:rFonts w:ascii="Gill Sans MT" w:eastAsia="Times New Roman" w:hAnsi="Gill Sans MT" w:cs="Arial"/>
      <w:b/>
      <w:bCs/>
      <w:sz w:val="28"/>
      <w:szCs w:val="28"/>
      <w:lang w:eastAsia="en-US"/>
    </w:rPr>
  </w:style>
  <w:style w:type="paragraph" w:customStyle="1" w:styleId="DepartmentTitle">
    <w:name w:val="Department Title"/>
    <w:semiHidden/>
    <w:rsid w:val="00CB42CF"/>
    <w:pPr>
      <w:tabs>
        <w:tab w:val="left" w:pos="720"/>
      </w:tabs>
    </w:pPr>
    <w:rPr>
      <w:rFonts w:ascii="Gill Sans MT" w:eastAsia="Times New Roman" w:hAnsi="Gill Sans MT"/>
      <w:sz w:val="28"/>
      <w:szCs w:val="24"/>
      <w:lang w:eastAsia="en-US"/>
    </w:rPr>
  </w:style>
  <w:style w:type="paragraph" w:customStyle="1" w:styleId="Sub-branch">
    <w:name w:val="Sub-branch"/>
    <w:basedOn w:val="Normal"/>
    <w:semiHidden/>
    <w:rsid w:val="00CB42CF"/>
    <w:pPr>
      <w:tabs>
        <w:tab w:val="left" w:pos="425"/>
      </w:tabs>
      <w:spacing w:after="480" w:line="240" w:lineRule="auto"/>
    </w:pPr>
    <w:rPr>
      <w:rFonts w:ascii="Gill Sans MT" w:eastAsia="Times New Roman" w:hAnsi="Gill Sans MT"/>
      <w:caps/>
      <w:color w:val="000000"/>
      <w:w w:val="95"/>
      <w:sz w:val="20"/>
      <w:szCs w:val="20"/>
      <w:lang w:val="en-GB"/>
    </w:rPr>
  </w:style>
  <w:style w:type="character" w:customStyle="1" w:styleId="Heading8Char">
    <w:name w:val="Heading 8 Char"/>
    <w:link w:val="Heading8"/>
    <w:uiPriority w:val="9"/>
    <w:semiHidden/>
    <w:rsid w:val="0002021A"/>
    <w:rPr>
      <w:rFonts w:ascii="Calibri" w:eastAsia="Times New Roman" w:hAnsi="Calibri"/>
      <w:i/>
      <w:iCs/>
      <w:sz w:val="24"/>
      <w:szCs w:val="24"/>
      <w:lang w:val="x-none" w:eastAsia="en-US"/>
    </w:rPr>
  </w:style>
  <w:style w:type="character" w:customStyle="1" w:styleId="Heading9Char">
    <w:name w:val="Heading 9 Char"/>
    <w:link w:val="Heading9"/>
    <w:uiPriority w:val="9"/>
    <w:semiHidden/>
    <w:rsid w:val="0002021A"/>
    <w:rPr>
      <w:rFonts w:ascii="Cambria" w:eastAsia="Times New Roman" w:hAnsi="Cambria"/>
      <w:sz w:val="22"/>
      <w:szCs w:val="22"/>
      <w:lang w:val="x-none" w:eastAsia="en-US"/>
    </w:rPr>
  </w:style>
  <w:style w:type="paragraph" w:customStyle="1" w:styleId="Sub-heading-cover">
    <w:name w:val="Sub-heading - cover"/>
    <w:basedOn w:val="Heading2"/>
    <w:qFormat/>
    <w:rsid w:val="0002021A"/>
    <w:pPr>
      <w:spacing w:after="0"/>
      <w:ind w:left="-180" w:firstLine="900"/>
    </w:pPr>
    <w:rPr>
      <w:rFonts w:ascii="Gill Sans" w:hAnsi="Gill Sans"/>
      <w:sz w:val="56"/>
    </w:rPr>
  </w:style>
  <w:style w:type="paragraph" w:customStyle="1" w:styleId="Heading-cover">
    <w:name w:val="Heading - cover"/>
    <w:basedOn w:val="Normal"/>
    <w:qFormat/>
    <w:rsid w:val="0002021A"/>
    <w:pPr>
      <w:widowControl w:val="0"/>
      <w:autoSpaceDE w:val="0"/>
      <w:autoSpaceDN w:val="0"/>
      <w:adjustRightInd w:val="0"/>
      <w:spacing w:before="120" w:after="120" w:line="240" w:lineRule="auto"/>
      <w:ind w:right="-8"/>
      <w:textAlignment w:val="center"/>
    </w:pPr>
    <w:rPr>
      <w:rFonts w:ascii="GillSans" w:eastAsia="Times New Roman" w:hAnsi="GillSans"/>
      <w:sz w:val="103"/>
      <w:szCs w:val="103"/>
    </w:rPr>
  </w:style>
  <w:style w:type="paragraph" w:customStyle="1" w:styleId="BodyText1">
    <w:name w:val="Body Text1"/>
    <w:basedOn w:val="Normal"/>
    <w:uiPriority w:val="1"/>
    <w:qFormat/>
    <w:rsid w:val="0002021A"/>
    <w:pPr>
      <w:widowControl w:val="0"/>
      <w:tabs>
        <w:tab w:val="left" w:pos="4820"/>
      </w:tabs>
      <w:autoSpaceDE w:val="0"/>
      <w:autoSpaceDN w:val="0"/>
      <w:adjustRightInd w:val="0"/>
      <w:spacing w:before="120" w:after="120" w:line="288" w:lineRule="auto"/>
      <w:ind w:right="13"/>
      <w:textAlignment w:val="center"/>
    </w:pPr>
    <w:rPr>
      <w:rFonts w:eastAsia="Times New Roman"/>
      <w:color w:val="000000"/>
      <w:sz w:val="28"/>
      <w:szCs w:val="28"/>
      <w:lang w:val="en-GB"/>
    </w:rPr>
  </w:style>
  <w:style w:type="paragraph" w:customStyle="1" w:styleId="Headersandfooters">
    <w:name w:val="Headers and footers"/>
    <w:basedOn w:val="Normal"/>
    <w:uiPriority w:val="2"/>
    <w:qFormat/>
    <w:rsid w:val="0002021A"/>
    <w:pPr>
      <w:widowControl w:val="0"/>
      <w:autoSpaceDE w:val="0"/>
      <w:autoSpaceDN w:val="0"/>
      <w:adjustRightInd w:val="0"/>
      <w:spacing w:before="120" w:after="120" w:line="288" w:lineRule="auto"/>
      <w:textAlignment w:val="center"/>
    </w:pPr>
    <w:rPr>
      <w:rFonts w:eastAsia="Times New Roman"/>
      <w:color w:val="000000"/>
      <w:spacing w:val="31"/>
      <w:sz w:val="31"/>
      <w:szCs w:val="31"/>
      <w:lang w:val="en-GB"/>
    </w:rPr>
  </w:style>
  <w:style w:type="paragraph" w:customStyle="1" w:styleId="BodyText20">
    <w:name w:val="Body Text2"/>
    <w:basedOn w:val="Normal"/>
    <w:uiPriority w:val="1"/>
    <w:qFormat/>
    <w:rsid w:val="00AC09D0"/>
    <w:pPr>
      <w:widowControl w:val="0"/>
      <w:tabs>
        <w:tab w:val="left" w:pos="4820"/>
      </w:tabs>
      <w:autoSpaceDE w:val="0"/>
      <w:autoSpaceDN w:val="0"/>
      <w:adjustRightInd w:val="0"/>
      <w:spacing w:after="120" w:line="288" w:lineRule="auto"/>
      <w:ind w:right="13"/>
      <w:textAlignment w:val="center"/>
    </w:pPr>
    <w:rPr>
      <w:rFonts w:eastAsia="Times New Roman"/>
      <w:color w:val="000000"/>
      <w:sz w:val="28"/>
      <w:szCs w:val="28"/>
      <w:lang w:val="en-GB"/>
    </w:rPr>
  </w:style>
  <w:style w:type="character" w:styleId="FollowedHyperlink">
    <w:name w:val="FollowedHyperlink"/>
    <w:uiPriority w:val="99"/>
    <w:semiHidden/>
    <w:unhideWhenUsed/>
    <w:rsid w:val="001B6800"/>
    <w:rPr>
      <w:color w:val="800080"/>
      <w:u w:val="single"/>
    </w:rPr>
  </w:style>
  <w:style w:type="paragraph" w:customStyle="1" w:styleId="HeadingOne">
    <w:name w:val="Heading One"/>
    <w:basedOn w:val="Heading1"/>
    <w:uiPriority w:val="3"/>
    <w:qFormat/>
    <w:rsid w:val="008F70EF"/>
    <w:pPr>
      <w:spacing w:before="0" w:after="0"/>
    </w:pPr>
    <w:rPr>
      <w:rFonts w:ascii="Gill Sans Light" w:hAnsi="Gill Sans Light"/>
      <w:iCs/>
      <w:caps w:val="0"/>
      <w:color w:val="4F81BD"/>
      <w:kern w:val="0"/>
      <w:sz w:val="28"/>
      <w:szCs w:val="28"/>
      <w:lang w:val="en-AU"/>
    </w:rPr>
  </w:style>
  <w:style w:type="paragraph" w:customStyle="1" w:styleId="Numberedlist">
    <w:name w:val="Numbered list"/>
    <w:uiPriority w:val="7"/>
    <w:qFormat/>
    <w:rsid w:val="008F70EF"/>
    <w:pPr>
      <w:numPr>
        <w:numId w:val="5"/>
      </w:numPr>
      <w:spacing w:after="120"/>
    </w:pPr>
    <w:rPr>
      <w:rFonts w:ascii="Gill Sans Light" w:hAnsi="Gill Sans Light"/>
      <w:sz w:val="28"/>
      <w:szCs w:val="28"/>
      <w:lang w:eastAsia="en-US"/>
    </w:rPr>
  </w:style>
  <w:style w:type="paragraph" w:styleId="Revision">
    <w:name w:val="Revision"/>
    <w:hidden/>
    <w:uiPriority w:val="99"/>
    <w:semiHidden/>
    <w:rsid w:val="00275816"/>
    <w:rPr>
      <w:sz w:val="24"/>
      <w:szCs w:val="22"/>
      <w:lang w:eastAsia="en-US"/>
    </w:rPr>
  </w:style>
  <w:style w:type="table" w:styleId="LightShading-Accent4">
    <w:name w:val="Light Shading Accent 4"/>
    <w:basedOn w:val="TableNormal"/>
    <w:uiPriority w:val="60"/>
    <w:rsid w:val="00470F0F"/>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List-Accent1">
    <w:name w:val="Light List Accent 1"/>
    <w:basedOn w:val="TableNormal"/>
    <w:uiPriority w:val="61"/>
    <w:rsid w:val="00470F0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6">
    <w:name w:val="Light Shading Accent 6"/>
    <w:basedOn w:val="TableNormal"/>
    <w:uiPriority w:val="60"/>
    <w:rsid w:val="00BF1ADC"/>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2-Accent1">
    <w:name w:val="Medium Shading 2 Accent 1"/>
    <w:basedOn w:val="TableNormal"/>
    <w:uiPriority w:val="64"/>
    <w:rsid w:val="00C92BD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List-Accent5">
    <w:name w:val="Light List Accent 5"/>
    <w:basedOn w:val="TableNormal"/>
    <w:uiPriority w:val="61"/>
    <w:rsid w:val="00392071"/>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Shading2-Accent3">
    <w:name w:val="Medium Shading 2 Accent 3"/>
    <w:basedOn w:val="TableNormal"/>
    <w:uiPriority w:val="64"/>
    <w:rsid w:val="00BE36D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2-Accent3">
    <w:name w:val="Medium Grid 2 Accent 3"/>
    <w:basedOn w:val="TableNormal"/>
    <w:uiPriority w:val="68"/>
    <w:rsid w:val="00CC2F35"/>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2">
    <w:name w:val="Medium Grid 2 Accent 2"/>
    <w:basedOn w:val="TableNormal"/>
    <w:uiPriority w:val="68"/>
    <w:rsid w:val="001F12B7"/>
    <w:rPr>
      <w:rFonts w:ascii="Cambria" w:eastAsia="Times New Roman"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List2-Accent3">
    <w:name w:val="Medium List 2 Accent 3"/>
    <w:basedOn w:val="TableNormal"/>
    <w:uiPriority w:val="66"/>
    <w:rsid w:val="00DF5C5F"/>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paragraph" w:customStyle="1" w:styleId="DepartmentName">
    <w:name w:val="Department Name"/>
    <w:basedOn w:val="Normal"/>
    <w:semiHidden/>
    <w:rsid w:val="00A27F9A"/>
    <w:pPr>
      <w:spacing w:after="240" w:line="240" w:lineRule="auto"/>
    </w:pPr>
    <w:rPr>
      <w:rFonts w:ascii="GillSans-Light" w:eastAsia="Times New Roman" w:hAnsi="GillSans-Light"/>
      <w:sz w:val="28"/>
      <w:szCs w:val="28"/>
      <w:lang w:eastAsia="en-AU"/>
    </w:rPr>
  </w:style>
  <w:style w:type="paragraph" w:customStyle="1" w:styleId="MainHeading">
    <w:name w:val="Main Heading"/>
    <w:semiHidden/>
    <w:rsid w:val="00A27F9A"/>
    <w:pPr>
      <w:spacing w:before="60" w:after="60"/>
      <w:jc w:val="center"/>
    </w:pPr>
    <w:rPr>
      <w:rFonts w:ascii="GillSans" w:eastAsia="Times New Roman" w:hAnsi="GillSans"/>
      <w:sz w:val="40"/>
      <w:szCs w:val="40"/>
      <w:lang w:eastAsia="en-US"/>
    </w:rPr>
  </w:style>
  <w:style w:type="paragraph" w:customStyle="1" w:styleId="ClauseTitle">
    <w:name w:val="Clause Title"/>
    <w:rsid w:val="00A27F9A"/>
    <w:pPr>
      <w:spacing w:before="240" w:after="240"/>
    </w:pPr>
    <w:rPr>
      <w:rFonts w:ascii="GillSans-Light" w:eastAsia="Times New Roman" w:hAnsi="GillSans-Light"/>
      <w:sz w:val="32"/>
      <w:szCs w:val="32"/>
    </w:rPr>
  </w:style>
  <w:style w:type="paragraph" w:customStyle="1" w:styleId="Logo">
    <w:name w:val="Logo"/>
    <w:semiHidden/>
    <w:rsid w:val="00A27F9A"/>
    <w:pPr>
      <w:ind w:right="-28"/>
      <w:jc w:val="right"/>
    </w:pPr>
    <w:rPr>
      <w:rFonts w:ascii="Times New Roman" w:eastAsia="Times New Roman" w:hAnsi="Times New Roman"/>
      <w:szCs w:val="24"/>
      <w:lang w:eastAsia="en-US"/>
    </w:rPr>
  </w:style>
  <w:style w:type="numbering" w:customStyle="1" w:styleId="NoList1">
    <w:name w:val="No List1"/>
    <w:next w:val="NoList"/>
    <w:uiPriority w:val="99"/>
    <w:semiHidden/>
    <w:unhideWhenUsed/>
    <w:rsid w:val="003A6F25"/>
  </w:style>
  <w:style w:type="table" w:customStyle="1" w:styleId="TableGrid1">
    <w:name w:val="Table Grid1"/>
    <w:basedOn w:val="TableNormal"/>
    <w:next w:val="TableGrid"/>
    <w:uiPriority w:val="59"/>
    <w:rsid w:val="003A6F2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3">
    <w:name w:val="Medium Shading 1 Accent 3"/>
    <w:basedOn w:val="TableNormal"/>
    <w:uiPriority w:val="63"/>
    <w:rsid w:val="004B3C0E"/>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Grid2-Accent6">
    <w:name w:val="Medium Grid 2 Accent 6"/>
    <w:basedOn w:val="TableNormal"/>
    <w:uiPriority w:val="68"/>
    <w:rsid w:val="008364F2"/>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LightList-Accent3">
    <w:name w:val="Light List Accent 3"/>
    <w:basedOn w:val="TableNormal"/>
    <w:uiPriority w:val="61"/>
    <w:rsid w:val="007D4ED7"/>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2">
    <w:name w:val="Light List Accent 2"/>
    <w:basedOn w:val="TableNormal"/>
    <w:uiPriority w:val="61"/>
    <w:rsid w:val="006A2A5B"/>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1-Accent2">
    <w:name w:val="Medium Shading 1 Accent 2"/>
    <w:basedOn w:val="TableNormal"/>
    <w:uiPriority w:val="63"/>
    <w:rsid w:val="006A2A5B"/>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52830">
      <w:bodyDiv w:val="1"/>
      <w:marLeft w:val="0"/>
      <w:marRight w:val="0"/>
      <w:marTop w:val="0"/>
      <w:marBottom w:val="0"/>
      <w:divBdr>
        <w:top w:val="none" w:sz="0" w:space="0" w:color="auto"/>
        <w:left w:val="none" w:sz="0" w:space="0" w:color="auto"/>
        <w:bottom w:val="none" w:sz="0" w:space="0" w:color="auto"/>
        <w:right w:val="none" w:sz="0" w:space="0" w:color="auto"/>
      </w:divBdr>
      <w:divsChild>
        <w:div w:id="1556621795">
          <w:marLeft w:val="720"/>
          <w:marRight w:val="0"/>
          <w:marTop w:val="0"/>
          <w:marBottom w:val="0"/>
          <w:divBdr>
            <w:top w:val="none" w:sz="0" w:space="0" w:color="auto"/>
            <w:left w:val="none" w:sz="0" w:space="0" w:color="auto"/>
            <w:bottom w:val="none" w:sz="0" w:space="0" w:color="auto"/>
            <w:right w:val="none" w:sz="0" w:space="0" w:color="auto"/>
          </w:divBdr>
        </w:div>
      </w:divsChild>
    </w:div>
    <w:div w:id="102577396">
      <w:bodyDiv w:val="1"/>
      <w:marLeft w:val="0"/>
      <w:marRight w:val="0"/>
      <w:marTop w:val="0"/>
      <w:marBottom w:val="0"/>
      <w:divBdr>
        <w:top w:val="none" w:sz="0" w:space="0" w:color="auto"/>
        <w:left w:val="none" w:sz="0" w:space="0" w:color="auto"/>
        <w:bottom w:val="none" w:sz="0" w:space="0" w:color="auto"/>
        <w:right w:val="none" w:sz="0" w:space="0" w:color="auto"/>
      </w:divBdr>
      <w:divsChild>
        <w:div w:id="1935242155">
          <w:marLeft w:val="547"/>
          <w:marRight w:val="0"/>
          <w:marTop w:val="0"/>
          <w:marBottom w:val="0"/>
          <w:divBdr>
            <w:top w:val="none" w:sz="0" w:space="0" w:color="auto"/>
            <w:left w:val="none" w:sz="0" w:space="0" w:color="auto"/>
            <w:bottom w:val="none" w:sz="0" w:space="0" w:color="auto"/>
            <w:right w:val="none" w:sz="0" w:space="0" w:color="auto"/>
          </w:divBdr>
        </w:div>
      </w:divsChild>
    </w:div>
    <w:div w:id="139545934">
      <w:bodyDiv w:val="1"/>
      <w:marLeft w:val="0"/>
      <w:marRight w:val="0"/>
      <w:marTop w:val="0"/>
      <w:marBottom w:val="0"/>
      <w:divBdr>
        <w:top w:val="none" w:sz="0" w:space="0" w:color="auto"/>
        <w:left w:val="none" w:sz="0" w:space="0" w:color="auto"/>
        <w:bottom w:val="none" w:sz="0" w:space="0" w:color="auto"/>
        <w:right w:val="none" w:sz="0" w:space="0" w:color="auto"/>
      </w:divBdr>
    </w:div>
    <w:div w:id="164906871">
      <w:bodyDiv w:val="1"/>
      <w:marLeft w:val="0"/>
      <w:marRight w:val="0"/>
      <w:marTop w:val="0"/>
      <w:marBottom w:val="0"/>
      <w:divBdr>
        <w:top w:val="none" w:sz="0" w:space="0" w:color="auto"/>
        <w:left w:val="none" w:sz="0" w:space="0" w:color="auto"/>
        <w:bottom w:val="none" w:sz="0" w:space="0" w:color="auto"/>
        <w:right w:val="none" w:sz="0" w:space="0" w:color="auto"/>
      </w:divBdr>
    </w:div>
    <w:div w:id="188229092">
      <w:bodyDiv w:val="1"/>
      <w:marLeft w:val="0"/>
      <w:marRight w:val="0"/>
      <w:marTop w:val="0"/>
      <w:marBottom w:val="0"/>
      <w:divBdr>
        <w:top w:val="none" w:sz="0" w:space="0" w:color="auto"/>
        <w:left w:val="none" w:sz="0" w:space="0" w:color="auto"/>
        <w:bottom w:val="none" w:sz="0" w:space="0" w:color="auto"/>
        <w:right w:val="none" w:sz="0" w:space="0" w:color="auto"/>
      </w:divBdr>
    </w:div>
    <w:div w:id="242954542">
      <w:bodyDiv w:val="1"/>
      <w:marLeft w:val="0"/>
      <w:marRight w:val="0"/>
      <w:marTop w:val="0"/>
      <w:marBottom w:val="0"/>
      <w:divBdr>
        <w:top w:val="none" w:sz="0" w:space="0" w:color="auto"/>
        <w:left w:val="none" w:sz="0" w:space="0" w:color="auto"/>
        <w:bottom w:val="none" w:sz="0" w:space="0" w:color="auto"/>
        <w:right w:val="none" w:sz="0" w:space="0" w:color="auto"/>
      </w:divBdr>
      <w:divsChild>
        <w:div w:id="759106370">
          <w:marLeft w:val="547"/>
          <w:marRight w:val="0"/>
          <w:marTop w:val="0"/>
          <w:marBottom w:val="0"/>
          <w:divBdr>
            <w:top w:val="none" w:sz="0" w:space="0" w:color="auto"/>
            <w:left w:val="none" w:sz="0" w:space="0" w:color="auto"/>
            <w:bottom w:val="none" w:sz="0" w:space="0" w:color="auto"/>
            <w:right w:val="none" w:sz="0" w:space="0" w:color="auto"/>
          </w:divBdr>
        </w:div>
        <w:div w:id="1687902862">
          <w:marLeft w:val="547"/>
          <w:marRight w:val="0"/>
          <w:marTop w:val="0"/>
          <w:marBottom w:val="0"/>
          <w:divBdr>
            <w:top w:val="none" w:sz="0" w:space="0" w:color="auto"/>
            <w:left w:val="none" w:sz="0" w:space="0" w:color="auto"/>
            <w:bottom w:val="none" w:sz="0" w:space="0" w:color="auto"/>
            <w:right w:val="none" w:sz="0" w:space="0" w:color="auto"/>
          </w:divBdr>
        </w:div>
      </w:divsChild>
    </w:div>
    <w:div w:id="354504887">
      <w:bodyDiv w:val="1"/>
      <w:marLeft w:val="0"/>
      <w:marRight w:val="0"/>
      <w:marTop w:val="0"/>
      <w:marBottom w:val="0"/>
      <w:divBdr>
        <w:top w:val="none" w:sz="0" w:space="0" w:color="auto"/>
        <w:left w:val="none" w:sz="0" w:space="0" w:color="auto"/>
        <w:bottom w:val="none" w:sz="0" w:space="0" w:color="auto"/>
        <w:right w:val="none" w:sz="0" w:space="0" w:color="auto"/>
      </w:divBdr>
    </w:div>
    <w:div w:id="369182526">
      <w:bodyDiv w:val="1"/>
      <w:marLeft w:val="0"/>
      <w:marRight w:val="0"/>
      <w:marTop w:val="0"/>
      <w:marBottom w:val="0"/>
      <w:divBdr>
        <w:top w:val="none" w:sz="0" w:space="0" w:color="auto"/>
        <w:left w:val="none" w:sz="0" w:space="0" w:color="auto"/>
        <w:bottom w:val="none" w:sz="0" w:space="0" w:color="auto"/>
        <w:right w:val="none" w:sz="0" w:space="0" w:color="auto"/>
      </w:divBdr>
      <w:divsChild>
        <w:div w:id="201599798">
          <w:marLeft w:val="274"/>
          <w:marRight w:val="0"/>
          <w:marTop w:val="60"/>
          <w:marBottom w:val="60"/>
          <w:divBdr>
            <w:top w:val="none" w:sz="0" w:space="0" w:color="auto"/>
            <w:left w:val="none" w:sz="0" w:space="0" w:color="auto"/>
            <w:bottom w:val="none" w:sz="0" w:space="0" w:color="auto"/>
            <w:right w:val="none" w:sz="0" w:space="0" w:color="auto"/>
          </w:divBdr>
        </w:div>
        <w:div w:id="664554151">
          <w:marLeft w:val="274"/>
          <w:marRight w:val="0"/>
          <w:marTop w:val="60"/>
          <w:marBottom w:val="60"/>
          <w:divBdr>
            <w:top w:val="none" w:sz="0" w:space="0" w:color="auto"/>
            <w:left w:val="none" w:sz="0" w:space="0" w:color="auto"/>
            <w:bottom w:val="none" w:sz="0" w:space="0" w:color="auto"/>
            <w:right w:val="none" w:sz="0" w:space="0" w:color="auto"/>
          </w:divBdr>
        </w:div>
        <w:div w:id="731738890">
          <w:marLeft w:val="274"/>
          <w:marRight w:val="0"/>
          <w:marTop w:val="60"/>
          <w:marBottom w:val="60"/>
          <w:divBdr>
            <w:top w:val="none" w:sz="0" w:space="0" w:color="auto"/>
            <w:left w:val="none" w:sz="0" w:space="0" w:color="auto"/>
            <w:bottom w:val="none" w:sz="0" w:space="0" w:color="auto"/>
            <w:right w:val="none" w:sz="0" w:space="0" w:color="auto"/>
          </w:divBdr>
        </w:div>
        <w:div w:id="1083184821">
          <w:marLeft w:val="274"/>
          <w:marRight w:val="0"/>
          <w:marTop w:val="60"/>
          <w:marBottom w:val="60"/>
          <w:divBdr>
            <w:top w:val="none" w:sz="0" w:space="0" w:color="auto"/>
            <w:left w:val="none" w:sz="0" w:space="0" w:color="auto"/>
            <w:bottom w:val="none" w:sz="0" w:space="0" w:color="auto"/>
            <w:right w:val="none" w:sz="0" w:space="0" w:color="auto"/>
          </w:divBdr>
        </w:div>
        <w:div w:id="1121455766">
          <w:marLeft w:val="274"/>
          <w:marRight w:val="0"/>
          <w:marTop w:val="60"/>
          <w:marBottom w:val="60"/>
          <w:divBdr>
            <w:top w:val="none" w:sz="0" w:space="0" w:color="auto"/>
            <w:left w:val="none" w:sz="0" w:space="0" w:color="auto"/>
            <w:bottom w:val="none" w:sz="0" w:space="0" w:color="auto"/>
            <w:right w:val="none" w:sz="0" w:space="0" w:color="auto"/>
          </w:divBdr>
        </w:div>
        <w:div w:id="1232957970">
          <w:marLeft w:val="274"/>
          <w:marRight w:val="0"/>
          <w:marTop w:val="60"/>
          <w:marBottom w:val="60"/>
          <w:divBdr>
            <w:top w:val="none" w:sz="0" w:space="0" w:color="auto"/>
            <w:left w:val="none" w:sz="0" w:space="0" w:color="auto"/>
            <w:bottom w:val="none" w:sz="0" w:space="0" w:color="auto"/>
            <w:right w:val="none" w:sz="0" w:space="0" w:color="auto"/>
          </w:divBdr>
        </w:div>
        <w:div w:id="1572421347">
          <w:marLeft w:val="274"/>
          <w:marRight w:val="0"/>
          <w:marTop w:val="60"/>
          <w:marBottom w:val="60"/>
          <w:divBdr>
            <w:top w:val="none" w:sz="0" w:space="0" w:color="auto"/>
            <w:left w:val="none" w:sz="0" w:space="0" w:color="auto"/>
            <w:bottom w:val="none" w:sz="0" w:space="0" w:color="auto"/>
            <w:right w:val="none" w:sz="0" w:space="0" w:color="auto"/>
          </w:divBdr>
        </w:div>
        <w:div w:id="1850025509">
          <w:marLeft w:val="274"/>
          <w:marRight w:val="0"/>
          <w:marTop w:val="60"/>
          <w:marBottom w:val="60"/>
          <w:divBdr>
            <w:top w:val="none" w:sz="0" w:space="0" w:color="auto"/>
            <w:left w:val="none" w:sz="0" w:space="0" w:color="auto"/>
            <w:bottom w:val="none" w:sz="0" w:space="0" w:color="auto"/>
            <w:right w:val="none" w:sz="0" w:space="0" w:color="auto"/>
          </w:divBdr>
        </w:div>
      </w:divsChild>
    </w:div>
    <w:div w:id="401877843">
      <w:bodyDiv w:val="1"/>
      <w:marLeft w:val="0"/>
      <w:marRight w:val="0"/>
      <w:marTop w:val="0"/>
      <w:marBottom w:val="0"/>
      <w:divBdr>
        <w:top w:val="none" w:sz="0" w:space="0" w:color="auto"/>
        <w:left w:val="none" w:sz="0" w:space="0" w:color="auto"/>
        <w:bottom w:val="none" w:sz="0" w:space="0" w:color="auto"/>
        <w:right w:val="none" w:sz="0" w:space="0" w:color="auto"/>
      </w:divBdr>
    </w:div>
    <w:div w:id="424156148">
      <w:bodyDiv w:val="1"/>
      <w:marLeft w:val="0"/>
      <w:marRight w:val="0"/>
      <w:marTop w:val="0"/>
      <w:marBottom w:val="0"/>
      <w:divBdr>
        <w:top w:val="none" w:sz="0" w:space="0" w:color="auto"/>
        <w:left w:val="none" w:sz="0" w:space="0" w:color="auto"/>
        <w:bottom w:val="none" w:sz="0" w:space="0" w:color="auto"/>
        <w:right w:val="none" w:sz="0" w:space="0" w:color="auto"/>
      </w:divBdr>
    </w:div>
    <w:div w:id="439222655">
      <w:bodyDiv w:val="1"/>
      <w:marLeft w:val="0"/>
      <w:marRight w:val="0"/>
      <w:marTop w:val="0"/>
      <w:marBottom w:val="0"/>
      <w:divBdr>
        <w:top w:val="none" w:sz="0" w:space="0" w:color="auto"/>
        <w:left w:val="none" w:sz="0" w:space="0" w:color="auto"/>
        <w:bottom w:val="none" w:sz="0" w:space="0" w:color="auto"/>
        <w:right w:val="none" w:sz="0" w:space="0" w:color="auto"/>
      </w:divBdr>
    </w:div>
    <w:div w:id="451755164">
      <w:bodyDiv w:val="1"/>
      <w:marLeft w:val="0"/>
      <w:marRight w:val="0"/>
      <w:marTop w:val="0"/>
      <w:marBottom w:val="0"/>
      <w:divBdr>
        <w:top w:val="none" w:sz="0" w:space="0" w:color="auto"/>
        <w:left w:val="none" w:sz="0" w:space="0" w:color="auto"/>
        <w:bottom w:val="none" w:sz="0" w:space="0" w:color="auto"/>
        <w:right w:val="none" w:sz="0" w:space="0" w:color="auto"/>
      </w:divBdr>
      <w:divsChild>
        <w:div w:id="120267452">
          <w:marLeft w:val="547"/>
          <w:marRight w:val="0"/>
          <w:marTop w:val="0"/>
          <w:marBottom w:val="0"/>
          <w:divBdr>
            <w:top w:val="none" w:sz="0" w:space="0" w:color="auto"/>
            <w:left w:val="none" w:sz="0" w:space="0" w:color="auto"/>
            <w:bottom w:val="none" w:sz="0" w:space="0" w:color="auto"/>
            <w:right w:val="none" w:sz="0" w:space="0" w:color="auto"/>
          </w:divBdr>
        </w:div>
      </w:divsChild>
    </w:div>
    <w:div w:id="514416867">
      <w:bodyDiv w:val="1"/>
      <w:marLeft w:val="0"/>
      <w:marRight w:val="0"/>
      <w:marTop w:val="0"/>
      <w:marBottom w:val="0"/>
      <w:divBdr>
        <w:top w:val="none" w:sz="0" w:space="0" w:color="auto"/>
        <w:left w:val="none" w:sz="0" w:space="0" w:color="auto"/>
        <w:bottom w:val="none" w:sz="0" w:space="0" w:color="auto"/>
        <w:right w:val="none" w:sz="0" w:space="0" w:color="auto"/>
      </w:divBdr>
    </w:div>
    <w:div w:id="522400736">
      <w:bodyDiv w:val="1"/>
      <w:marLeft w:val="0"/>
      <w:marRight w:val="0"/>
      <w:marTop w:val="0"/>
      <w:marBottom w:val="0"/>
      <w:divBdr>
        <w:top w:val="none" w:sz="0" w:space="0" w:color="auto"/>
        <w:left w:val="none" w:sz="0" w:space="0" w:color="auto"/>
        <w:bottom w:val="none" w:sz="0" w:space="0" w:color="auto"/>
        <w:right w:val="none" w:sz="0" w:space="0" w:color="auto"/>
      </w:divBdr>
      <w:divsChild>
        <w:div w:id="1688018173">
          <w:marLeft w:val="547"/>
          <w:marRight w:val="0"/>
          <w:marTop w:val="0"/>
          <w:marBottom w:val="0"/>
          <w:divBdr>
            <w:top w:val="none" w:sz="0" w:space="0" w:color="auto"/>
            <w:left w:val="none" w:sz="0" w:space="0" w:color="auto"/>
            <w:bottom w:val="none" w:sz="0" w:space="0" w:color="auto"/>
            <w:right w:val="none" w:sz="0" w:space="0" w:color="auto"/>
          </w:divBdr>
        </w:div>
      </w:divsChild>
    </w:div>
    <w:div w:id="545290565">
      <w:bodyDiv w:val="1"/>
      <w:marLeft w:val="0"/>
      <w:marRight w:val="0"/>
      <w:marTop w:val="0"/>
      <w:marBottom w:val="0"/>
      <w:divBdr>
        <w:top w:val="none" w:sz="0" w:space="0" w:color="auto"/>
        <w:left w:val="none" w:sz="0" w:space="0" w:color="auto"/>
        <w:bottom w:val="none" w:sz="0" w:space="0" w:color="auto"/>
        <w:right w:val="none" w:sz="0" w:space="0" w:color="auto"/>
      </w:divBdr>
      <w:divsChild>
        <w:div w:id="702631850">
          <w:blockQuote w:val="1"/>
          <w:marLeft w:val="720"/>
          <w:marRight w:val="720"/>
          <w:marTop w:val="100"/>
          <w:marBottom w:val="100"/>
          <w:divBdr>
            <w:top w:val="none" w:sz="0" w:space="0" w:color="auto"/>
            <w:left w:val="none" w:sz="0" w:space="0" w:color="auto"/>
            <w:bottom w:val="none" w:sz="0" w:space="0" w:color="auto"/>
            <w:right w:val="none" w:sz="0" w:space="0" w:color="auto"/>
          </w:divBdr>
        </w:div>
        <w:div w:id="10546213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0403">
          <w:blockQuote w:val="1"/>
          <w:marLeft w:val="720"/>
          <w:marRight w:val="720"/>
          <w:marTop w:val="100"/>
          <w:marBottom w:val="100"/>
          <w:divBdr>
            <w:top w:val="none" w:sz="0" w:space="0" w:color="auto"/>
            <w:left w:val="none" w:sz="0" w:space="0" w:color="auto"/>
            <w:bottom w:val="none" w:sz="0" w:space="0" w:color="auto"/>
            <w:right w:val="none" w:sz="0" w:space="0" w:color="auto"/>
          </w:divBdr>
        </w:div>
        <w:div w:id="1717584990">
          <w:blockQuote w:val="1"/>
          <w:marLeft w:val="720"/>
          <w:marRight w:val="720"/>
          <w:marTop w:val="100"/>
          <w:marBottom w:val="100"/>
          <w:divBdr>
            <w:top w:val="none" w:sz="0" w:space="0" w:color="auto"/>
            <w:left w:val="none" w:sz="0" w:space="0" w:color="auto"/>
            <w:bottom w:val="none" w:sz="0" w:space="0" w:color="auto"/>
            <w:right w:val="none" w:sz="0" w:space="0" w:color="auto"/>
          </w:divBdr>
        </w:div>
        <w:div w:id="172683316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22137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7204695">
      <w:bodyDiv w:val="1"/>
      <w:marLeft w:val="0"/>
      <w:marRight w:val="0"/>
      <w:marTop w:val="0"/>
      <w:marBottom w:val="0"/>
      <w:divBdr>
        <w:top w:val="none" w:sz="0" w:space="0" w:color="auto"/>
        <w:left w:val="none" w:sz="0" w:space="0" w:color="auto"/>
        <w:bottom w:val="none" w:sz="0" w:space="0" w:color="auto"/>
        <w:right w:val="none" w:sz="0" w:space="0" w:color="auto"/>
      </w:divBdr>
    </w:div>
    <w:div w:id="563570347">
      <w:bodyDiv w:val="1"/>
      <w:marLeft w:val="0"/>
      <w:marRight w:val="0"/>
      <w:marTop w:val="0"/>
      <w:marBottom w:val="0"/>
      <w:divBdr>
        <w:top w:val="none" w:sz="0" w:space="0" w:color="auto"/>
        <w:left w:val="none" w:sz="0" w:space="0" w:color="auto"/>
        <w:bottom w:val="none" w:sz="0" w:space="0" w:color="auto"/>
        <w:right w:val="none" w:sz="0" w:space="0" w:color="auto"/>
      </w:divBdr>
    </w:div>
    <w:div w:id="567350656">
      <w:bodyDiv w:val="1"/>
      <w:marLeft w:val="0"/>
      <w:marRight w:val="0"/>
      <w:marTop w:val="0"/>
      <w:marBottom w:val="0"/>
      <w:divBdr>
        <w:top w:val="none" w:sz="0" w:space="0" w:color="auto"/>
        <w:left w:val="none" w:sz="0" w:space="0" w:color="auto"/>
        <w:bottom w:val="none" w:sz="0" w:space="0" w:color="auto"/>
        <w:right w:val="none" w:sz="0" w:space="0" w:color="auto"/>
      </w:divBdr>
    </w:div>
    <w:div w:id="607003822">
      <w:bodyDiv w:val="1"/>
      <w:marLeft w:val="0"/>
      <w:marRight w:val="0"/>
      <w:marTop w:val="0"/>
      <w:marBottom w:val="0"/>
      <w:divBdr>
        <w:top w:val="none" w:sz="0" w:space="0" w:color="auto"/>
        <w:left w:val="none" w:sz="0" w:space="0" w:color="auto"/>
        <w:bottom w:val="none" w:sz="0" w:space="0" w:color="auto"/>
        <w:right w:val="none" w:sz="0" w:space="0" w:color="auto"/>
      </w:divBdr>
    </w:div>
    <w:div w:id="643237538">
      <w:bodyDiv w:val="1"/>
      <w:marLeft w:val="0"/>
      <w:marRight w:val="0"/>
      <w:marTop w:val="0"/>
      <w:marBottom w:val="0"/>
      <w:divBdr>
        <w:top w:val="none" w:sz="0" w:space="0" w:color="auto"/>
        <w:left w:val="none" w:sz="0" w:space="0" w:color="auto"/>
        <w:bottom w:val="none" w:sz="0" w:space="0" w:color="auto"/>
        <w:right w:val="none" w:sz="0" w:space="0" w:color="auto"/>
      </w:divBdr>
      <w:divsChild>
        <w:div w:id="891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70577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91041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9116943">
      <w:bodyDiv w:val="1"/>
      <w:marLeft w:val="0"/>
      <w:marRight w:val="0"/>
      <w:marTop w:val="0"/>
      <w:marBottom w:val="0"/>
      <w:divBdr>
        <w:top w:val="none" w:sz="0" w:space="0" w:color="auto"/>
        <w:left w:val="none" w:sz="0" w:space="0" w:color="auto"/>
        <w:bottom w:val="none" w:sz="0" w:space="0" w:color="auto"/>
        <w:right w:val="none" w:sz="0" w:space="0" w:color="auto"/>
      </w:divBdr>
    </w:div>
    <w:div w:id="662128853">
      <w:bodyDiv w:val="1"/>
      <w:marLeft w:val="0"/>
      <w:marRight w:val="0"/>
      <w:marTop w:val="0"/>
      <w:marBottom w:val="0"/>
      <w:divBdr>
        <w:top w:val="none" w:sz="0" w:space="0" w:color="auto"/>
        <w:left w:val="none" w:sz="0" w:space="0" w:color="auto"/>
        <w:bottom w:val="none" w:sz="0" w:space="0" w:color="auto"/>
        <w:right w:val="none" w:sz="0" w:space="0" w:color="auto"/>
      </w:divBdr>
    </w:div>
    <w:div w:id="708528421">
      <w:bodyDiv w:val="1"/>
      <w:marLeft w:val="0"/>
      <w:marRight w:val="0"/>
      <w:marTop w:val="0"/>
      <w:marBottom w:val="0"/>
      <w:divBdr>
        <w:top w:val="none" w:sz="0" w:space="0" w:color="auto"/>
        <w:left w:val="none" w:sz="0" w:space="0" w:color="auto"/>
        <w:bottom w:val="none" w:sz="0" w:space="0" w:color="auto"/>
        <w:right w:val="none" w:sz="0" w:space="0" w:color="auto"/>
      </w:divBdr>
      <w:divsChild>
        <w:div w:id="1184974991">
          <w:marLeft w:val="1166"/>
          <w:marRight w:val="0"/>
          <w:marTop w:val="0"/>
          <w:marBottom w:val="0"/>
          <w:divBdr>
            <w:top w:val="none" w:sz="0" w:space="0" w:color="auto"/>
            <w:left w:val="none" w:sz="0" w:space="0" w:color="auto"/>
            <w:bottom w:val="none" w:sz="0" w:space="0" w:color="auto"/>
            <w:right w:val="none" w:sz="0" w:space="0" w:color="auto"/>
          </w:divBdr>
        </w:div>
        <w:div w:id="1187015751">
          <w:marLeft w:val="547"/>
          <w:marRight w:val="0"/>
          <w:marTop w:val="0"/>
          <w:marBottom w:val="0"/>
          <w:divBdr>
            <w:top w:val="none" w:sz="0" w:space="0" w:color="auto"/>
            <w:left w:val="none" w:sz="0" w:space="0" w:color="auto"/>
            <w:bottom w:val="none" w:sz="0" w:space="0" w:color="auto"/>
            <w:right w:val="none" w:sz="0" w:space="0" w:color="auto"/>
          </w:divBdr>
        </w:div>
      </w:divsChild>
    </w:div>
    <w:div w:id="712315017">
      <w:bodyDiv w:val="1"/>
      <w:marLeft w:val="0"/>
      <w:marRight w:val="0"/>
      <w:marTop w:val="0"/>
      <w:marBottom w:val="0"/>
      <w:divBdr>
        <w:top w:val="none" w:sz="0" w:space="0" w:color="auto"/>
        <w:left w:val="none" w:sz="0" w:space="0" w:color="auto"/>
        <w:bottom w:val="none" w:sz="0" w:space="0" w:color="auto"/>
        <w:right w:val="none" w:sz="0" w:space="0" w:color="auto"/>
      </w:divBdr>
      <w:divsChild>
        <w:div w:id="547033554">
          <w:marLeft w:val="547"/>
          <w:marRight w:val="0"/>
          <w:marTop w:val="0"/>
          <w:marBottom w:val="0"/>
          <w:divBdr>
            <w:top w:val="none" w:sz="0" w:space="0" w:color="auto"/>
            <w:left w:val="none" w:sz="0" w:space="0" w:color="auto"/>
            <w:bottom w:val="none" w:sz="0" w:space="0" w:color="auto"/>
            <w:right w:val="none" w:sz="0" w:space="0" w:color="auto"/>
          </w:divBdr>
        </w:div>
      </w:divsChild>
    </w:div>
    <w:div w:id="739711831">
      <w:bodyDiv w:val="1"/>
      <w:marLeft w:val="0"/>
      <w:marRight w:val="0"/>
      <w:marTop w:val="0"/>
      <w:marBottom w:val="0"/>
      <w:divBdr>
        <w:top w:val="none" w:sz="0" w:space="0" w:color="auto"/>
        <w:left w:val="none" w:sz="0" w:space="0" w:color="auto"/>
        <w:bottom w:val="none" w:sz="0" w:space="0" w:color="auto"/>
        <w:right w:val="none" w:sz="0" w:space="0" w:color="auto"/>
      </w:divBdr>
      <w:divsChild>
        <w:div w:id="854884115">
          <w:marLeft w:val="0"/>
          <w:marRight w:val="0"/>
          <w:marTop w:val="0"/>
          <w:marBottom w:val="0"/>
          <w:divBdr>
            <w:top w:val="none" w:sz="0" w:space="0" w:color="auto"/>
            <w:left w:val="none" w:sz="0" w:space="0" w:color="auto"/>
            <w:bottom w:val="none" w:sz="0" w:space="0" w:color="auto"/>
            <w:right w:val="none" w:sz="0" w:space="0" w:color="auto"/>
          </w:divBdr>
          <w:divsChild>
            <w:div w:id="1133211403">
              <w:marLeft w:val="0"/>
              <w:marRight w:val="0"/>
              <w:marTop w:val="0"/>
              <w:marBottom w:val="0"/>
              <w:divBdr>
                <w:top w:val="none" w:sz="0" w:space="0" w:color="auto"/>
                <w:left w:val="none" w:sz="0" w:space="0" w:color="auto"/>
                <w:bottom w:val="none" w:sz="0" w:space="0" w:color="auto"/>
                <w:right w:val="none" w:sz="0" w:space="0" w:color="auto"/>
              </w:divBdr>
              <w:divsChild>
                <w:div w:id="276177861">
                  <w:marLeft w:val="0"/>
                  <w:marRight w:val="0"/>
                  <w:marTop w:val="0"/>
                  <w:marBottom w:val="0"/>
                  <w:divBdr>
                    <w:top w:val="none" w:sz="0" w:space="0" w:color="auto"/>
                    <w:left w:val="none" w:sz="0" w:space="0" w:color="auto"/>
                    <w:bottom w:val="none" w:sz="0" w:space="0" w:color="auto"/>
                    <w:right w:val="none" w:sz="0" w:space="0" w:color="auto"/>
                  </w:divBdr>
                  <w:divsChild>
                    <w:div w:id="984358634">
                      <w:marLeft w:val="0"/>
                      <w:marRight w:val="0"/>
                      <w:marTop w:val="0"/>
                      <w:marBottom w:val="0"/>
                      <w:divBdr>
                        <w:top w:val="none" w:sz="0" w:space="0" w:color="auto"/>
                        <w:left w:val="none" w:sz="0" w:space="0" w:color="auto"/>
                        <w:bottom w:val="none" w:sz="0" w:space="0" w:color="auto"/>
                        <w:right w:val="none" w:sz="0" w:space="0" w:color="auto"/>
                      </w:divBdr>
                      <w:divsChild>
                        <w:div w:id="101136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512581">
      <w:bodyDiv w:val="1"/>
      <w:marLeft w:val="0"/>
      <w:marRight w:val="0"/>
      <w:marTop w:val="0"/>
      <w:marBottom w:val="0"/>
      <w:divBdr>
        <w:top w:val="none" w:sz="0" w:space="0" w:color="auto"/>
        <w:left w:val="none" w:sz="0" w:space="0" w:color="auto"/>
        <w:bottom w:val="none" w:sz="0" w:space="0" w:color="auto"/>
        <w:right w:val="none" w:sz="0" w:space="0" w:color="auto"/>
      </w:divBdr>
      <w:divsChild>
        <w:div w:id="1965765997">
          <w:marLeft w:val="547"/>
          <w:marRight w:val="0"/>
          <w:marTop w:val="0"/>
          <w:marBottom w:val="0"/>
          <w:divBdr>
            <w:top w:val="none" w:sz="0" w:space="0" w:color="auto"/>
            <w:left w:val="none" w:sz="0" w:space="0" w:color="auto"/>
            <w:bottom w:val="none" w:sz="0" w:space="0" w:color="auto"/>
            <w:right w:val="none" w:sz="0" w:space="0" w:color="auto"/>
          </w:divBdr>
        </w:div>
      </w:divsChild>
    </w:div>
    <w:div w:id="763918004">
      <w:bodyDiv w:val="1"/>
      <w:marLeft w:val="0"/>
      <w:marRight w:val="0"/>
      <w:marTop w:val="0"/>
      <w:marBottom w:val="0"/>
      <w:divBdr>
        <w:top w:val="none" w:sz="0" w:space="0" w:color="auto"/>
        <w:left w:val="none" w:sz="0" w:space="0" w:color="auto"/>
        <w:bottom w:val="none" w:sz="0" w:space="0" w:color="auto"/>
        <w:right w:val="none" w:sz="0" w:space="0" w:color="auto"/>
      </w:divBdr>
    </w:div>
    <w:div w:id="782923504">
      <w:bodyDiv w:val="1"/>
      <w:marLeft w:val="0"/>
      <w:marRight w:val="0"/>
      <w:marTop w:val="0"/>
      <w:marBottom w:val="0"/>
      <w:divBdr>
        <w:top w:val="none" w:sz="0" w:space="0" w:color="auto"/>
        <w:left w:val="none" w:sz="0" w:space="0" w:color="auto"/>
        <w:bottom w:val="none" w:sz="0" w:space="0" w:color="auto"/>
        <w:right w:val="none" w:sz="0" w:space="0" w:color="auto"/>
      </w:divBdr>
      <w:divsChild>
        <w:div w:id="525408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5878707">
      <w:bodyDiv w:val="1"/>
      <w:marLeft w:val="0"/>
      <w:marRight w:val="0"/>
      <w:marTop w:val="0"/>
      <w:marBottom w:val="0"/>
      <w:divBdr>
        <w:top w:val="none" w:sz="0" w:space="0" w:color="auto"/>
        <w:left w:val="none" w:sz="0" w:space="0" w:color="auto"/>
        <w:bottom w:val="none" w:sz="0" w:space="0" w:color="auto"/>
        <w:right w:val="none" w:sz="0" w:space="0" w:color="auto"/>
      </w:divBdr>
    </w:div>
    <w:div w:id="805514084">
      <w:bodyDiv w:val="1"/>
      <w:marLeft w:val="0"/>
      <w:marRight w:val="0"/>
      <w:marTop w:val="0"/>
      <w:marBottom w:val="0"/>
      <w:divBdr>
        <w:top w:val="none" w:sz="0" w:space="0" w:color="auto"/>
        <w:left w:val="none" w:sz="0" w:space="0" w:color="auto"/>
        <w:bottom w:val="none" w:sz="0" w:space="0" w:color="auto"/>
        <w:right w:val="none" w:sz="0" w:space="0" w:color="auto"/>
      </w:divBdr>
    </w:div>
    <w:div w:id="843277082">
      <w:bodyDiv w:val="1"/>
      <w:marLeft w:val="0"/>
      <w:marRight w:val="0"/>
      <w:marTop w:val="0"/>
      <w:marBottom w:val="0"/>
      <w:divBdr>
        <w:top w:val="none" w:sz="0" w:space="0" w:color="auto"/>
        <w:left w:val="none" w:sz="0" w:space="0" w:color="auto"/>
        <w:bottom w:val="none" w:sz="0" w:space="0" w:color="auto"/>
        <w:right w:val="none" w:sz="0" w:space="0" w:color="auto"/>
      </w:divBdr>
    </w:div>
    <w:div w:id="862397017">
      <w:bodyDiv w:val="1"/>
      <w:marLeft w:val="0"/>
      <w:marRight w:val="0"/>
      <w:marTop w:val="0"/>
      <w:marBottom w:val="0"/>
      <w:divBdr>
        <w:top w:val="none" w:sz="0" w:space="0" w:color="auto"/>
        <w:left w:val="none" w:sz="0" w:space="0" w:color="auto"/>
        <w:bottom w:val="none" w:sz="0" w:space="0" w:color="auto"/>
        <w:right w:val="none" w:sz="0" w:space="0" w:color="auto"/>
      </w:divBdr>
    </w:div>
    <w:div w:id="888149839">
      <w:bodyDiv w:val="1"/>
      <w:marLeft w:val="0"/>
      <w:marRight w:val="0"/>
      <w:marTop w:val="0"/>
      <w:marBottom w:val="0"/>
      <w:divBdr>
        <w:top w:val="none" w:sz="0" w:space="0" w:color="auto"/>
        <w:left w:val="none" w:sz="0" w:space="0" w:color="auto"/>
        <w:bottom w:val="none" w:sz="0" w:space="0" w:color="auto"/>
        <w:right w:val="none" w:sz="0" w:space="0" w:color="auto"/>
      </w:divBdr>
    </w:div>
    <w:div w:id="914557593">
      <w:bodyDiv w:val="1"/>
      <w:marLeft w:val="0"/>
      <w:marRight w:val="0"/>
      <w:marTop w:val="0"/>
      <w:marBottom w:val="0"/>
      <w:divBdr>
        <w:top w:val="none" w:sz="0" w:space="0" w:color="auto"/>
        <w:left w:val="none" w:sz="0" w:space="0" w:color="auto"/>
        <w:bottom w:val="none" w:sz="0" w:space="0" w:color="auto"/>
        <w:right w:val="none" w:sz="0" w:space="0" w:color="auto"/>
      </w:divBdr>
      <w:divsChild>
        <w:div w:id="277029775">
          <w:marLeft w:val="0"/>
          <w:marRight w:val="0"/>
          <w:marTop w:val="660"/>
          <w:marBottom w:val="0"/>
          <w:divBdr>
            <w:top w:val="none" w:sz="0" w:space="0" w:color="auto"/>
            <w:left w:val="none" w:sz="0" w:space="0" w:color="auto"/>
            <w:bottom w:val="none" w:sz="0" w:space="0" w:color="auto"/>
            <w:right w:val="none" w:sz="0" w:space="0" w:color="auto"/>
          </w:divBdr>
          <w:divsChild>
            <w:div w:id="444426585">
              <w:marLeft w:val="0"/>
              <w:marRight w:val="0"/>
              <w:marTop w:val="0"/>
              <w:marBottom w:val="0"/>
              <w:divBdr>
                <w:top w:val="none" w:sz="0" w:space="0" w:color="auto"/>
                <w:left w:val="none" w:sz="0" w:space="0" w:color="auto"/>
                <w:bottom w:val="none" w:sz="0" w:space="0" w:color="auto"/>
                <w:right w:val="none" w:sz="0" w:space="0" w:color="auto"/>
              </w:divBdr>
              <w:divsChild>
                <w:div w:id="1941256627">
                  <w:marLeft w:val="0"/>
                  <w:marRight w:val="0"/>
                  <w:marTop w:val="0"/>
                  <w:marBottom w:val="0"/>
                  <w:divBdr>
                    <w:top w:val="none" w:sz="0" w:space="0" w:color="auto"/>
                    <w:left w:val="none" w:sz="0" w:space="0" w:color="auto"/>
                    <w:bottom w:val="none" w:sz="0" w:space="0" w:color="auto"/>
                    <w:right w:val="none" w:sz="0" w:space="0" w:color="auto"/>
                  </w:divBdr>
                  <w:divsChild>
                    <w:div w:id="1081760067">
                      <w:marLeft w:val="300"/>
                      <w:marRight w:val="0"/>
                      <w:marTop w:val="0"/>
                      <w:marBottom w:val="0"/>
                      <w:divBdr>
                        <w:top w:val="none" w:sz="0" w:space="0" w:color="auto"/>
                        <w:left w:val="none" w:sz="0" w:space="0" w:color="auto"/>
                        <w:bottom w:val="none" w:sz="0" w:space="0" w:color="auto"/>
                        <w:right w:val="none" w:sz="0" w:space="0" w:color="auto"/>
                      </w:divBdr>
                      <w:divsChild>
                        <w:div w:id="1078093983">
                          <w:marLeft w:val="0"/>
                          <w:marRight w:val="0"/>
                          <w:marTop w:val="0"/>
                          <w:marBottom w:val="0"/>
                          <w:divBdr>
                            <w:top w:val="none" w:sz="0" w:space="0" w:color="auto"/>
                            <w:left w:val="none" w:sz="0" w:space="0" w:color="auto"/>
                            <w:bottom w:val="none" w:sz="0" w:space="0" w:color="auto"/>
                            <w:right w:val="none" w:sz="0" w:space="0" w:color="auto"/>
                          </w:divBdr>
                          <w:divsChild>
                            <w:div w:id="1923835105">
                              <w:marLeft w:val="0"/>
                              <w:marRight w:val="0"/>
                              <w:marTop w:val="0"/>
                              <w:marBottom w:val="0"/>
                              <w:divBdr>
                                <w:top w:val="none" w:sz="0" w:space="0" w:color="auto"/>
                                <w:left w:val="none" w:sz="0" w:space="0" w:color="auto"/>
                                <w:bottom w:val="none" w:sz="0" w:space="0" w:color="auto"/>
                                <w:right w:val="none" w:sz="0" w:space="0" w:color="auto"/>
                              </w:divBdr>
                              <w:divsChild>
                                <w:div w:id="31680632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3926950">
      <w:bodyDiv w:val="1"/>
      <w:marLeft w:val="0"/>
      <w:marRight w:val="0"/>
      <w:marTop w:val="0"/>
      <w:marBottom w:val="0"/>
      <w:divBdr>
        <w:top w:val="none" w:sz="0" w:space="0" w:color="auto"/>
        <w:left w:val="none" w:sz="0" w:space="0" w:color="auto"/>
        <w:bottom w:val="none" w:sz="0" w:space="0" w:color="auto"/>
        <w:right w:val="none" w:sz="0" w:space="0" w:color="auto"/>
      </w:divBdr>
    </w:div>
    <w:div w:id="987435856">
      <w:bodyDiv w:val="1"/>
      <w:marLeft w:val="0"/>
      <w:marRight w:val="0"/>
      <w:marTop w:val="0"/>
      <w:marBottom w:val="0"/>
      <w:divBdr>
        <w:top w:val="none" w:sz="0" w:space="0" w:color="auto"/>
        <w:left w:val="none" w:sz="0" w:space="0" w:color="auto"/>
        <w:bottom w:val="none" w:sz="0" w:space="0" w:color="auto"/>
        <w:right w:val="none" w:sz="0" w:space="0" w:color="auto"/>
      </w:divBdr>
    </w:div>
    <w:div w:id="995375415">
      <w:bodyDiv w:val="1"/>
      <w:marLeft w:val="0"/>
      <w:marRight w:val="0"/>
      <w:marTop w:val="0"/>
      <w:marBottom w:val="0"/>
      <w:divBdr>
        <w:top w:val="none" w:sz="0" w:space="0" w:color="auto"/>
        <w:left w:val="none" w:sz="0" w:space="0" w:color="auto"/>
        <w:bottom w:val="none" w:sz="0" w:space="0" w:color="auto"/>
        <w:right w:val="none" w:sz="0" w:space="0" w:color="auto"/>
      </w:divBdr>
      <w:divsChild>
        <w:div w:id="175852444">
          <w:blockQuote w:val="1"/>
          <w:marLeft w:val="720"/>
          <w:marRight w:val="720"/>
          <w:marTop w:val="100"/>
          <w:marBottom w:val="100"/>
          <w:divBdr>
            <w:top w:val="none" w:sz="0" w:space="0" w:color="auto"/>
            <w:left w:val="none" w:sz="0" w:space="0" w:color="auto"/>
            <w:bottom w:val="none" w:sz="0" w:space="0" w:color="auto"/>
            <w:right w:val="none" w:sz="0" w:space="0" w:color="auto"/>
          </w:divBdr>
        </w:div>
        <w:div w:id="905068503">
          <w:blockQuote w:val="1"/>
          <w:marLeft w:val="720"/>
          <w:marRight w:val="720"/>
          <w:marTop w:val="100"/>
          <w:marBottom w:val="100"/>
          <w:divBdr>
            <w:top w:val="none" w:sz="0" w:space="0" w:color="auto"/>
            <w:left w:val="none" w:sz="0" w:space="0" w:color="auto"/>
            <w:bottom w:val="none" w:sz="0" w:space="0" w:color="auto"/>
            <w:right w:val="none" w:sz="0" w:space="0" w:color="auto"/>
          </w:divBdr>
        </w:div>
        <w:div w:id="11151728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0494733">
      <w:bodyDiv w:val="1"/>
      <w:marLeft w:val="0"/>
      <w:marRight w:val="0"/>
      <w:marTop w:val="0"/>
      <w:marBottom w:val="0"/>
      <w:divBdr>
        <w:top w:val="none" w:sz="0" w:space="0" w:color="auto"/>
        <w:left w:val="none" w:sz="0" w:space="0" w:color="auto"/>
        <w:bottom w:val="none" w:sz="0" w:space="0" w:color="auto"/>
        <w:right w:val="none" w:sz="0" w:space="0" w:color="auto"/>
      </w:divBdr>
    </w:div>
    <w:div w:id="1097603022">
      <w:bodyDiv w:val="1"/>
      <w:marLeft w:val="0"/>
      <w:marRight w:val="0"/>
      <w:marTop w:val="0"/>
      <w:marBottom w:val="0"/>
      <w:divBdr>
        <w:top w:val="none" w:sz="0" w:space="0" w:color="auto"/>
        <w:left w:val="none" w:sz="0" w:space="0" w:color="auto"/>
        <w:bottom w:val="none" w:sz="0" w:space="0" w:color="auto"/>
        <w:right w:val="none" w:sz="0" w:space="0" w:color="auto"/>
      </w:divBdr>
    </w:div>
    <w:div w:id="1104763309">
      <w:bodyDiv w:val="1"/>
      <w:marLeft w:val="0"/>
      <w:marRight w:val="0"/>
      <w:marTop w:val="0"/>
      <w:marBottom w:val="0"/>
      <w:divBdr>
        <w:top w:val="none" w:sz="0" w:space="0" w:color="auto"/>
        <w:left w:val="none" w:sz="0" w:space="0" w:color="auto"/>
        <w:bottom w:val="none" w:sz="0" w:space="0" w:color="auto"/>
        <w:right w:val="none" w:sz="0" w:space="0" w:color="auto"/>
      </w:divBdr>
    </w:div>
    <w:div w:id="1115102899">
      <w:bodyDiv w:val="1"/>
      <w:marLeft w:val="0"/>
      <w:marRight w:val="0"/>
      <w:marTop w:val="0"/>
      <w:marBottom w:val="0"/>
      <w:divBdr>
        <w:top w:val="none" w:sz="0" w:space="0" w:color="auto"/>
        <w:left w:val="none" w:sz="0" w:space="0" w:color="auto"/>
        <w:bottom w:val="none" w:sz="0" w:space="0" w:color="auto"/>
        <w:right w:val="none" w:sz="0" w:space="0" w:color="auto"/>
      </w:divBdr>
    </w:div>
    <w:div w:id="1157065823">
      <w:bodyDiv w:val="1"/>
      <w:marLeft w:val="0"/>
      <w:marRight w:val="0"/>
      <w:marTop w:val="0"/>
      <w:marBottom w:val="0"/>
      <w:divBdr>
        <w:top w:val="none" w:sz="0" w:space="0" w:color="auto"/>
        <w:left w:val="none" w:sz="0" w:space="0" w:color="auto"/>
        <w:bottom w:val="none" w:sz="0" w:space="0" w:color="auto"/>
        <w:right w:val="none" w:sz="0" w:space="0" w:color="auto"/>
      </w:divBdr>
      <w:divsChild>
        <w:div w:id="402799497">
          <w:marLeft w:val="446"/>
          <w:marRight w:val="0"/>
          <w:marTop w:val="0"/>
          <w:marBottom w:val="0"/>
          <w:divBdr>
            <w:top w:val="none" w:sz="0" w:space="0" w:color="auto"/>
            <w:left w:val="none" w:sz="0" w:space="0" w:color="auto"/>
            <w:bottom w:val="none" w:sz="0" w:space="0" w:color="auto"/>
            <w:right w:val="none" w:sz="0" w:space="0" w:color="auto"/>
          </w:divBdr>
        </w:div>
        <w:div w:id="574239808">
          <w:marLeft w:val="446"/>
          <w:marRight w:val="0"/>
          <w:marTop w:val="0"/>
          <w:marBottom w:val="0"/>
          <w:divBdr>
            <w:top w:val="none" w:sz="0" w:space="0" w:color="auto"/>
            <w:left w:val="none" w:sz="0" w:space="0" w:color="auto"/>
            <w:bottom w:val="none" w:sz="0" w:space="0" w:color="auto"/>
            <w:right w:val="none" w:sz="0" w:space="0" w:color="auto"/>
          </w:divBdr>
        </w:div>
        <w:div w:id="627973613">
          <w:marLeft w:val="274"/>
          <w:marRight w:val="0"/>
          <w:marTop w:val="0"/>
          <w:marBottom w:val="0"/>
          <w:divBdr>
            <w:top w:val="none" w:sz="0" w:space="0" w:color="auto"/>
            <w:left w:val="none" w:sz="0" w:space="0" w:color="auto"/>
            <w:bottom w:val="none" w:sz="0" w:space="0" w:color="auto"/>
            <w:right w:val="none" w:sz="0" w:space="0" w:color="auto"/>
          </w:divBdr>
        </w:div>
        <w:div w:id="691494399">
          <w:marLeft w:val="274"/>
          <w:marRight w:val="0"/>
          <w:marTop w:val="60"/>
          <w:marBottom w:val="60"/>
          <w:divBdr>
            <w:top w:val="none" w:sz="0" w:space="0" w:color="auto"/>
            <w:left w:val="none" w:sz="0" w:space="0" w:color="auto"/>
            <w:bottom w:val="none" w:sz="0" w:space="0" w:color="auto"/>
            <w:right w:val="none" w:sz="0" w:space="0" w:color="auto"/>
          </w:divBdr>
        </w:div>
        <w:div w:id="797726305">
          <w:marLeft w:val="274"/>
          <w:marRight w:val="0"/>
          <w:marTop w:val="0"/>
          <w:marBottom w:val="0"/>
          <w:divBdr>
            <w:top w:val="none" w:sz="0" w:space="0" w:color="auto"/>
            <w:left w:val="none" w:sz="0" w:space="0" w:color="auto"/>
            <w:bottom w:val="none" w:sz="0" w:space="0" w:color="auto"/>
            <w:right w:val="none" w:sz="0" w:space="0" w:color="auto"/>
          </w:divBdr>
        </w:div>
        <w:div w:id="854030262">
          <w:marLeft w:val="274"/>
          <w:marRight w:val="0"/>
          <w:marTop w:val="0"/>
          <w:marBottom w:val="0"/>
          <w:divBdr>
            <w:top w:val="none" w:sz="0" w:space="0" w:color="auto"/>
            <w:left w:val="none" w:sz="0" w:space="0" w:color="auto"/>
            <w:bottom w:val="none" w:sz="0" w:space="0" w:color="auto"/>
            <w:right w:val="none" w:sz="0" w:space="0" w:color="auto"/>
          </w:divBdr>
        </w:div>
        <w:div w:id="996107413">
          <w:marLeft w:val="274"/>
          <w:marRight w:val="0"/>
          <w:marTop w:val="0"/>
          <w:marBottom w:val="0"/>
          <w:divBdr>
            <w:top w:val="none" w:sz="0" w:space="0" w:color="auto"/>
            <w:left w:val="none" w:sz="0" w:space="0" w:color="auto"/>
            <w:bottom w:val="none" w:sz="0" w:space="0" w:color="auto"/>
            <w:right w:val="none" w:sz="0" w:space="0" w:color="auto"/>
          </w:divBdr>
        </w:div>
        <w:div w:id="1057627485">
          <w:marLeft w:val="446"/>
          <w:marRight w:val="0"/>
          <w:marTop w:val="0"/>
          <w:marBottom w:val="0"/>
          <w:divBdr>
            <w:top w:val="none" w:sz="0" w:space="0" w:color="auto"/>
            <w:left w:val="none" w:sz="0" w:space="0" w:color="auto"/>
            <w:bottom w:val="none" w:sz="0" w:space="0" w:color="auto"/>
            <w:right w:val="none" w:sz="0" w:space="0" w:color="auto"/>
          </w:divBdr>
        </w:div>
        <w:div w:id="1105686094">
          <w:marLeft w:val="274"/>
          <w:marRight w:val="0"/>
          <w:marTop w:val="60"/>
          <w:marBottom w:val="60"/>
          <w:divBdr>
            <w:top w:val="none" w:sz="0" w:space="0" w:color="auto"/>
            <w:left w:val="none" w:sz="0" w:space="0" w:color="auto"/>
            <w:bottom w:val="none" w:sz="0" w:space="0" w:color="auto"/>
            <w:right w:val="none" w:sz="0" w:space="0" w:color="auto"/>
          </w:divBdr>
        </w:div>
        <w:div w:id="1472482096">
          <w:marLeft w:val="446"/>
          <w:marRight w:val="0"/>
          <w:marTop w:val="0"/>
          <w:marBottom w:val="0"/>
          <w:divBdr>
            <w:top w:val="none" w:sz="0" w:space="0" w:color="auto"/>
            <w:left w:val="none" w:sz="0" w:space="0" w:color="auto"/>
            <w:bottom w:val="none" w:sz="0" w:space="0" w:color="auto"/>
            <w:right w:val="none" w:sz="0" w:space="0" w:color="auto"/>
          </w:divBdr>
        </w:div>
        <w:div w:id="1750886800">
          <w:marLeft w:val="274"/>
          <w:marRight w:val="0"/>
          <w:marTop w:val="0"/>
          <w:marBottom w:val="0"/>
          <w:divBdr>
            <w:top w:val="none" w:sz="0" w:space="0" w:color="auto"/>
            <w:left w:val="none" w:sz="0" w:space="0" w:color="auto"/>
            <w:bottom w:val="none" w:sz="0" w:space="0" w:color="auto"/>
            <w:right w:val="none" w:sz="0" w:space="0" w:color="auto"/>
          </w:divBdr>
        </w:div>
        <w:div w:id="1840540243">
          <w:marLeft w:val="274"/>
          <w:marRight w:val="0"/>
          <w:marTop w:val="60"/>
          <w:marBottom w:val="60"/>
          <w:divBdr>
            <w:top w:val="none" w:sz="0" w:space="0" w:color="auto"/>
            <w:left w:val="none" w:sz="0" w:space="0" w:color="auto"/>
            <w:bottom w:val="none" w:sz="0" w:space="0" w:color="auto"/>
            <w:right w:val="none" w:sz="0" w:space="0" w:color="auto"/>
          </w:divBdr>
        </w:div>
        <w:div w:id="1973053303">
          <w:marLeft w:val="446"/>
          <w:marRight w:val="0"/>
          <w:marTop w:val="0"/>
          <w:marBottom w:val="0"/>
          <w:divBdr>
            <w:top w:val="none" w:sz="0" w:space="0" w:color="auto"/>
            <w:left w:val="none" w:sz="0" w:space="0" w:color="auto"/>
            <w:bottom w:val="none" w:sz="0" w:space="0" w:color="auto"/>
            <w:right w:val="none" w:sz="0" w:space="0" w:color="auto"/>
          </w:divBdr>
        </w:div>
        <w:div w:id="1983537206">
          <w:marLeft w:val="274"/>
          <w:marRight w:val="0"/>
          <w:marTop w:val="0"/>
          <w:marBottom w:val="0"/>
          <w:divBdr>
            <w:top w:val="none" w:sz="0" w:space="0" w:color="auto"/>
            <w:left w:val="none" w:sz="0" w:space="0" w:color="auto"/>
            <w:bottom w:val="none" w:sz="0" w:space="0" w:color="auto"/>
            <w:right w:val="none" w:sz="0" w:space="0" w:color="auto"/>
          </w:divBdr>
        </w:div>
      </w:divsChild>
    </w:div>
    <w:div w:id="1171524149">
      <w:bodyDiv w:val="1"/>
      <w:marLeft w:val="0"/>
      <w:marRight w:val="0"/>
      <w:marTop w:val="0"/>
      <w:marBottom w:val="0"/>
      <w:divBdr>
        <w:top w:val="none" w:sz="0" w:space="0" w:color="auto"/>
        <w:left w:val="none" w:sz="0" w:space="0" w:color="auto"/>
        <w:bottom w:val="none" w:sz="0" w:space="0" w:color="auto"/>
        <w:right w:val="none" w:sz="0" w:space="0" w:color="auto"/>
      </w:divBdr>
    </w:div>
    <w:div w:id="1172793349">
      <w:bodyDiv w:val="1"/>
      <w:marLeft w:val="0"/>
      <w:marRight w:val="0"/>
      <w:marTop w:val="0"/>
      <w:marBottom w:val="0"/>
      <w:divBdr>
        <w:top w:val="none" w:sz="0" w:space="0" w:color="auto"/>
        <w:left w:val="none" w:sz="0" w:space="0" w:color="auto"/>
        <w:bottom w:val="none" w:sz="0" w:space="0" w:color="auto"/>
        <w:right w:val="none" w:sz="0" w:space="0" w:color="auto"/>
      </w:divBdr>
      <w:divsChild>
        <w:div w:id="425613676">
          <w:marLeft w:val="547"/>
          <w:marRight w:val="0"/>
          <w:marTop w:val="0"/>
          <w:marBottom w:val="0"/>
          <w:divBdr>
            <w:top w:val="none" w:sz="0" w:space="0" w:color="auto"/>
            <w:left w:val="none" w:sz="0" w:space="0" w:color="auto"/>
            <w:bottom w:val="none" w:sz="0" w:space="0" w:color="auto"/>
            <w:right w:val="none" w:sz="0" w:space="0" w:color="auto"/>
          </w:divBdr>
        </w:div>
        <w:div w:id="427311857">
          <w:marLeft w:val="1166"/>
          <w:marRight w:val="0"/>
          <w:marTop w:val="0"/>
          <w:marBottom w:val="0"/>
          <w:divBdr>
            <w:top w:val="none" w:sz="0" w:space="0" w:color="auto"/>
            <w:left w:val="none" w:sz="0" w:space="0" w:color="auto"/>
            <w:bottom w:val="none" w:sz="0" w:space="0" w:color="auto"/>
            <w:right w:val="none" w:sz="0" w:space="0" w:color="auto"/>
          </w:divBdr>
        </w:div>
      </w:divsChild>
    </w:div>
    <w:div w:id="1232697051">
      <w:bodyDiv w:val="1"/>
      <w:marLeft w:val="0"/>
      <w:marRight w:val="0"/>
      <w:marTop w:val="0"/>
      <w:marBottom w:val="0"/>
      <w:divBdr>
        <w:top w:val="none" w:sz="0" w:space="0" w:color="auto"/>
        <w:left w:val="none" w:sz="0" w:space="0" w:color="auto"/>
        <w:bottom w:val="none" w:sz="0" w:space="0" w:color="auto"/>
        <w:right w:val="none" w:sz="0" w:space="0" w:color="auto"/>
      </w:divBdr>
      <w:divsChild>
        <w:div w:id="1750614513">
          <w:marLeft w:val="547"/>
          <w:marRight w:val="0"/>
          <w:marTop w:val="0"/>
          <w:marBottom w:val="0"/>
          <w:divBdr>
            <w:top w:val="none" w:sz="0" w:space="0" w:color="auto"/>
            <w:left w:val="none" w:sz="0" w:space="0" w:color="auto"/>
            <w:bottom w:val="none" w:sz="0" w:space="0" w:color="auto"/>
            <w:right w:val="none" w:sz="0" w:space="0" w:color="auto"/>
          </w:divBdr>
        </w:div>
      </w:divsChild>
    </w:div>
    <w:div w:id="1253783175">
      <w:bodyDiv w:val="1"/>
      <w:marLeft w:val="0"/>
      <w:marRight w:val="0"/>
      <w:marTop w:val="0"/>
      <w:marBottom w:val="0"/>
      <w:divBdr>
        <w:top w:val="none" w:sz="0" w:space="0" w:color="auto"/>
        <w:left w:val="none" w:sz="0" w:space="0" w:color="auto"/>
        <w:bottom w:val="none" w:sz="0" w:space="0" w:color="auto"/>
        <w:right w:val="none" w:sz="0" w:space="0" w:color="auto"/>
      </w:divBdr>
      <w:divsChild>
        <w:div w:id="969868667">
          <w:marLeft w:val="547"/>
          <w:marRight w:val="0"/>
          <w:marTop w:val="0"/>
          <w:marBottom w:val="0"/>
          <w:divBdr>
            <w:top w:val="none" w:sz="0" w:space="0" w:color="auto"/>
            <w:left w:val="none" w:sz="0" w:space="0" w:color="auto"/>
            <w:bottom w:val="none" w:sz="0" w:space="0" w:color="auto"/>
            <w:right w:val="none" w:sz="0" w:space="0" w:color="auto"/>
          </w:divBdr>
        </w:div>
      </w:divsChild>
    </w:div>
    <w:div w:id="1260720874">
      <w:bodyDiv w:val="1"/>
      <w:marLeft w:val="0"/>
      <w:marRight w:val="0"/>
      <w:marTop w:val="0"/>
      <w:marBottom w:val="0"/>
      <w:divBdr>
        <w:top w:val="none" w:sz="0" w:space="0" w:color="auto"/>
        <w:left w:val="none" w:sz="0" w:space="0" w:color="auto"/>
        <w:bottom w:val="none" w:sz="0" w:space="0" w:color="auto"/>
        <w:right w:val="none" w:sz="0" w:space="0" w:color="auto"/>
      </w:divBdr>
    </w:div>
    <w:div w:id="1342900921">
      <w:bodyDiv w:val="1"/>
      <w:marLeft w:val="0"/>
      <w:marRight w:val="0"/>
      <w:marTop w:val="0"/>
      <w:marBottom w:val="0"/>
      <w:divBdr>
        <w:top w:val="none" w:sz="0" w:space="0" w:color="auto"/>
        <w:left w:val="none" w:sz="0" w:space="0" w:color="auto"/>
        <w:bottom w:val="none" w:sz="0" w:space="0" w:color="auto"/>
        <w:right w:val="none" w:sz="0" w:space="0" w:color="auto"/>
      </w:divBdr>
      <w:divsChild>
        <w:div w:id="734669415">
          <w:marLeft w:val="547"/>
          <w:marRight w:val="0"/>
          <w:marTop w:val="0"/>
          <w:marBottom w:val="0"/>
          <w:divBdr>
            <w:top w:val="none" w:sz="0" w:space="0" w:color="auto"/>
            <w:left w:val="none" w:sz="0" w:space="0" w:color="auto"/>
            <w:bottom w:val="none" w:sz="0" w:space="0" w:color="auto"/>
            <w:right w:val="none" w:sz="0" w:space="0" w:color="auto"/>
          </w:divBdr>
        </w:div>
      </w:divsChild>
    </w:div>
    <w:div w:id="1345522996">
      <w:bodyDiv w:val="1"/>
      <w:marLeft w:val="0"/>
      <w:marRight w:val="0"/>
      <w:marTop w:val="0"/>
      <w:marBottom w:val="0"/>
      <w:divBdr>
        <w:top w:val="none" w:sz="0" w:space="0" w:color="auto"/>
        <w:left w:val="none" w:sz="0" w:space="0" w:color="auto"/>
        <w:bottom w:val="none" w:sz="0" w:space="0" w:color="auto"/>
        <w:right w:val="none" w:sz="0" w:space="0" w:color="auto"/>
      </w:divBdr>
    </w:div>
    <w:div w:id="1350064732">
      <w:bodyDiv w:val="1"/>
      <w:marLeft w:val="0"/>
      <w:marRight w:val="0"/>
      <w:marTop w:val="0"/>
      <w:marBottom w:val="0"/>
      <w:divBdr>
        <w:top w:val="none" w:sz="0" w:space="0" w:color="auto"/>
        <w:left w:val="none" w:sz="0" w:space="0" w:color="auto"/>
        <w:bottom w:val="none" w:sz="0" w:space="0" w:color="auto"/>
        <w:right w:val="none" w:sz="0" w:space="0" w:color="auto"/>
      </w:divBdr>
    </w:div>
    <w:div w:id="1369725543">
      <w:bodyDiv w:val="1"/>
      <w:marLeft w:val="0"/>
      <w:marRight w:val="0"/>
      <w:marTop w:val="0"/>
      <w:marBottom w:val="0"/>
      <w:divBdr>
        <w:top w:val="none" w:sz="0" w:space="0" w:color="auto"/>
        <w:left w:val="none" w:sz="0" w:space="0" w:color="auto"/>
        <w:bottom w:val="none" w:sz="0" w:space="0" w:color="auto"/>
        <w:right w:val="none" w:sz="0" w:space="0" w:color="auto"/>
      </w:divBdr>
    </w:div>
    <w:div w:id="1374768198">
      <w:bodyDiv w:val="1"/>
      <w:marLeft w:val="0"/>
      <w:marRight w:val="0"/>
      <w:marTop w:val="0"/>
      <w:marBottom w:val="0"/>
      <w:divBdr>
        <w:top w:val="none" w:sz="0" w:space="0" w:color="auto"/>
        <w:left w:val="none" w:sz="0" w:space="0" w:color="auto"/>
        <w:bottom w:val="none" w:sz="0" w:space="0" w:color="auto"/>
        <w:right w:val="none" w:sz="0" w:space="0" w:color="auto"/>
      </w:divBdr>
    </w:div>
    <w:div w:id="1400593072">
      <w:bodyDiv w:val="1"/>
      <w:marLeft w:val="0"/>
      <w:marRight w:val="0"/>
      <w:marTop w:val="0"/>
      <w:marBottom w:val="0"/>
      <w:divBdr>
        <w:top w:val="none" w:sz="0" w:space="0" w:color="auto"/>
        <w:left w:val="none" w:sz="0" w:space="0" w:color="auto"/>
        <w:bottom w:val="none" w:sz="0" w:space="0" w:color="auto"/>
        <w:right w:val="none" w:sz="0" w:space="0" w:color="auto"/>
      </w:divBdr>
      <w:divsChild>
        <w:div w:id="267198825">
          <w:marLeft w:val="547"/>
          <w:marRight w:val="0"/>
          <w:marTop w:val="60"/>
          <w:marBottom w:val="60"/>
          <w:divBdr>
            <w:top w:val="none" w:sz="0" w:space="0" w:color="auto"/>
            <w:left w:val="none" w:sz="0" w:space="0" w:color="auto"/>
            <w:bottom w:val="none" w:sz="0" w:space="0" w:color="auto"/>
            <w:right w:val="none" w:sz="0" w:space="0" w:color="auto"/>
          </w:divBdr>
        </w:div>
        <w:div w:id="1268536250">
          <w:marLeft w:val="547"/>
          <w:marRight w:val="0"/>
          <w:marTop w:val="60"/>
          <w:marBottom w:val="60"/>
          <w:divBdr>
            <w:top w:val="none" w:sz="0" w:space="0" w:color="auto"/>
            <w:left w:val="none" w:sz="0" w:space="0" w:color="auto"/>
            <w:bottom w:val="none" w:sz="0" w:space="0" w:color="auto"/>
            <w:right w:val="none" w:sz="0" w:space="0" w:color="auto"/>
          </w:divBdr>
        </w:div>
        <w:div w:id="1486168432">
          <w:marLeft w:val="547"/>
          <w:marRight w:val="0"/>
          <w:marTop w:val="60"/>
          <w:marBottom w:val="60"/>
          <w:divBdr>
            <w:top w:val="none" w:sz="0" w:space="0" w:color="auto"/>
            <w:left w:val="none" w:sz="0" w:space="0" w:color="auto"/>
            <w:bottom w:val="none" w:sz="0" w:space="0" w:color="auto"/>
            <w:right w:val="none" w:sz="0" w:space="0" w:color="auto"/>
          </w:divBdr>
        </w:div>
      </w:divsChild>
    </w:div>
    <w:div w:id="1414276997">
      <w:bodyDiv w:val="1"/>
      <w:marLeft w:val="0"/>
      <w:marRight w:val="0"/>
      <w:marTop w:val="0"/>
      <w:marBottom w:val="0"/>
      <w:divBdr>
        <w:top w:val="none" w:sz="0" w:space="0" w:color="auto"/>
        <w:left w:val="none" w:sz="0" w:space="0" w:color="auto"/>
        <w:bottom w:val="none" w:sz="0" w:space="0" w:color="auto"/>
        <w:right w:val="none" w:sz="0" w:space="0" w:color="auto"/>
      </w:divBdr>
    </w:div>
    <w:div w:id="1431780223">
      <w:bodyDiv w:val="1"/>
      <w:marLeft w:val="0"/>
      <w:marRight w:val="0"/>
      <w:marTop w:val="0"/>
      <w:marBottom w:val="0"/>
      <w:divBdr>
        <w:top w:val="none" w:sz="0" w:space="0" w:color="auto"/>
        <w:left w:val="none" w:sz="0" w:space="0" w:color="auto"/>
        <w:bottom w:val="none" w:sz="0" w:space="0" w:color="auto"/>
        <w:right w:val="none" w:sz="0" w:space="0" w:color="auto"/>
      </w:divBdr>
    </w:div>
    <w:div w:id="1434470563">
      <w:bodyDiv w:val="1"/>
      <w:marLeft w:val="0"/>
      <w:marRight w:val="0"/>
      <w:marTop w:val="0"/>
      <w:marBottom w:val="0"/>
      <w:divBdr>
        <w:top w:val="none" w:sz="0" w:space="0" w:color="auto"/>
        <w:left w:val="none" w:sz="0" w:space="0" w:color="auto"/>
        <w:bottom w:val="none" w:sz="0" w:space="0" w:color="auto"/>
        <w:right w:val="none" w:sz="0" w:space="0" w:color="auto"/>
      </w:divBdr>
    </w:div>
    <w:div w:id="1441609601">
      <w:bodyDiv w:val="1"/>
      <w:marLeft w:val="0"/>
      <w:marRight w:val="0"/>
      <w:marTop w:val="0"/>
      <w:marBottom w:val="0"/>
      <w:divBdr>
        <w:top w:val="none" w:sz="0" w:space="0" w:color="auto"/>
        <w:left w:val="none" w:sz="0" w:space="0" w:color="auto"/>
        <w:bottom w:val="none" w:sz="0" w:space="0" w:color="auto"/>
        <w:right w:val="none" w:sz="0" w:space="0" w:color="auto"/>
      </w:divBdr>
    </w:div>
    <w:div w:id="1487627232">
      <w:bodyDiv w:val="1"/>
      <w:marLeft w:val="0"/>
      <w:marRight w:val="0"/>
      <w:marTop w:val="0"/>
      <w:marBottom w:val="0"/>
      <w:divBdr>
        <w:top w:val="none" w:sz="0" w:space="0" w:color="auto"/>
        <w:left w:val="none" w:sz="0" w:space="0" w:color="auto"/>
        <w:bottom w:val="none" w:sz="0" w:space="0" w:color="auto"/>
        <w:right w:val="none" w:sz="0" w:space="0" w:color="auto"/>
      </w:divBdr>
      <w:divsChild>
        <w:div w:id="511645693">
          <w:marLeft w:val="547"/>
          <w:marRight w:val="0"/>
          <w:marTop w:val="0"/>
          <w:marBottom w:val="0"/>
          <w:divBdr>
            <w:top w:val="none" w:sz="0" w:space="0" w:color="auto"/>
            <w:left w:val="none" w:sz="0" w:space="0" w:color="auto"/>
            <w:bottom w:val="none" w:sz="0" w:space="0" w:color="auto"/>
            <w:right w:val="none" w:sz="0" w:space="0" w:color="auto"/>
          </w:divBdr>
        </w:div>
      </w:divsChild>
    </w:div>
    <w:div w:id="1510757097">
      <w:bodyDiv w:val="1"/>
      <w:marLeft w:val="0"/>
      <w:marRight w:val="0"/>
      <w:marTop w:val="0"/>
      <w:marBottom w:val="0"/>
      <w:divBdr>
        <w:top w:val="none" w:sz="0" w:space="0" w:color="auto"/>
        <w:left w:val="none" w:sz="0" w:space="0" w:color="auto"/>
        <w:bottom w:val="none" w:sz="0" w:space="0" w:color="auto"/>
        <w:right w:val="none" w:sz="0" w:space="0" w:color="auto"/>
      </w:divBdr>
      <w:divsChild>
        <w:div w:id="1572736817">
          <w:marLeft w:val="547"/>
          <w:marRight w:val="0"/>
          <w:marTop w:val="0"/>
          <w:marBottom w:val="0"/>
          <w:divBdr>
            <w:top w:val="none" w:sz="0" w:space="0" w:color="auto"/>
            <w:left w:val="none" w:sz="0" w:space="0" w:color="auto"/>
            <w:bottom w:val="none" w:sz="0" w:space="0" w:color="auto"/>
            <w:right w:val="none" w:sz="0" w:space="0" w:color="auto"/>
          </w:divBdr>
        </w:div>
      </w:divsChild>
    </w:div>
    <w:div w:id="1542860932">
      <w:bodyDiv w:val="1"/>
      <w:marLeft w:val="0"/>
      <w:marRight w:val="0"/>
      <w:marTop w:val="0"/>
      <w:marBottom w:val="0"/>
      <w:divBdr>
        <w:top w:val="none" w:sz="0" w:space="0" w:color="auto"/>
        <w:left w:val="none" w:sz="0" w:space="0" w:color="auto"/>
        <w:bottom w:val="none" w:sz="0" w:space="0" w:color="auto"/>
        <w:right w:val="none" w:sz="0" w:space="0" w:color="auto"/>
      </w:divBdr>
    </w:div>
    <w:div w:id="1570337878">
      <w:bodyDiv w:val="1"/>
      <w:marLeft w:val="0"/>
      <w:marRight w:val="0"/>
      <w:marTop w:val="0"/>
      <w:marBottom w:val="0"/>
      <w:divBdr>
        <w:top w:val="none" w:sz="0" w:space="0" w:color="auto"/>
        <w:left w:val="none" w:sz="0" w:space="0" w:color="auto"/>
        <w:bottom w:val="none" w:sz="0" w:space="0" w:color="auto"/>
        <w:right w:val="none" w:sz="0" w:space="0" w:color="auto"/>
      </w:divBdr>
    </w:div>
    <w:div w:id="1606420559">
      <w:bodyDiv w:val="1"/>
      <w:marLeft w:val="0"/>
      <w:marRight w:val="0"/>
      <w:marTop w:val="0"/>
      <w:marBottom w:val="0"/>
      <w:divBdr>
        <w:top w:val="none" w:sz="0" w:space="0" w:color="auto"/>
        <w:left w:val="none" w:sz="0" w:space="0" w:color="auto"/>
        <w:bottom w:val="none" w:sz="0" w:space="0" w:color="auto"/>
        <w:right w:val="none" w:sz="0" w:space="0" w:color="auto"/>
      </w:divBdr>
    </w:div>
    <w:div w:id="1613829526">
      <w:bodyDiv w:val="1"/>
      <w:marLeft w:val="0"/>
      <w:marRight w:val="0"/>
      <w:marTop w:val="0"/>
      <w:marBottom w:val="0"/>
      <w:divBdr>
        <w:top w:val="none" w:sz="0" w:space="0" w:color="auto"/>
        <w:left w:val="none" w:sz="0" w:space="0" w:color="auto"/>
        <w:bottom w:val="none" w:sz="0" w:space="0" w:color="auto"/>
        <w:right w:val="none" w:sz="0" w:space="0" w:color="auto"/>
      </w:divBdr>
      <w:divsChild>
        <w:div w:id="337850386">
          <w:marLeft w:val="547"/>
          <w:marRight w:val="0"/>
          <w:marTop w:val="60"/>
          <w:marBottom w:val="60"/>
          <w:divBdr>
            <w:top w:val="none" w:sz="0" w:space="0" w:color="auto"/>
            <w:left w:val="none" w:sz="0" w:space="0" w:color="auto"/>
            <w:bottom w:val="none" w:sz="0" w:space="0" w:color="auto"/>
            <w:right w:val="none" w:sz="0" w:space="0" w:color="auto"/>
          </w:divBdr>
        </w:div>
        <w:div w:id="554125629">
          <w:marLeft w:val="547"/>
          <w:marRight w:val="0"/>
          <w:marTop w:val="60"/>
          <w:marBottom w:val="60"/>
          <w:divBdr>
            <w:top w:val="none" w:sz="0" w:space="0" w:color="auto"/>
            <w:left w:val="none" w:sz="0" w:space="0" w:color="auto"/>
            <w:bottom w:val="none" w:sz="0" w:space="0" w:color="auto"/>
            <w:right w:val="none" w:sz="0" w:space="0" w:color="auto"/>
          </w:divBdr>
        </w:div>
        <w:div w:id="1364867118">
          <w:marLeft w:val="547"/>
          <w:marRight w:val="0"/>
          <w:marTop w:val="60"/>
          <w:marBottom w:val="60"/>
          <w:divBdr>
            <w:top w:val="none" w:sz="0" w:space="0" w:color="auto"/>
            <w:left w:val="none" w:sz="0" w:space="0" w:color="auto"/>
            <w:bottom w:val="none" w:sz="0" w:space="0" w:color="auto"/>
            <w:right w:val="none" w:sz="0" w:space="0" w:color="auto"/>
          </w:divBdr>
        </w:div>
      </w:divsChild>
    </w:div>
    <w:div w:id="1638336148">
      <w:bodyDiv w:val="1"/>
      <w:marLeft w:val="0"/>
      <w:marRight w:val="0"/>
      <w:marTop w:val="0"/>
      <w:marBottom w:val="0"/>
      <w:divBdr>
        <w:top w:val="none" w:sz="0" w:space="0" w:color="auto"/>
        <w:left w:val="none" w:sz="0" w:space="0" w:color="auto"/>
        <w:bottom w:val="none" w:sz="0" w:space="0" w:color="auto"/>
        <w:right w:val="none" w:sz="0" w:space="0" w:color="auto"/>
      </w:divBdr>
    </w:div>
    <w:div w:id="1653175315">
      <w:bodyDiv w:val="1"/>
      <w:marLeft w:val="0"/>
      <w:marRight w:val="0"/>
      <w:marTop w:val="0"/>
      <w:marBottom w:val="0"/>
      <w:divBdr>
        <w:top w:val="none" w:sz="0" w:space="0" w:color="auto"/>
        <w:left w:val="none" w:sz="0" w:space="0" w:color="auto"/>
        <w:bottom w:val="none" w:sz="0" w:space="0" w:color="auto"/>
        <w:right w:val="none" w:sz="0" w:space="0" w:color="auto"/>
      </w:divBdr>
      <w:divsChild>
        <w:div w:id="1305620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4215093">
      <w:bodyDiv w:val="1"/>
      <w:marLeft w:val="0"/>
      <w:marRight w:val="0"/>
      <w:marTop w:val="0"/>
      <w:marBottom w:val="0"/>
      <w:divBdr>
        <w:top w:val="none" w:sz="0" w:space="0" w:color="auto"/>
        <w:left w:val="none" w:sz="0" w:space="0" w:color="auto"/>
        <w:bottom w:val="none" w:sz="0" w:space="0" w:color="auto"/>
        <w:right w:val="none" w:sz="0" w:space="0" w:color="auto"/>
      </w:divBdr>
    </w:div>
    <w:div w:id="1656569538">
      <w:bodyDiv w:val="1"/>
      <w:marLeft w:val="0"/>
      <w:marRight w:val="0"/>
      <w:marTop w:val="0"/>
      <w:marBottom w:val="0"/>
      <w:divBdr>
        <w:top w:val="none" w:sz="0" w:space="0" w:color="auto"/>
        <w:left w:val="none" w:sz="0" w:space="0" w:color="auto"/>
        <w:bottom w:val="none" w:sz="0" w:space="0" w:color="auto"/>
        <w:right w:val="none" w:sz="0" w:space="0" w:color="auto"/>
      </w:divBdr>
    </w:div>
    <w:div w:id="1675374888">
      <w:bodyDiv w:val="1"/>
      <w:marLeft w:val="0"/>
      <w:marRight w:val="0"/>
      <w:marTop w:val="0"/>
      <w:marBottom w:val="0"/>
      <w:divBdr>
        <w:top w:val="none" w:sz="0" w:space="0" w:color="auto"/>
        <w:left w:val="none" w:sz="0" w:space="0" w:color="auto"/>
        <w:bottom w:val="none" w:sz="0" w:space="0" w:color="auto"/>
        <w:right w:val="none" w:sz="0" w:space="0" w:color="auto"/>
      </w:divBdr>
    </w:div>
    <w:div w:id="1688945584">
      <w:bodyDiv w:val="1"/>
      <w:marLeft w:val="0"/>
      <w:marRight w:val="0"/>
      <w:marTop w:val="0"/>
      <w:marBottom w:val="0"/>
      <w:divBdr>
        <w:top w:val="none" w:sz="0" w:space="0" w:color="auto"/>
        <w:left w:val="none" w:sz="0" w:space="0" w:color="auto"/>
        <w:bottom w:val="none" w:sz="0" w:space="0" w:color="auto"/>
        <w:right w:val="none" w:sz="0" w:space="0" w:color="auto"/>
      </w:divBdr>
      <w:divsChild>
        <w:div w:id="511071978">
          <w:marLeft w:val="547"/>
          <w:marRight w:val="0"/>
          <w:marTop w:val="0"/>
          <w:marBottom w:val="0"/>
          <w:divBdr>
            <w:top w:val="none" w:sz="0" w:space="0" w:color="auto"/>
            <w:left w:val="none" w:sz="0" w:space="0" w:color="auto"/>
            <w:bottom w:val="none" w:sz="0" w:space="0" w:color="auto"/>
            <w:right w:val="none" w:sz="0" w:space="0" w:color="auto"/>
          </w:divBdr>
        </w:div>
      </w:divsChild>
    </w:div>
    <w:div w:id="1691638051">
      <w:bodyDiv w:val="1"/>
      <w:marLeft w:val="0"/>
      <w:marRight w:val="0"/>
      <w:marTop w:val="0"/>
      <w:marBottom w:val="0"/>
      <w:divBdr>
        <w:top w:val="none" w:sz="0" w:space="0" w:color="auto"/>
        <w:left w:val="none" w:sz="0" w:space="0" w:color="auto"/>
        <w:bottom w:val="none" w:sz="0" w:space="0" w:color="auto"/>
        <w:right w:val="none" w:sz="0" w:space="0" w:color="auto"/>
      </w:divBdr>
      <w:divsChild>
        <w:div w:id="869336210">
          <w:marLeft w:val="547"/>
          <w:marRight w:val="0"/>
          <w:marTop w:val="0"/>
          <w:marBottom w:val="0"/>
          <w:divBdr>
            <w:top w:val="none" w:sz="0" w:space="0" w:color="auto"/>
            <w:left w:val="none" w:sz="0" w:space="0" w:color="auto"/>
            <w:bottom w:val="none" w:sz="0" w:space="0" w:color="auto"/>
            <w:right w:val="none" w:sz="0" w:space="0" w:color="auto"/>
          </w:divBdr>
        </w:div>
      </w:divsChild>
    </w:div>
    <w:div w:id="1700860994">
      <w:bodyDiv w:val="1"/>
      <w:marLeft w:val="0"/>
      <w:marRight w:val="0"/>
      <w:marTop w:val="0"/>
      <w:marBottom w:val="0"/>
      <w:divBdr>
        <w:top w:val="none" w:sz="0" w:space="0" w:color="auto"/>
        <w:left w:val="none" w:sz="0" w:space="0" w:color="auto"/>
        <w:bottom w:val="none" w:sz="0" w:space="0" w:color="auto"/>
        <w:right w:val="none" w:sz="0" w:space="0" w:color="auto"/>
      </w:divBdr>
    </w:div>
    <w:div w:id="1721245891">
      <w:bodyDiv w:val="1"/>
      <w:marLeft w:val="0"/>
      <w:marRight w:val="0"/>
      <w:marTop w:val="0"/>
      <w:marBottom w:val="0"/>
      <w:divBdr>
        <w:top w:val="none" w:sz="0" w:space="0" w:color="auto"/>
        <w:left w:val="none" w:sz="0" w:space="0" w:color="auto"/>
        <w:bottom w:val="none" w:sz="0" w:space="0" w:color="auto"/>
        <w:right w:val="none" w:sz="0" w:space="0" w:color="auto"/>
      </w:divBdr>
    </w:div>
    <w:div w:id="1726683846">
      <w:bodyDiv w:val="1"/>
      <w:marLeft w:val="0"/>
      <w:marRight w:val="0"/>
      <w:marTop w:val="0"/>
      <w:marBottom w:val="0"/>
      <w:divBdr>
        <w:top w:val="none" w:sz="0" w:space="0" w:color="auto"/>
        <w:left w:val="none" w:sz="0" w:space="0" w:color="auto"/>
        <w:bottom w:val="none" w:sz="0" w:space="0" w:color="auto"/>
        <w:right w:val="none" w:sz="0" w:space="0" w:color="auto"/>
      </w:divBdr>
    </w:div>
    <w:div w:id="1747996541">
      <w:bodyDiv w:val="1"/>
      <w:marLeft w:val="0"/>
      <w:marRight w:val="0"/>
      <w:marTop w:val="0"/>
      <w:marBottom w:val="0"/>
      <w:divBdr>
        <w:top w:val="none" w:sz="0" w:space="0" w:color="auto"/>
        <w:left w:val="none" w:sz="0" w:space="0" w:color="auto"/>
        <w:bottom w:val="none" w:sz="0" w:space="0" w:color="auto"/>
        <w:right w:val="none" w:sz="0" w:space="0" w:color="auto"/>
      </w:divBdr>
      <w:divsChild>
        <w:div w:id="1677032199">
          <w:marLeft w:val="547"/>
          <w:marRight w:val="0"/>
          <w:marTop w:val="0"/>
          <w:marBottom w:val="0"/>
          <w:divBdr>
            <w:top w:val="none" w:sz="0" w:space="0" w:color="auto"/>
            <w:left w:val="none" w:sz="0" w:space="0" w:color="auto"/>
            <w:bottom w:val="none" w:sz="0" w:space="0" w:color="auto"/>
            <w:right w:val="none" w:sz="0" w:space="0" w:color="auto"/>
          </w:divBdr>
        </w:div>
      </w:divsChild>
    </w:div>
    <w:div w:id="1762949721">
      <w:bodyDiv w:val="1"/>
      <w:marLeft w:val="0"/>
      <w:marRight w:val="0"/>
      <w:marTop w:val="0"/>
      <w:marBottom w:val="0"/>
      <w:divBdr>
        <w:top w:val="none" w:sz="0" w:space="0" w:color="auto"/>
        <w:left w:val="none" w:sz="0" w:space="0" w:color="auto"/>
        <w:bottom w:val="none" w:sz="0" w:space="0" w:color="auto"/>
        <w:right w:val="none" w:sz="0" w:space="0" w:color="auto"/>
      </w:divBdr>
    </w:div>
    <w:div w:id="1809278500">
      <w:bodyDiv w:val="1"/>
      <w:marLeft w:val="0"/>
      <w:marRight w:val="0"/>
      <w:marTop w:val="0"/>
      <w:marBottom w:val="0"/>
      <w:divBdr>
        <w:top w:val="none" w:sz="0" w:space="0" w:color="auto"/>
        <w:left w:val="none" w:sz="0" w:space="0" w:color="auto"/>
        <w:bottom w:val="none" w:sz="0" w:space="0" w:color="auto"/>
        <w:right w:val="none" w:sz="0" w:space="0" w:color="auto"/>
      </w:divBdr>
    </w:div>
    <w:div w:id="1819809747">
      <w:bodyDiv w:val="1"/>
      <w:marLeft w:val="0"/>
      <w:marRight w:val="0"/>
      <w:marTop w:val="0"/>
      <w:marBottom w:val="0"/>
      <w:divBdr>
        <w:top w:val="none" w:sz="0" w:space="0" w:color="auto"/>
        <w:left w:val="none" w:sz="0" w:space="0" w:color="auto"/>
        <w:bottom w:val="none" w:sz="0" w:space="0" w:color="auto"/>
        <w:right w:val="none" w:sz="0" w:space="0" w:color="auto"/>
      </w:divBdr>
      <w:divsChild>
        <w:div w:id="1471630381">
          <w:marLeft w:val="547"/>
          <w:marRight w:val="0"/>
          <w:marTop w:val="0"/>
          <w:marBottom w:val="0"/>
          <w:divBdr>
            <w:top w:val="none" w:sz="0" w:space="0" w:color="auto"/>
            <w:left w:val="none" w:sz="0" w:space="0" w:color="auto"/>
            <w:bottom w:val="none" w:sz="0" w:space="0" w:color="auto"/>
            <w:right w:val="none" w:sz="0" w:space="0" w:color="auto"/>
          </w:divBdr>
        </w:div>
        <w:div w:id="1865633778">
          <w:marLeft w:val="547"/>
          <w:marRight w:val="0"/>
          <w:marTop w:val="0"/>
          <w:marBottom w:val="0"/>
          <w:divBdr>
            <w:top w:val="none" w:sz="0" w:space="0" w:color="auto"/>
            <w:left w:val="none" w:sz="0" w:space="0" w:color="auto"/>
            <w:bottom w:val="none" w:sz="0" w:space="0" w:color="auto"/>
            <w:right w:val="none" w:sz="0" w:space="0" w:color="auto"/>
          </w:divBdr>
        </w:div>
      </w:divsChild>
    </w:div>
    <w:div w:id="1884054826">
      <w:bodyDiv w:val="1"/>
      <w:marLeft w:val="0"/>
      <w:marRight w:val="0"/>
      <w:marTop w:val="0"/>
      <w:marBottom w:val="0"/>
      <w:divBdr>
        <w:top w:val="none" w:sz="0" w:space="0" w:color="auto"/>
        <w:left w:val="none" w:sz="0" w:space="0" w:color="auto"/>
        <w:bottom w:val="none" w:sz="0" w:space="0" w:color="auto"/>
        <w:right w:val="none" w:sz="0" w:space="0" w:color="auto"/>
      </w:divBdr>
    </w:div>
    <w:div w:id="1885555466">
      <w:bodyDiv w:val="1"/>
      <w:marLeft w:val="0"/>
      <w:marRight w:val="0"/>
      <w:marTop w:val="0"/>
      <w:marBottom w:val="0"/>
      <w:divBdr>
        <w:top w:val="none" w:sz="0" w:space="0" w:color="auto"/>
        <w:left w:val="none" w:sz="0" w:space="0" w:color="auto"/>
        <w:bottom w:val="none" w:sz="0" w:space="0" w:color="auto"/>
        <w:right w:val="none" w:sz="0" w:space="0" w:color="auto"/>
      </w:divBdr>
      <w:divsChild>
        <w:div w:id="298387348">
          <w:marLeft w:val="1166"/>
          <w:marRight w:val="0"/>
          <w:marTop w:val="0"/>
          <w:marBottom w:val="0"/>
          <w:divBdr>
            <w:top w:val="none" w:sz="0" w:space="0" w:color="auto"/>
            <w:left w:val="none" w:sz="0" w:space="0" w:color="auto"/>
            <w:bottom w:val="none" w:sz="0" w:space="0" w:color="auto"/>
            <w:right w:val="none" w:sz="0" w:space="0" w:color="auto"/>
          </w:divBdr>
        </w:div>
        <w:div w:id="302583974">
          <w:marLeft w:val="446"/>
          <w:marRight w:val="0"/>
          <w:marTop w:val="0"/>
          <w:marBottom w:val="0"/>
          <w:divBdr>
            <w:top w:val="none" w:sz="0" w:space="0" w:color="auto"/>
            <w:left w:val="none" w:sz="0" w:space="0" w:color="auto"/>
            <w:bottom w:val="none" w:sz="0" w:space="0" w:color="auto"/>
            <w:right w:val="none" w:sz="0" w:space="0" w:color="auto"/>
          </w:divBdr>
        </w:div>
        <w:div w:id="405542085">
          <w:marLeft w:val="446"/>
          <w:marRight w:val="0"/>
          <w:marTop w:val="0"/>
          <w:marBottom w:val="0"/>
          <w:divBdr>
            <w:top w:val="none" w:sz="0" w:space="0" w:color="auto"/>
            <w:left w:val="none" w:sz="0" w:space="0" w:color="auto"/>
            <w:bottom w:val="none" w:sz="0" w:space="0" w:color="auto"/>
            <w:right w:val="none" w:sz="0" w:space="0" w:color="auto"/>
          </w:divBdr>
        </w:div>
        <w:div w:id="442769349">
          <w:marLeft w:val="1166"/>
          <w:marRight w:val="0"/>
          <w:marTop w:val="0"/>
          <w:marBottom w:val="0"/>
          <w:divBdr>
            <w:top w:val="none" w:sz="0" w:space="0" w:color="auto"/>
            <w:left w:val="none" w:sz="0" w:space="0" w:color="auto"/>
            <w:bottom w:val="none" w:sz="0" w:space="0" w:color="auto"/>
            <w:right w:val="none" w:sz="0" w:space="0" w:color="auto"/>
          </w:divBdr>
        </w:div>
        <w:div w:id="554197062">
          <w:marLeft w:val="446"/>
          <w:marRight w:val="0"/>
          <w:marTop w:val="0"/>
          <w:marBottom w:val="0"/>
          <w:divBdr>
            <w:top w:val="none" w:sz="0" w:space="0" w:color="auto"/>
            <w:left w:val="none" w:sz="0" w:space="0" w:color="auto"/>
            <w:bottom w:val="none" w:sz="0" w:space="0" w:color="auto"/>
            <w:right w:val="none" w:sz="0" w:space="0" w:color="auto"/>
          </w:divBdr>
        </w:div>
        <w:div w:id="814447242">
          <w:marLeft w:val="446"/>
          <w:marRight w:val="0"/>
          <w:marTop w:val="0"/>
          <w:marBottom w:val="0"/>
          <w:divBdr>
            <w:top w:val="none" w:sz="0" w:space="0" w:color="auto"/>
            <w:left w:val="none" w:sz="0" w:space="0" w:color="auto"/>
            <w:bottom w:val="none" w:sz="0" w:space="0" w:color="auto"/>
            <w:right w:val="none" w:sz="0" w:space="0" w:color="auto"/>
          </w:divBdr>
        </w:div>
        <w:div w:id="884371971">
          <w:marLeft w:val="446"/>
          <w:marRight w:val="0"/>
          <w:marTop w:val="0"/>
          <w:marBottom w:val="0"/>
          <w:divBdr>
            <w:top w:val="none" w:sz="0" w:space="0" w:color="auto"/>
            <w:left w:val="none" w:sz="0" w:space="0" w:color="auto"/>
            <w:bottom w:val="none" w:sz="0" w:space="0" w:color="auto"/>
            <w:right w:val="none" w:sz="0" w:space="0" w:color="auto"/>
          </w:divBdr>
        </w:div>
        <w:div w:id="911812379">
          <w:marLeft w:val="1166"/>
          <w:marRight w:val="0"/>
          <w:marTop w:val="0"/>
          <w:marBottom w:val="0"/>
          <w:divBdr>
            <w:top w:val="none" w:sz="0" w:space="0" w:color="auto"/>
            <w:left w:val="none" w:sz="0" w:space="0" w:color="auto"/>
            <w:bottom w:val="none" w:sz="0" w:space="0" w:color="auto"/>
            <w:right w:val="none" w:sz="0" w:space="0" w:color="auto"/>
          </w:divBdr>
        </w:div>
        <w:div w:id="1202862645">
          <w:marLeft w:val="1166"/>
          <w:marRight w:val="0"/>
          <w:marTop w:val="0"/>
          <w:marBottom w:val="0"/>
          <w:divBdr>
            <w:top w:val="none" w:sz="0" w:space="0" w:color="auto"/>
            <w:left w:val="none" w:sz="0" w:space="0" w:color="auto"/>
            <w:bottom w:val="none" w:sz="0" w:space="0" w:color="auto"/>
            <w:right w:val="none" w:sz="0" w:space="0" w:color="auto"/>
          </w:divBdr>
        </w:div>
        <w:div w:id="1328826675">
          <w:marLeft w:val="446"/>
          <w:marRight w:val="0"/>
          <w:marTop w:val="0"/>
          <w:marBottom w:val="0"/>
          <w:divBdr>
            <w:top w:val="none" w:sz="0" w:space="0" w:color="auto"/>
            <w:left w:val="none" w:sz="0" w:space="0" w:color="auto"/>
            <w:bottom w:val="none" w:sz="0" w:space="0" w:color="auto"/>
            <w:right w:val="none" w:sz="0" w:space="0" w:color="auto"/>
          </w:divBdr>
        </w:div>
        <w:div w:id="1571578261">
          <w:marLeft w:val="446"/>
          <w:marRight w:val="0"/>
          <w:marTop w:val="0"/>
          <w:marBottom w:val="0"/>
          <w:divBdr>
            <w:top w:val="none" w:sz="0" w:space="0" w:color="auto"/>
            <w:left w:val="none" w:sz="0" w:space="0" w:color="auto"/>
            <w:bottom w:val="none" w:sz="0" w:space="0" w:color="auto"/>
            <w:right w:val="none" w:sz="0" w:space="0" w:color="auto"/>
          </w:divBdr>
        </w:div>
        <w:div w:id="2129543515">
          <w:marLeft w:val="1166"/>
          <w:marRight w:val="0"/>
          <w:marTop w:val="0"/>
          <w:marBottom w:val="0"/>
          <w:divBdr>
            <w:top w:val="none" w:sz="0" w:space="0" w:color="auto"/>
            <w:left w:val="none" w:sz="0" w:space="0" w:color="auto"/>
            <w:bottom w:val="none" w:sz="0" w:space="0" w:color="auto"/>
            <w:right w:val="none" w:sz="0" w:space="0" w:color="auto"/>
          </w:divBdr>
        </w:div>
      </w:divsChild>
    </w:div>
    <w:div w:id="1896895534">
      <w:bodyDiv w:val="1"/>
      <w:marLeft w:val="0"/>
      <w:marRight w:val="0"/>
      <w:marTop w:val="0"/>
      <w:marBottom w:val="0"/>
      <w:divBdr>
        <w:top w:val="none" w:sz="0" w:space="0" w:color="auto"/>
        <w:left w:val="none" w:sz="0" w:space="0" w:color="auto"/>
        <w:bottom w:val="none" w:sz="0" w:space="0" w:color="auto"/>
        <w:right w:val="none" w:sz="0" w:space="0" w:color="auto"/>
      </w:divBdr>
      <w:divsChild>
        <w:div w:id="391080260">
          <w:marLeft w:val="2679"/>
          <w:marRight w:val="0"/>
          <w:marTop w:val="0"/>
          <w:marBottom w:val="0"/>
          <w:divBdr>
            <w:top w:val="none" w:sz="0" w:space="0" w:color="auto"/>
            <w:left w:val="none" w:sz="0" w:space="0" w:color="auto"/>
            <w:bottom w:val="none" w:sz="0" w:space="0" w:color="auto"/>
            <w:right w:val="none" w:sz="0" w:space="0" w:color="auto"/>
          </w:divBdr>
        </w:div>
      </w:divsChild>
    </w:div>
    <w:div w:id="1930581535">
      <w:bodyDiv w:val="1"/>
      <w:marLeft w:val="0"/>
      <w:marRight w:val="0"/>
      <w:marTop w:val="0"/>
      <w:marBottom w:val="0"/>
      <w:divBdr>
        <w:top w:val="none" w:sz="0" w:space="0" w:color="auto"/>
        <w:left w:val="none" w:sz="0" w:space="0" w:color="auto"/>
        <w:bottom w:val="none" w:sz="0" w:space="0" w:color="auto"/>
        <w:right w:val="none" w:sz="0" w:space="0" w:color="auto"/>
      </w:divBdr>
      <w:divsChild>
        <w:div w:id="259337183">
          <w:marLeft w:val="274"/>
          <w:marRight w:val="0"/>
          <w:marTop w:val="60"/>
          <w:marBottom w:val="60"/>
          <w:divBdr>
            <w:top w:val="none" w:sz="0" w:space="0" w:color="auto"/>
            <w:left w:val="none" w:sz="0" w:space="0" w:color="auto"/>
            <w:bottom w:val="none" w:sz="0" w:space="0" w:color="auto"/>
            <w:right w:val="none" w:sz="0" w:space="0" w:color="auto"/>
          </w:divBdr>
        </w:div>
        <w:div w:id="843596744">
          <w:marLeft w:val="274"/>
          <w:marRight w:val="0"/>
          <w:marTop w:val="60"/>
          <w:marBottom w:val="60"/>
          <w:divBdr>
            <w:top w:val="none" w:sz="0" w:space="0" w:color="auto"/>
            <w:left w:val="none" w:sz="0" w:space="0" w:color="auto"/>
            <w:bottom w:val="none" w:sz="0" w:space="0" w:color="auto"/>
            <w:right w:val="none" w:sz="0" w:space="0" w:color="auto"/>
          </w:divBdr>
        </w:div>
        <w:div w:id="938754827">
          <w:marLeft w:val="274"/>
          <w:marRight w:val="0"/>
          <w:marTop w:val="60"/>
          <w:marBottom w:val="60"/>
          <w:divBdr>
            <w:top w:val="none" w:sz="0" w:space="0" w:color="auto"/>
            <w:left w:val="none" w:sz="0" w:space="0" w:color="auto"/>
            <w:bottom w:val="none" w:sz="0" w:space="0" w:color="auto"/>
            <w:right w:val="none" w:sz="0" w:space="0" w:color="auto"/>
          </w:divBdr>
        </w:div>
        <w:div w:id="943343520">
          <w:marLeft w:val="274"/>
          <w:marRight w:val="0"/>
          <w:marTop w:val="60"/>
          <w:marBottom w:val="60"/>
          <w:divBdr>
            <w:top w:val="none" w:sz="0" w:space="0" w:color="auto"/>
            <w:left w:val="none" w:sz="0" w:space="0" w:color="auto"/>
            <w:bottom w:val="none" w:sz="0" w:space="0" w:color="auto"/>
            <w:right w:val="none" w:sz="0" w:space="0" w:color="auto"/>
          </w:divBdr>
        </w:div>
        <w:div w:id="1641769512">
          <w:marLeft w:val="274"/>
          <w:marRight w:val="0"/>
          <w:marTop w:val="60"/>
          <w:marBottom w:val="60"/>
          <w:divBdr>
            <w:top w:val="none" w:sz="0" w:space="0" w:color="auto"/>
            <w:left w:val="none" w:sz="0" w:space="0" w:color="auto"/>
            <w:bottom w:val="none" w:sz="0" w:space="0" w:color="auto"/>
            <w:right w:val="none" w:sz="0" w:space="0" w:color="auto"/>
          </w:divBdr>
        </w:div>
        <w:div w:id="1756438325">
          <w:marLeft w:val="274"/>
          <w:marRight w:val="0"/>
          <w:marTop w:val="60"/>
          <w:marBottom w:val="60"/>
          <w:divBdr>
            <w:top w:val="none" w:sz="0" w:space="0" w:color="auto"/>
            <w:left w:val="none" w:sz="0" w:space="0" w:color="auto"/>
            <w:bottom w:val="none" w:sz="0" w:space="0" w:color="auto"/>
            <w:right w:val="none" w:sz="0" w:space="0" w:color="auto"/>
          </w:divBdr>
        </w:div>
        <w:div w:id="1953979535">
          <w:marLeft w:val="274"/>
          <w:marRight w:val="0"/>
          <w:marTop w:val="60"/>
          <w:marBottom w:val="60"/>
          <w:divBdr>
            <w:top w:val="none" w:sz="0" w:space="0" w:color="auto"/>
            <w:left w:val="none" w:sz="0" w:space="0" w:color="auto"/>
            <w:bottom w:val="none" w:sz="0" w:space="0" w:color="auto"/>
            <w:right w:val="none" w:sz="0" w:space="0" w:color="auto"/>
          </w:divBdr>
        </w:div>
        <w:div w:id="2126801109">
          <w:marLeft w:val="274"/>
          <w:marRight w:val="0"/>
          <w:marTop w:val="60"/>
          <w:marBottom w:val="60"/>
          <w:divBdr>
            <w:top w:val="none" w:sz="0" w:space="0" w:color="auto"/>
            <w:left w:val="none" w:sz="0" w:space="0" w:color="auto"/>
            <w:bottom w:val="none" w:sz="0" w:space="0" w:color="auto"/>
            <w:right w:val="none" w:sz="0" w:space="0" w:color="auto"/>
          </w:divBdr>
        </w:div>
      </w:divsChild>
    </w:div>
    <w:div w:id="1940868976">
      <w:bodyDiv w:val="1"/>
      <w:marLeft w:val="0"/>
      <w:marRight w:val="0"/>
      <w:marTop w:val="0"/>
      <w:marBottom w:val="0"/>
      <w:divBdr>
        <w:top w:val="none" w:sz="0" w:space="0" w:color="auto"/>
        <w:left w:val="none" w:sz="0" w:space="0" w:color="auto"/>
        <w:bottom w:val="none" w:sz="0" w:space="0" w:color="auto"/>
        <w:right w:val="none" w:sz="0" w:space="0" w:color="auto"/>
      </w:divBdr>
      <w:divsChild>
        <w:div w:id="1568422325">
          <w:marLeft w:val="0"/>
          <w:marRight w:val="0"/>
          <w:marTop w:val="0"/>
          <w:marBottom w:val="0"/>
          <w:divBdr>
            <w:top w:val="none" w:sz="0" w:space="0" w:color="auto"/>
            <w:left w:val="none" w:sz="0" w:space="0" w:color="auto"/>
            <w:bottom w:val="none" w:sz="0" w:space="0" w:color="auto"/>
            <w:right w:val="none" w:sz="0" w:space="0" w:color="auto"/>
          </w:divBdr>
          <w:divsChild>
            <w:div w:id="862742297">
              <w:marLeft w:val="0"/>
              <w:marRight w:val="0"/>
              <w:marTop w:val="0"/>
              <w:marBottom w:val="0"/>
              <w:divBdr>
                <w:top w:val="none" w:sz="0" w:space="0" w:color="auto"/>
                <w:left w:val="none" w:sz="0" w:space="0" w:color="auto"/>
                <w:bottom w:val="none" w:sz="0" w:space="0" w:color="auto"/>
                <w:right w:val="none" w:sz="0" w:space="0" w:color="auto"/>
              </w:divBdr>
              <w:divsChild>
                <w:div w:id="369498038">
                  <w:marLeft w:val="0"/>
                  <w:marRight w:val="0"/>
                  <w:marTop w:val="0"/>
                  <w:marBottom w:val="0"/>
                  <w:divBdr>
                    <w:top w:val="none" w:sz="0" w:space="0" w:color="auto"/>
                    <w:left w:val="none" w:sz="0" w:space="0" w:color="auto"/>
                    <w:bottom w:val="none" w:sz="0" w:space="0" w:color="auto"/>
                    <w:right w:val="none" w:sz="0" w:space="0" w:color="auto"/>
                  </w:divBdr>
                  <w:divsChild>
                    <w:div w:id="493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766009">
      <w:bodyDiv w:val="1"/>
      <w:marLeft w:val="0"/>
      <w:marRight w:val="0"/>
      <w:marTop w:val="0"/>
      <w:marBottom w:val="0"/>
      <w:divBdr>
        <w:top w:val="none" w:sz="0" w:space="0" w:color="auto"/>
        <w:left w:val="none" w:sz="0" w:space="0" w:color="auto"/>
        <w:bottom w:val="none" w:sz="0" w:space="0" w:color="auto"/>
        <w:right w:val="none" w:sz="0" w:space="0" w:color="auto"/>
      </w:divBdr>
    </w:div>
    <w:div w:id="1977103883">
      <w:bodyDiv w:val="1"/>
      <w:marLeft w:val="0"/>
      <w:marRight w:val="0"/>
      <w:marTop w:val="0"/>
      <w:marBottom w:val="0"/>
      <w:divBdr>
        <w:top w:val="none" w:sz="0" w:space="0" w:color="auto"/>
        <w:left w:val="none" w:sz="0" w:space="0" w:color="auto"/>
        <w:bottom w:val="none" w:sz="0" w:space="0" w:color="auto"/>
        <w:right w:val="none" w:sz="0" w:space="0" w:color="auto"/>
      </w:divBdr>
    </w:div>
    <w:div w:id="1999767971">
      <w:bodyDiv w:val="1"/>
      <w:marLeft w:val="0"/>
      <w:marRight w:val="0"/>
      <w:marTop w:val="0"/>
      <w:marBottom w:val="0"/>
      <w:divBdr>
        <w:top w:val="none" w:sz="0" w:space="0" w:color="auto"/>
        <w:left w:val="none" w:sz="0" w:space="0" w:color="auto"/>
        <w:bottom w:val="none" w:sz="0" w:space="0" w:color="auto"/>
        <w:right w:val="none" w:sz="0" w:space="0" w:color="auto"/>
      </w:divBdr>
    </w:div>
    <w:div w:id="2012179113">
      <w:bodyDiv w:val="1"/>
      <w:marLeft w:val="0"/>
      <w:marRight w:val="0"/>
      <w:marTop w:val="0"/>
      <w:marBottom w:val="0"/>
      <w:divBdr>
        <w:top w:val="none" w:sz="0" w:space="0" w:color="auto"/>
        <w:left w:val="none" w:sz="0" w:space="0" w:color="auto"/>
        <w:bottom w:val="none" w:sz="0" w:space="0" w:color="auto"/>
        <w:right w:val="none" w:sz="0" w:space="0" w:color="auto"/>
      </w:divBdr>
    </w:div>
    <w:div w:id="2047291234">
      <w:bodyDiv w:val="1"/>
      <w:marLeft w:val="0"/>
      <w:marRight w:val="0"/>
      <w:marTop w:val="0"/>
      <w:marBottom w:val="0"/>
      <w:divBdr>
        <w:top w:val="none" w:sz="0" w:space="0" w:color="auto"/>
        <w:left w:val="none" w:sz="0" w:space="0" w:color="auto"/>
        <w:bottom w:val="none" w:sz="0" w:space="0" w:color="auto"/>
        <w:right w:val="none" w:sz="0" w:space="0" w:color="auto"/>
      </w:divBdr>
      <w:divsChild>
        <w:div w:id="539561027">
          <w:marLeft w:val="547"/>
          <w:marRight w:val="0"/>
          <w:marTop w:val="0"/>
          <w:marBottom w:val="0"/>
          <w:divBdr>
            <w:top w:val="none" w:sz="0" w:space="0" w:color="auto"/>
            <w:left w:val="none" w:sz="0" w:space="0" w:color="auto"/>
            <w:bottom w:val="none" w:sz="0" w:space="0" w:color="auto"/>
            <w:right w:val="none" w:sz="0" w:space="0" w:color="auto"/>
          </w:divBdr>
        </w:div>
      </w:divsChild>
    </w:div>
    <w:div w:id="2101095181">
      <w:bodyDiv w:val="1"/>
      <w:marLeft w:val="0"/>
      <w:marRight w:val="0"/>
      <w:marTop w:val="0"/>
      <w:marBottom w:val="0"/>
      <w:divBdr>
        <w:top w:val="none" w:sz="0" w:space="0" w:color="auto"/>
        <w:left w:val="none" w:sz="0" w:space="0" w:color="auto"/>
        <w:bottom w:val="none" w:sz="0" w:space="0" w:color="auto"/>
        <w:right w:val="none" w:sz="0" w:space="0" w:color="auto"/>
      </w:divBdr>
      <w:divsChild>
        <w:div w:id="317199364">
          <w:marLeft w:val="0"/>
          <w:marRight w:val="0"/>
          <w:marTop w:val="0"/>
          <w:marBottom w:val="0"/>
          <w:divBdr>
            <w:top w:val="none" w:sz="0" w:space="0" w:color="auto"/>
            <w:left w:val="none" w:sz="0" w:space="0" w:color="auto"/>
            <w:bottom w:val="none" w:sz="0" w:space="0" w:color="auto"/>
            <w:right w:val="none" w:sz="0" w:space="0" w:color="auto"/>
          </w:divBdr>
          <w:divsChild>
            <w:div w:id="2132940325">
              <w:marLeft w:val="0"/>
              <w:marRight w:val="0"/>
              <w:marTop w:val="0"/>
              <w:marBottom w:val="0"/>
              <w:divBdr>
                <w:top w:val="none" w:sz="0" w:space="0" w:color="auto"/>
                <w:left w:val="none" w:sz="0" w:space="0" w:color="auto"/>
                <w:bottom w:val="none" w:sz="0" w:space="0" w:color="auto"/>
                <w:right w:val="none" w:sz="0" w:space="0" w:color="auto"/>
              </w:divBdr>
              <w:divsChild>
                <w:div w:id="1438793766">
                  <w:marLeft w:val="0"/>
                  <w:marRight w:val="0"/>
                  <w:marTop w:val="0"/>
                  <w:marBottom w:val="0"/>
                  <w:divBdr>
                    <w:top w:val="none" w:sz="0" w:space="0" w:color="auto"/>
                    <w:left w:val="none" w:sz="0" w:space="0" w:color="auto"/>
                    <w:bottom w:val="none" w:sz="0" w:space="0" w:color="auto"/>
                    <w:right w:val="none" w:sz="0" w:space="0" w:color="auto"/>
                  </w:divBdr>
                  <w:divsChild>
                    <w:div w:id="1904440407">
                      <w:marLeft w:val="0"/>
                      <w:marRight w:val="0"/>
                      <w:marTop w:val="0"/>
                      <w:marBottom w:val="0"/>
                      <w:divBdr>
                        <w:top w:val="none" w:sz="0" w:space="0" w:color="auto"/>
                        <w:left w:val="none" w:sz="0" w:space="0" w:color="auto"/>
                        <w:bottom w:val="none" w:sz="0" w:space="0" w:color="auto"/>
                        <w:right w:val="none" w:sz="0" w:space="0" w:color="auto"/>
                      </w:divBdr>
                      <w:divsChild>
                        <w:div w:id="44917079">
                          <w:marLeft w:val="0"/>
                          <w:marRight w:val="0"/>
                          <w:marTop w:val="0"/>
                          <w:marBottom w:val="225"/>
                          <w:divBdr>
                            <w:top w:val="none" w:sz="0" w:space="0" w:color="auto"/>
                            <w:left w:val="none" w:sz="0" w:space="0" w:color="auto"/>
                            <w:bottom w:val="none" w:sz="0" w:space="0" w:color="auto"/>
                            <w:right w:val="none" w:sz="0" w:space="0" w:color="auto"/>
                          </w:divBdr>
                          <w:divsChild>
                            <w:div w:id="784546810">
                              <w:marLeft w:val="0"/>
                              <w:marRight w:val="0"/>
                              <w:marTop w:val="0"/>
                              <w:marBottom w:val="0"/>
                              <w:divBdr>
                                <w:top w:val="none" w:sz="0" w:space="0" w:color="auto"/>
                                <w:left w:val="none" w:sz="0" w:space="0" w:color="auto"/>
                                <w:bottom w:val="none" w:sz="0" w:space="0" w:color="auto"/>
                                <w:right w:val="none" w:sz="0" w:space="0" w:color="auto"/>
                              </w:divBdr>
                              <w:divsChild>
                                <w:div w:id="1291401545">
                                  <w:marLeft w:val="0"/>
                                  <w:marRight w:val="0"/>
                                  <w:marTop w:val="0"/>
                                  <w:marBottom w:val="0"/>
                                  <w:divBdr>
                                    <w:top w:val="none" w:sz="0" w:space="0" w:color="auto"/>
                                    <w:left w:val="none" w:sz="0" w:space="0" w:color="auto"/>
                                    <w:bottom w:val="none" w:sz="0" w:space="0" w:color="auto"/>
                                    <w:right w:val="none" w:sz="0" w:space="0" w:color="auto"/>
                                  </w:divBdr>
                                  <w:divsChild>
                                    <w:div w:id="1121921159">
                                      <w:marLeft w:val="0"/>
                                      <w:marRight w:val="0"/>
                                      <w:marTop w:val="0"/>
                                      <w:marBottom w:val="0"/>
                                      <w:divBdr>
                                        <w:top w:val="none" w:sz="0" w:space="0" w:color="auto"/>
                                        <w:left w:val="none" w:sz="0" w:space="0" w:color="auto"/>
                                        <w:bottom w:val="none" w:sz="0" w:space="0" w:color="auto"/>
                                        <w:right w:val="none" w:sz="0" w:space="0" w:color="auto"/>
                                      </w:divBdr>
                                      <w:divsChild>
                                        <w:div w:id="2134013758">
                                          <w:marLeft w:val="0"/>
                                          <w:marRight w:val="0"/>
                                          <w:marTop w:val="0"/>
                                          <w:marBottom w:val="0"/>
                                          <w:divBdr>
                                            <w:top w:val="none" w:sz="0" w:space="0" w:color="auto"/>
                                            <w:left w:val="none" w:sz="0" w:space="0" w:color="auto"/>
                                            <w:bottom w:val="none" w:sz="0" w:space="0" w:color="auto"/>
                                            <w:right w:val="none" w:sz="0" w:space="0" w:color="auto"/>
                                          </w:divBdr>
                                          <w:divsChild>
                                            <w:div w:id="1338532244">
                                              <w:marLeft w:val="0"/>
                                              <w:marRight w:val="358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2040565">
      <w:bodyDiv w:val="1"/>
      <w:marLeft w:val="0"/>
      <w:marRight w:val="0"/>
      <w:marTop w:val="0"/>
      <w:marBottom w:val="0"/>
      <w:divBdr>
        <w:top w:val="none" w:sz="0" w:space="0" w:color="auto"/>
        <w:left w:val="none" w:sz="0" w:space="0" w:color="auto"/>
        <w:bottom w:val="none" w:sz="0" w:space="0" w:color="auto"/>
        <w:right w:val="none" w:sz="0" w:space="0" w:color="auto"/>
      </w:divBdr>
      <w:divsChild>
        <w:div w:id="172795343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microsoft.com/office/2007/relationships/diagramDrawing" Target="diagrams/drawing1.xml"/><Relationship Id="rId26" Type="http://schemas.openxmlformats.org/officeDocument/2006/relationships/diagramQuickStyle" Target="diagrams/quickStyle3.xml"/><Relationship Id="rId39" Type="http://schemas.openxmlformats.org/officeDocument/2006/relationships/hyperlink" Target="http://www.thelaw.tas.gov.au/tocview/content.w3p;cond=;doc_id=100%2B%2B2000%2BGS150%40Gs2%40EN%2B20120808110000;histon=;prompt=;rec=186;term=" TargetMode="External"/><Relationship Id="rId21" Type="http://schemas.openxmlformats.org/officeDocument/2006/relationships/diagramQuickStyle" Target="diagrams/quickStyle2.xml"/><Relationship Id="rId34" Type="http://schemas.openxmlformats.org/officeDocument/2006/relationships/diagramQuickStyle" Target="diagrams/quickStyle4.xml"/><Relationship Id="rId42" Type="http://schemas.openxmlformats.org/officeDocument/2006/relationships/chart" Target="charts/chart4.xml"/><Relationship Id="rId47" Type="http://schemas.openxmlformats.org/officeDocument/2006/relationships/diagramColors" Target="diagrams/colors5.xml"/><Relationship Id="rId50" Type="http://schemas.openxmlformats.org/officeDocument/2006/relationships/image" Target="media/image7.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openxmlformats.org/officeDocument/2006/relationships/diagramLayout" Target="diagrams/layout4.xml"/><Relationship Id="rId38" Type="http://schemas.openxmlformats.org/officeDocument/2006/relationships/hyperlink" Target="http://www.thelaw.tas.gov.au/tocview/content.w3p;cond=;doc_id=100%2B%2B2000%2BGS150%40Gs2%40EN%2B20120808110000;histon=;prompt=;rec=186;term=" TargetMode="External"/><Relationship Id="rId46" Type="http://schemas.openxmlformats.org/officeDocument/2006/relationships/diagramQuickStyle" Target="diagrams/quickStyle5.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image" Target="media/image4.jpeg"/><Relationship Id="rId41" Type="http://schemas.openxmlformats.org/officeDocument/2006/relationships/chart" Target="charts/chart3.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diagramData" Target="diagrams/data3.xml"/><Relationship Id="rId32" Type="http://schemas.openxmlformats.org/officeDocument/2006/relationships/diagramData" Target="diagrams/data4.xml"/><Relationship Id="rId37" Type="http://schemas.openxmlformats.org/officeDocument/2006/relationships/chart" Target="charts/chart1.xml"/><Relationship Id="rId40" Type="http://schemas.openxmlformats.org/officeDocument/2006/relationships/chart" Target="charts/chart2.xml"/><Relationship Id="rId45" Type="http://schemas.openxmlformats.org/officeDocument/2006/relationships/diagramLayout" Target="diagrams/layout5.xml"/><Relationship Id="rId53" Type="http://schemas.openxmlformats.org/officeDocument/2006/relationships/image" Target="media/image10.emf"/><Relationship Id="rId5" Type="http://schemas.openxmlformats.org/officeDocument/2006/relationships/settings" Target="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microsoft.com/office/2007/relationships/diagramDrawing" Target="diagrams/drawing4.xml"/><Relationship Id="rId49" Type="http://schemas.openxmlformats.org/officeDocument/2006/relationships/footer" Target="footer3.xml"/><Relationship Id="rId10" Type="http://schemas.openxmlformats.org/officeDocument/2006/relationships/header" Target="header1.xml"/><Relationship Id="rId19" Type="http://schemas.openxmlformats.org/officeDocument/2006/relationships/diagramData" Target="diagrams/data2.xml"/><Relationship Id="rId31" Type="http://schemas.openxmlformats.org/officeDocument/2006/relationships/image" Target="media/image6.jpeg"/><Relationship Id="rId44" Type="http://schemas.openxmlformats.org/officeDocument/2006/relationships/diagramData" Target="diagrams/data5.xml"/><Relationship Id="rId52"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image" Target="media/image5.jpeg"/><Relationship Id="rId35" Type="http://schemas.openxmlformats.org/officeDocument/2006/relationships/diagramColors" Target="diagrams/colors4.xml"/><Relationship Id="rId43" Type="http://schemas.openxmlformats.org/officeDocument/2006/relationships/chart" Target="charts/chart5.xml"/><Relationship Id="rId48" Type="http://schemas.microsoft.com/office/2007/relationships/diagramDrawing" Target="diagrams/drawing5.xml"/><Relationship Id="rId8" Type="http://schemas.openxmlformats.org/officeDocument/2006/relationships/endnotes" Target="endnotes.xml"/><Relationship Id="rId51" Type="http://schemas.openxmlformats.org/officeDocument/2006/relationships/image" Target="media/image8.emf"/><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Luke.Roberts\AppData\Local\Microsoft\Windows\Temporary%20Internet%20Files\Content.Outlook\T2MMKWZ0\Assessment%20Comparisons.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luke.roberts\Documents\Offline%20Records%20(00)\Land%20Use%20Planning%20Framework%20-%20Landslip%20Statement\Indicators%20Landslide%20Planning%20Map.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Average</a:t>
            </a:r>
            <a:r>
              <a:rPr lang="en-US" baseline="0"/>
              <a:t> rank for components</a:t>
            </a:r>
            <a:r>
              <a:rPr lang="en-US"/>
              <a:t> </a:t>
            </a:r>
          </a:p>
        </c:rich>
      </c:tx>
      <c:overlay val="0"/>
    </c:title>
    <c:autoTitleDeleted val="0"/>
    <c:plotArea>
      <c:layout/>
      <c:scatterChart>
        <c:scatterStyle val="lineMarker"/>
        <c:varyColors val="0"/>
        <c:ser>
          <c:idx val="2"/>
          <c:order val="0"/>
          <c:tx>
            <c:strRef>
              <c:f>Sheet2!$E$3</c:f>
              <c:strCache>
                <c:ptCount val="1"/>
                <c:pt idx="0">
                  <c:v>Average </c:v>
                </c:pt>
              </c:strCache>
            </c:strRef>
          </c:tx>
          <c:spPr>
            <a:ln w="28575">
              <a:noFill/>
            </a:ln>
          </c:spPr>
          <c:dLbls>
            <c:dLbl>
              <c:idx val="2"/>
              <c:delete val="1"/>
            </c:dLbl>
            <c:dLbl>
              <c:idx val="3"/>
              <c:delete val="1"/>
            </c:dLbl>
            <c:dLbl>
              <c:idx val="4"/>
              <c:delete val="1"/>
            </c:dLbl>
            <c:dLbl>
              <c:idx val="5"/>
              <c:delete val="1"/>
            </c:dLbl>
            <c:dLbl>
              <c:idx val="6"/>
              <c:delete val="1"/>
            </c:dLbl>
            <c:dLbl>
              <c:idx val="7"/>
              <c:delete val="1"/>
            </c:dLbl>
            <c:dLbl>
              <c:idx val="8"/>
              <c:delete val="1"/>
            </c:dLbl>
            <c:dLbl>
              <c:idx val="9"/>
              <c:tx>
                <c:rich>
                  <a:bodyPr/>
                  <a:lstStyle/>
                  <a:p>
                    <a:r>
                      <a:rPr lang="en-US"/>
                      <a:t>Statewide slopes (25 m DEM and LiDAR) &gt;20deg</a:t>
                    </a:r>
                  </a:p>
                </c:rich>
              </c:tx>
              <c:dLblPos val="t"/>
              <c:showLegendKey val="0"/>
              <c:showVal val="0"/>
              <c:showCatName val="1"/>
              <c:showSerName val="0"/>
              <c:showPercent val="0"/>
              <c:showBubbleSize val="0"/>
            </c:dLbl>
            <c:dLbl>
              <c:idx val="10"/>
              <c:delete val="1"/>
            </c:dLbl>
            <c:dLbl>
              <c:idx val="11"/>
              <c:delete val="1"/>
            </c:dLbl>
            <c:dLbl>
              <c:idx val="12"/>
              <c:delete val="1"/>
            </c:dLbl>
            <c:dLbl>
              <c:idx val="13"/>
              <c:delete val="1"/>
            </c:dLbl>
            <c:dLbl>
              <c:idx val="14"/>
              <c:delete val="1"/>
            </c:dLbl>
            <c:dLbl>
              <c:idx val="15"/>
              <c:delete val="1"/>
            </c:dLbl>
            <c:dLbl>
              <c:idx val="16"/>
              <c:layout>
                <c:manualLayout>
                  <c:x val="-3.1967121625925098E-2"/>
                  <c:y val="-0.16935124802100401"/>
                </c:manualLayout>
              </c:layout>
              <c:tx>
                <c:rich>
                  <a:bodyPr/>
                  <a:lstStyle/>
                  <a:p>
                    <a:r>
                      <a:rPr lang="en-US"/>
                      <a:t>Statewide slopes (25 m DEM </a:t>
                    </a:r>
                  </a:p>
                  <a:p>
                    <a:r>
                      <a:rPr lang="en-US"/>
                      <a:t>and LiDAR) 11-20deg</a:t>
                    </a:r>
                  </a:p>
                </c:rich>
              </c:tx>
              <c:dLblPos val="r"/>
              <c:showLegendKey val="0"/>
              <c:showVal val="0"/>
              <c:showCatName val="1"/>
              <c:showSerName val="0"/>
              <c:showPercent val="0"/>
              <c:showBubbleSize val="0"/>
            </c:dLbl>
            <c:dLbl>
              <c:idx val="17"/>
              <c:delete val="1"/>
            </c:dLbl>
            <c:dLbl>
              <c:idx val="18"/>
              <c:delete val="1"/>
            </c:dLbl>
            <c:dLbl>
              <c:idx val="19"/>
              <c:delete val="1"/>
            </c:dLbl>
            <c:dLbl>
              <c:idx val="20"/>
              <c:layout>
                <c:manualLayout>
                  <c:x val="-1.8189852456657E-2"/>
                  <c:y val="0.26402155024511498"/>
                </c:manualLayout>
              </c:layout>
              <c:tx>
                <c:rich>
                  <a:bodyPr/>
                  <a:lstStyle/>
                  <a:p>
                    <a:r>
                      <a:rPr lang="en-US"/>
                      <a:t>Statewide slopes (25 m DEM and LiDAR) 0-11deg</a:t>
                    </a:r>
                  </a:p>
                </c:rich>
              </c:tx>
              <c:dLblPos val="r"/>
              <c:showLegendKey val="0"/>
              <c:showVal val="0"/>
              <c:showCatName val="1"/>
              <c:showSerName val="0"/>
              <c:showPercent val="0"/>
              <c:showBubbleSize val="0"/>
            </c:dLbl>
            <c:dLbl>
              <c:idx val="21"/>
              <c:tx>
                <c:rich>
                  <a:bodyPr/>
                  <a:lstStyle/>
                  <a:p>
                    <a:r>
                      <a:rPr lang="en-US"/>
                      <a:t>Not susceptible</a:t>
                    </a:r>
                  </a:p>
                </c:rich>
              </c:tx>
              <c:dLblPos val="t"/>
              <c:showLegendKey val="0"/>
              <c:showVal val="0"/>
              <c:showCatName val="1"/>
              <c:showSerName val="0"/>
              <c:showPercent val="0"/>
              <c:showBubbleSize val="0"/>
            </c:dLbl>
            <c:txPr>
              <a:bodyPr rot="-5400000" vert="horz" anchor="t" anchorCtr="0"/>
              <a:lstStyle/>
              <a:p>
                <a:pPr>
                  <a:defRPr sz="800"/>
                </a:pPr>
                <a:endParaRPr lang="en-US"/>
              </a:p>
            </c:txPr>
            <c:dLblPos val="t"/>
            <c:showLegendKey val="0"/>
            <c:showVal val="0"/>
            <c:showCatName val="1"/>
            <c:showSerName val="0"/>
            <c:showPercent val="0"/>
            <c:showBubbleSize val="0"/>
            <c:showLeaderLines val="0"/>
          </c:dLbls>
          <c:xVal>
            <c:strRef>
              <c:f>Sheet2!$B$4:$B$25</c:f>
              <c:strCache>
                <c:ptCount val="22"/>
                <c:pt idx="0">
                  <c:v>Proclaimed "Landslip A areas"</c:v>
                </c:pt>
                <c:pt idx="1">
                  <c:v>Proclaimed "Landslip B areas"</c:v>
                </c:pt>
                <c:pt idx="2">
                  <c:v>Mapped slides - deep-seated/Launc. Gp, recently active</c:v>
                </c:pt>
                <c:pt idx="3">
                  <c:v>Mapped slides - other slides/flows, recently active</c:v>
                </c:pt>
                <c:pt idx="4">
                  <c:v>Launceston Group slide susceptibility (large and small)</c:v>
                </c:pt>
                <c:pt idx="5">
                  <c:v>Shallow slide + flow susceptibility source-high</c:v>
                </c:pt>
                <c:pt idx="6">
                  <c:v>Debris flow susceptibility Mountain source + runout &gt;30 Q1</c:v>
                </c:pt>
                <c:pt idx="7">
                  <c:v>Mapped slides - deep-seated/Launc. Gp, activity unknown</c:v>
                </c:pt>
                <c:pt idx="8">
                  <c:v>Rockfall susceptibility source + runout area 34deg</c:v>
                </c:pt>
                <c:pt idx="9">
                  <c:v>Statewide slopes (25m DEM and LiDAR) &gt;20deg</c:v>
                </c:pt>
                <c:pt idx="10">
                  <c:v>Debris flow susceptibility Mountain runout 30-26 Q2</c:v>
                </c:pt>
                <c:pt idx="11">
                  <c:v>Mapped slides - other slides/flows, activity unknown</c:v>
                </c:pt>
                <c:pt idx="12">
                  <c:v>Shallow slide + flow susceptibility source-moderate</c:v>
                </c:pt>
                <c:pt idx="13">
                  <c:v>Debris flow susceptibility Mountain runout 26-22 Q3</c:v>
                </c:pt>
                <c:pt idx="14">
                  <c:v>Rockfall susceptibility runout area 30deg</c:v>
                </c:pt>
                <c:pt idx="15">
                  <c:v>Debris flow susceptibility Mountain runout 22 - 12 Q4a</c:v>
                </c:pt>
                <c:pt idx="16">
                  <c:v>Statewide slopes (25m DEM and LiDAR) 11-20deg</c:v>
                </c:pt>
                <c:pt idx="17">
                  <c:v>Shallow slide + flow susceptibility source-low</c:v>
                </c:pt>
                <c:pt idx="18">
                  <c:v>Debris flow susceptibility Mountain runout - dam-burst</c:v>
                </c:pt>
                <c:pt idx="19">
                  <c:v>Deep-seated slide susceptibility (source-runout-regression)</c:v>
                </c:pt>
                <c:pt idx="20">
                  <c:v>Statewide slopes (25m DEM and LiDAR) 0-11deg</c:v>
                </c:pt>
                <c:pt idx="21">
                  <c:v>Not susceptiable</c:v>
                </c:pt>
              </c:strCache>
            </c:strRef>
          </c:xVal>
          <c:yVal>
            <c:numRef>
              <c:f>Sheet2!$E$4:$E$25</c:f>
              <c:numCache>
                <c:formatCode>General</c:formatCode>
                <c:ptCount val="22"/>
                <c:pt idx="0">
                  <c:v>69.5</c:v>
                </c:pt>
                <c:pt idx="1">
                  <c:v>1118</c:v>
                </c:pt>
                <c:pt idx="2">
                  <c:v>1667</c:v>
                </c:pt>
                <c:pt idx="3">
                  <c:v>3264.5</c:v>
                </c:pt>
                <c:pt idx="4">
                  <c:v>4214</c:v>
                </c:pt>
                <c:pt idx="5">
                  <c:v>5910.5</c:v>
                </c:pt>
                <c:pt idx="6">
                  <c:v>7112</c:v>
                </c:pt>
                <c:pt idx="7">
                  <c:v>7211</c:v>
                </c:pt>
                <c:pt idx="8">
                  <c:v>7359.5</c:v>
                </c:pt>
                <c:pt idx="9">
                  <c:v>7359.5</c:v>
                </c:pt>
                <c:pt idx="10">
                  <c:v>8111</c:v>
                </c:pt>
                <c:pt idx="11">
                  <c:v>9308</c:v>
                </c:pt>
                <c:pt idx="12">
                  <c:v>9357.5</c:v>
                </c:pt>
                <c:pt idx="13">
                  <c:v>10356.5</c:v>
                </c:pt>
                <c:pt idx="14">
                  <c:v>11954</c:v>
                </c:pt>
                <c:pt idx="15">
                  <c:v>12453.5</c:v>
                </c:pt>
                <c:pt idx="16">
                  <c:v>13704.5</c:v>
                </c:pt>
                <c:pt idx="17">
                  <c:v>14753</c:v>
                </c:pt>
                <c:pt idx="18">
                  <c:v>18051.5</c:v>
                </c:pt>
                <c:pt idx="19">
                  <c:v>19050.5</c:v>
                </c:pt>
                <c:pt idx="20">
                  <c:v>19100</c:v>
                </c:pt>
                <c:pt idx="21">
                  <c:v>20000</c:v>
                </c:pt>
              </c:numCache>
            </c:numRef>
          </c:yVal>
          <c:smooth val="0"/>
        </c:ser>
        <c:dLbls>
          <c:showLegendKey val="0"/>
          <c:showVal val="0"/>
          <c:showCatName val="0"/>
          <c:showSerName val="0"/>
          <c:showPercent val="0"/>
          <c:showBubbleSize val="0"/>
        </c:dLbls>
        <c:axId val="116826112"/>
        <c:axId val="116827648"/>
      </c:scatterChart>
      <c:valAx>
        <c:axId val="116826112"/>
        <c:scaling>
          <c:orientation val="minMax"/>
        </c:scaling>
        <c:delete val="0"/>
        <c:axPos val="b"/>
        <c:majorTickMark val="out"/>
        <c:minorTickMark val="none"/>
        <c:tickLblPos val="nextTo"/>
        <c:crossAx val="116827648"/>
        <c:crosses val="autoZero"/>
        <c:crossBetween val="midCat"/>
      </c:valAx>
      <c:valAx>
        <c:axId val="116827648"/>
        <c:scaling>
          <c:orientation val="minMax"/>
        </c:scaling>
        <c:delete val="0"/>
        <c:axPos val="l"/>
        <c:majorGridlines/>
        <c:numFmt formatCode="General" sourceLinked="1"/>
        <c:majorTickMark val="out"/>
        <c:minorTickMark val="none"/>
        <c:tickLblPos val="nextTo"/>
        <c:crossAx val="116826112"/>
        <c:crosses val="autoZero"/>
        <c:crossBetween val="midCat"/>
      </c:valAx>
      <c:spPr>
        <a:noFill/>
      </c:spPr>
    </c:plotArea>
    <c:plotVisOnly val="1"/>
    <c:dispBlanksAs val="gap"/>
    <c:showDLblsOverMax val="0"/>
  </c:chart>
  <c:spPr>
    <a:no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baseline="0"/>
              <a:t>MRT rank for components and hazard bands</a:t>
            </a:r>
            <a:r>
              <a:rPr lang="en-US"/>
              <a:t> </a:t>
            </a:r>
          </a:p>
        </c:rich>
      </c:tx>
      <c:layout>
        <c:manualLayout>
          <c:xMode val="edge"/>
          <c:yMode val="edge"/>
          <c:x val="3.6094681362490902E-2"/>
          <c:y val="2.4640657084188899E-2"/>
        </c:manualLayout>
      </c:layout>
      <c:overlay val="0"/>
    </c:title>
    <c:autoTitleDeleted val="0"/>
    <c:plotArea>
      <c:layout/>
      <c:scatterChart>
        <c:scatterStyle val="lineMarker"/>
        <c:varyColors val="0"/>
        <c:ser>
          <c:idx val="2"/>
          <c:order val="0"/>
          <c:tx>
            <c:strRef>
              <c:f>Sheet2!$E$3</c:f>
              <c:strCache>
                <c:ptCount val="1"/>
                <c:pt idx="0">
                  <c:v>Average </c:v>
                </c:pt>
              </c:strCache>
            </c:strRef>
          </c:tx>
          <c:spPr>
            <a:ln w="28575">
              <a:noFill/>
            </a:ln>
          </c:spPr>
          <c:dLbls>
            <c:dLbl>
              <c:idx val="2"/>
              <c:delete val="1"/>
            </c:dLbl>
            <c:dLbl>
              <c:idx val="3"/>
              <c:delete val="1"/>
            </c:dLbl>
            <c:dLbl>
              <c:idx val="4"/>
              <c:delete val="1"/>
            </c:dLbl>
            <c:dLbl>
              <c:idx val="5"/>
              <c:delete val="1"/>
            </c:dLbl>
            <c:dLbl>
              <c:idx val="6"/>
              <c:delete val="1"/>
            </c:dLbl>
            <c:dLbl>
              <c:idx val="7"/>
              <c:delete val="1"/>
            </c:dLbl>
            <c:dLbl>
              <c:idx val="8"/>
              <c:delete val="1"/>
            </c:dLbl>
            <c:dLbl>
              <c:idx val="10"/>
              <c:delete val="1"/>
            </c:dLbl>
            <c:dLbl>
              <c:idx val="11"/>
              <c:delete val="1"/>
            </c:dLbl>
            <c:dLbl>
              <c:idx val="12"/>
              <c:delete val="1"/>
            </c:dLbl>
            <c:dLbl>
              <c:idx val="13"/>
              <c:delete val="1"/>
            </c:dLbl>
            <c:dLbl>
              <c:idx val="14"/>
              <c:delete val="1"/>
            </c:dLbl>
            <c:dLbl>
              <c:idx val="15"/>
              <c:delete val="1"/>
            </c:dLbl>
            <c:dLbl>
              <c:idx val="16"/>
              <c:layout>
                <c:manualLayout>
                  <c:x val="-3.1967121625925098E-2"/>
                  <c:y val="-0.16935124802100401"/>
                </c:manualLayout>
              </c:layout>
              <c:tx>
                <c:rich>
                  <a:bodyPr/>
                  <a:lstStyle/>
                  <a:p>
                    <a:r>
                      <a:rPr lang="en-US"/>
                      <a:t>Statewide slopes (25m DEM </a:t>
                    </a:r>
                  </a:p>
                  <a:p>
                    <a:r>
                      <a:rPr lang="en-US"/>
                      <a:t>and LiDAR) 11-20deg</a:t>
                    </a:r>
                  </a:p>
                </c:rich>
              </c:tx>
              <c:dLblPos val="r"/>
              <c:showLegendKey val="0"/>
              <c:showVal val="0"/>
              <c:showCatName val="1"/>
              <c:showSerName val="0"/>
              <c:showPercent val="0"/>
              <c:showBubbleSize val="0"/>
            </c:dLbl>
            <c:dLbl>
              <c:idx val="17"/>
              <c:delete val="1"/>
            </c:dLbl>
            <c:dLbl>
              <c:idx val="18"/>
              <c:delete val="1"/>
            </c:dLbl>
            <c:dLbl>
              <c:idx val="19"/>
              <c:delete val="1"/>
            </c:dLbl>
            <c:dLbl>
              <c:idx val="20"/>
              <c:layout>
                <c:manualLayout>
                  <c:x val="-1.8189852456657E-2"/>
                  <c:y val="0.26402155024511498"/>
                </c:manualLayout>
              </c:layout>
              <c:dLblPos val="r"/>
              <c:showLegendKey val="0"/>
              <c:showVal val="0"/>
              <c:showCatName val="1"/>
              <c:showSerName val="0"/>
              <c:showPercent val="0"/>
              <c:showBubbleSize val="0"/>
            </c:dLbl>
            <c:txPr>
              <a:bodyPr rot="-5400000" vert="horz" anchor="t" anchorCtr="0"/>
              <a:lstStyle/>
              <a:p>
                <a:pPr>
                  <a:defRPr sz="800"/>
                </a:pPr>
                <a:endParaRPr lang="en-US"/>
              </a:p>
            </c:txPr>
            <c:dLblPos val="t"/>
            <c:showLegendKey val="0"/>
            <c:showVal val="0"/>
            <c:showCatName val="1"/>
            <c:showSerName val="0"/>
            <c:showPercent val="0"/>
            <c:showBubbleSize val="0"/>
            <c:showLeaderLines val="0"/>
          </c:dLbls>
          <c:xVal>
            <c:strRef>
              <c:f>Sheet2!$B$4:$B$25</c:f>
              <c:strCache>
                <c:ptCount val="22"/>
                <c:pt idx="0">
                  <c:v>Proclaimed "Landslip A areas"</c:v>
                </c:pt>
                <c:pt idx="1">
                  <c:v>Proclaimed "Landslip B areas"</c:v>
                </c:pt>
                <c:pt idx="2">
                  <c:v>Mapped slides - deep-seated/Launc. Gp, recently active</c:v>
                </c:pt>
                <c:pt idx="3">
                  <c:v>Mapped slides - other slides/flows, recently active</c:v>
                </c:pt>
                <c:pt idx="4">
                  <c:v>Launceston Group slide susceptibility (large and small)</c:v>
                </c:pt>
                <c:pt idx="5">
                  <c:v>Shallow slide + flow susceptibility source-high</c:v>
                </c:pt>
                <c:pt idx="6">
                  <c:v>Debris flow susceptibility Mountain source + runout &gt;30 Q1</c:v>
                </c:pt>
                <c:pt idx="7">
                  <c:v>Mapped slides - deep-seated/Launc. Gp, activity unknown</c:v>
                </c:pt>
                <c:pt idx="8">
                  <c:v>Rockfall susceptibility source + runout area 34deg</c:v>
                </c:pt>
                <c:pt idx="9">
                  <c:v>Statewide slopes (25m DEM and LiDAR) &gt;20deg</c:v>
                </c:pt>
                <c:pt idx="10">
                  <c:v>Debris flow susceptibility Mountain runout 30-26 Q2</c:v>
                </c:pt>
                <c:pt idx="11">
                  <c:v>Mapped slides - other slides/flows, activity unknown</c:v>
                </c:pt>
                <c:pt idx="12">
                  <c:v>Shallow slide + flow susceptibility source-moderate</c:v>
                </c:pt>
                <c:pt idx="13">
                  <c:v>Debris flow susceptibility Mountain runout 26-22 Q3</c:v>
                </c:pt>
                <c:pt idx="14">
                  <c:v>Rockfall susceptibility runout area 30deg</c:v>
                </c:pt>
                <c:pt idx="15">
                  <c:v>Debris flow susceptibility Mountain runout 22 - 12 Q4a</c:v>
                </c:pt>
                <c:pt idx="16">
                  <c:v>Statewide slopes (25m DEM and LiDAR) 11-20deg</c:v>
                </c:pt>
                <c:pt idx="17">
                  <c:v>Shallow slide + flow susceptibility source-low</c:v>
                </c:pt>
                <c:pt idx="18">
                  <c:v>Debris flow susceptibility Mountain runout - dam-burst</c:v>
                </c:pt>
                <c:pt idx="19">
                  <c:v>Deep-seated slide susceptibility (source-runout-regression)</c:v>
                </c:pt>
                <c:pt idx="20">
                  <c:v>Statewide slopes (25m DEM and LiDAR) 0-11deg</c:v>
                </c:pt>
                <c:pt idx="21">
                  <c:v>Not susceptiable</c:v>
                </c:pt>
              </c:strCache>
            </c:strRef>
          </c:xVal>
          <c:yVal>
            <c:numRef>
              <c:f>Sheet2!$E$4:$E$25</c:f>
              <c:numCache>
                <c:formatCode>General</c:formatCode>
                <c:ptCount val="22"/>
                <c:pt idx="0">
                  <c:v>69.5</c:v>
                </c:pt>
                <c:pt idx="1">
                  <c:v>1118</c:v>
                </c:pt>
                <c:pt idx="2">
                  <c:v>1667</c:v>
                </c:pt>
                <c:pt idx="3">
                  <c:v>3264.5</c:v>
                </c:pt>
                <c:pt idx="4">
                  <c:v>4214</c:v>
                </c:pt>
                <c:pt idx="5">
                  <c:v>5910.5</c:v>
                </c:pt>
                <c:pt idx="6">
                  <c:v>7112</c:v>
                </c:pt>
                <c:pt idx="7">
                  <c:v>7211</c:v>
                </c:pt>
                <c:pt idx="8">
                  <c:v>7359.5</c:v>
                </c:pt>
                <c:pt idx="9">
                  <c:v>7359.5</c:v>
                </c:pt>
                <c:pt idx="10">
                  <c:v>8111</c:v>
                </c:pt>
                <c:pt idx="11">
                  <c:v>9308</c:v>
                </c:pt>
                <c:pt idx="12">
                  <c:v>9357.5</c:v>
                </c:pt>
                <c:pt idx="13">
                  <c:v>10356.5</c:v>
                </c:pt>
                <c:pt idx="14">
                  <c:v>11954</c:v>
                </c:pt>
                <c:pt idx="15">
                  <c:v>12453.5</c:v>
                </c:pt>
                <c:pt idx="16">
                  <c:v>13704.5</c:v>
                </c:pt>
                <c:pt idx="17">
                  <c:v>14753</c:v>
                </c:pt>
                <c:pt idx="18">
                  <c:v>18051.5</c:v>
                </c:pt>
                <c:pt idx="19">
                  <c:v>19050.5</c:v>
                </c:pt>
                <c:pt idx="20">
                  <c:v>19100</c:v>
                </c:pt>
                <c:pt idx="21">
                  <c:v>20000</c:v>
                </c:pt>
              </c:numCache>
            </c:numRef>
          </c:yVal>
          <c:smooth val="0"/>
        </c:ser>
        <c:dLbls>
          <c:showLegendKey val="0"/>
          <c:showVal val="0"/>
          <c:showCatName val="0"/>
          <c:showSerName val="0"/>
          <c:showPercent val="0"/>
          <c:showBubbleSize val="0"/>
        </c:dLbls>
        <c:axId val="33374208"/>
        <c:axId val="33375744"/>
      </c:scatterChart>
      <c:valAx>
        <c:axId val="33374208"/>
        <c:scaling>
          <c:orientation val="minMax"/>
        </c:scaling>
        <c:delete val="0"/>
        <c:axPos val="b"/>
        <c:majorTickMark val="out"/>
        <c:minorTickMark val="none"/>
        <c:tickLblPos val="nextTo"/>
        <c:crossAx val="33375744"/>
        <c:crosses val="autoZero"/>
        <c:crossBetween val="midCat"/>
      </c:valAx>
      <c:valAx>
        <c:axId val="33375744"/>
        <c:scaling>
          <c:orientation val="minMax"/>
        </c:scaling>
        <c:delete val="0"/>
        <c:axPos val="l"/>
        <c:majorGridlines/>
        <c:numFmt formatCode="General" sourceLinked="1"/>
        <c:majorTickMark val="out"/>
        <c:minorTickMark val="none"/>
        <c:tickLblPos val="nextTo"/>
        <c:crossAx val="33374208"/>
        <c:crosses val="autoZero"/>
        <c:crossBetween val="midCat"/>
      </c:valAx>
      <c:spPr>
        <a:noFill/>
      </c:spPr>
    </c:plotArea>
    <c:plotVisOnly val="1"/>
    <c:dispBlanksAs val="gap"/>
    <c:showDLblsOverMax val="0"/>
  </c:chart>
  <c:spPr>
    <a:noFill/>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'[Chart in Microsoft Word]Sheet7'!$K$41</c:f>
              <c:strCache>
                <c:ptCount val="1"/>
                <c:pt idx="0">
                  <c:v>Grand Total</c:v>
                </c:pt>
              </c:strCache>
            </c:strRef>
          </c:tx>
          <c:spPr>
            <a:solidFill>
              <a:srgbClr val="FF0000"/>
            </a:solidFill>
          </c:spPr>
          <c:explosion val="25"/>
          <c:dPt>
            <c:idx val="0"/>
            <c:bubble3D val="0"/>
            <c:spPr>
              <a:solidFill>
                <a:schemeClr val="bg1">
                  <a:lumMod val="85000"/>
                </a:schemeClr>
              </a:solidFill>
            </c:spPr>
          </c:dPt>
          <c:dPt>
            <c:idx val="1"/>
            <c:bubble3D val="0"/>
            <c:spPr>
              <a:solidFill>
                <a:srgbClr val="FFFF00"/>
              </a:solidFill>
            </c:spPr>
          </c:dPt>
          <c:dPt>
            <c:idx val="2"/>
            <c:bubble3D val="0"/>
            <c:spPr>
              <a:solidFill>
                <a:srgbClr val="FFC000"/>
              </a:solidFill>
            </c:spPr>
          </c:dPt>
          <c:dPt>
            <c:idx val="3"/>
            <c:bubble3D val="0"/>
            <c:spPr>
              <a:solidFill>
                <a:srgbClr val="7030A0"/>
              </a:solidFill>
            </c:spPr>
          </c:dPt>
          <c:dLbls>
            <c:dLbl>
              <c:idx val="0"/>
              <c:layout>
                <c:manualLayout>
                  <c:x val="-0.27159361329833798"/>
                  <c:y val="-0.102478127734033"/>
                </c:manualLayout>
              </c:layout>
              <c:tx>
                <c:rich>
                  <a:bodyPr/>
                  <a:lstStyle/>
                  <a:p>
                    <a:r>
                      <a:rPr lang="en-US"/>
                      <a:t>Acceptable 66% (4 497 342 ha)</a:t>
                    </a:r>
                  </a:p>
                </c:rich>
              </c:tx>
              <c:showLegendKey val="1"/>
              <c:showVal val="1"/>
              <c:showCatName val="1"/>
              <c:showSerName val="0"/>
              <c:showPercent val="1"/>
              <c:showBubbleSize val="0"/>
            </c:dLbl>
            <c:dLbl>
              <c:idx val="1"/>
              <c:layout>
                <c:manualLayout>
                  <c:x val="7.9034776902887197E-2"/>
                  <c:y val="4.0642315543890301E-3"/>
                </c:manualLayout>
              </c:layout>
              <c:tx>
                <c:rich>
                  <a:bodyPr/>
                  <a:lstStyle/>
                  <a:p>
                    <a:r>
                      <a:rPr lang="en-US"/>
                      <a:t>Low,</a:t>
                    </a:r>
                    <a:r>
                      <a:rPr lang="en-US" baseline="0"/>
                      <a:t> 19%          (</a:t>
                    </a:r>
                    <a:r>
                      <a:rPr lang="en-US"/>
                      <a:t>1 312 388 ha)</a:t>
                    </a:r>
                  </a:p>
                </c:rich>
              </c:tx>
              <c:dLblPos val="bestFit"/>
              <c:showLegendKey val="0"/>
              <c:showVal val="1"/>
              <c:showCatName val="1"/>
              <c:showSerName val="0"/>
              <c:showPercent val="1"/>
              <c:showBubbleSize val="0"/>
            </c:dLbl>
            <c:dLbl>
              <c:idx val="2"/>
              <c:layout>
                <c:manualLayout>
                  <c:x val="-3.7872703412073501E-2"/>
                  <c:y val="-4.9851997666958303E-2"/>
                </c:manualLayout>
              </c:layout>
              <c:tx>
                <c:rich>
                  <a:bodyPr/>
                  <a:lstStyle/>
                  <a:p>
                    <a:r>
                      <a:rPr lang="en-US"/>
                      <a:t>Medium</a:t>
                    </a:r>
                    <a:r>
                      <a:rPr lang="en-US" baseline="0"/>
                      <a:t> 15% (</a:t>
                    </a:r>
                    <a:r>
                      <a:rPr lang="en-US"/>
                      <a:t>991 142 ha)</a:t>
                    </a:r>
                  </a:p>
                </c:rich>
              </c:tx>
              <c:showLegendKey val="0"/>
              <c:showVal val="1"/>
              <c:showCatName val="1"/>
              <c:showSerName val="0"/>
              <c:showPercent val="1"/>
              <c:showBubbleSize val="0"/>
            </c:dLbl>
            <c:dLbl>
              <c:idx val="3"/>
              <c:layout>
                <c:manualLayout>
                  <c:x val="6.8227690288713894E-2"/>
                  <c:y val="-3.5557378244386102E-2"/>
                </c:manualLayout>
              </c:layout>
              <c:tx>
                <c:rich>
                  <a:bodyPr/>
                  <a:lstStyle/>
                  <a:p>
                    <a:r>
                      <a:rPr lang="en-US"/>
                      <a:t>Medium-active &lt;0.1% (241 ha)</a:t>
                    </a:r>
                  </a:p>
                </c:rich>
              </c:tx>
              <c:showLegendKey val="1"/>
              <c:showVal val="1"/>
              <c:showCatName val="1"/>
              <c:showSerName val="0"/>
              <c:showPercent val="1"/>
              <c:showBubbleSize val="0"/>
            </c:dLbl>
            <c:dLbl>
              <c:idx val="4"/>
              <c:layout>
                <c:manualLayout>
                  <c:x val="0.28162346894138202"/>
                  <c:y val="5.5583989501312298E-2"/>
                </c:manualLayout>
              </c:layout>
              <c:tx>
                <c:rich>
                  <a:bodyPr/>
                  <a:lstStyle/>
                  <a:p>
                    <a:r>
                      <a:rPr lang="en-US"/>
                      <a:t>High</a:t>
                    </a:r>
                    <a:r>
                      <a:rPr lang="en-US" baseline="0"/>
                      <a:t> &lt;0.1%</a:t>
                    </a:r>
                    <a:r>
                      <a:rPr lang="en-US"/>
                      <a:t> (143 ha)</a:t>
                    </a:r>
                  </a:p>
                </c:rich>
              </c:tx>
              <c:showLegendKey val="1"/>
              <c:showVal val="1"/>
              <c:showCatName val="1"/>
              <c:showSerName val="0"/>
              <c:showPercent val="1"/>
              <c:showBubbleSize val="0"/>
            </c:dLbl>
            <c:showLegendKey val="0"/>
            <c:showVal val="0"/>
            <c:showCatName val="0"/>
            <c:showSerName val="0"/>
            <c:showPercent val="1"/>
            <c:showBubbleSize val="0"/>
            <c:showLeaderLines val="1"/>
          </c:dLbls>
          <c:cat>
            <c:strRef>
              <c:f>'[Chart in Microsoft Word]Sheet7'!$L$40:$P$40</c:f>
              <c:strCache>
                <c:ptCount val="5"/>
                <c:pt idx="0">
                  <c:v>Acceptable</c:v>
                </c:pt>
                <c:pt idx="1">
                  <c:v>Low</c:v>
                </c:pt>
                <c:pt idx="2">
                  <c:v>Medium</c:v>
                </c:pt>
                <c:pt idx="3">
                  <c:v>Medium-active</c:v>
                </c:pt>
                <c:pt idx="4">
                  <c:v>High</c:v>
                </c:pt>
              </c:strCache>
            </c:strRef>
          </c:cat>
          <c:val>
            <c:numRef>
              <c:f>'[Chart in Microsoft Word]Sheet7'!$L$41:$P$41</c:f>
              <c:numCache>
                <c:formatCode>0</c:formatCode>
                <c:ptCount val="5"/>
                <c:pt idx="0">
                  <c:v>4497342.152648</c:v>
                </c:pt>
                <c:pt idx="1">
                  <c:v>1312387.5133789999</c:v>
                </c:pt>
                <c:pt idx="2">
                  <c:v>991141.93235400005</c:v>
                </c:pt>
                <c:pt idx="3">
                  <c:v>241</c:v>
                </c:pt>
                <c:pt idx="4">
                  <c:v>143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bar"/>
        <c:varyColors val="1"/>
        <c:ser>
          <c:idx val="0"/>
          <c:order val="0"/>
          <c:dPt>
            <c:idx val="0"/>
            <c:bubble3D val="0"/>
            <c:spPr>
              <a:solidFill>
                <a:schemeClr val="bg1">
                  <a:lumMod val="85000"/>
                </a:schemeClr>
              </a:solidFill>
            </c:spPr>
          </c:dPt>
          <c:dPt>
            <c:idx val="1"/>
            <c:bubble3D val="0"/>
            <c:explosion val="87"/>
            <c:spPr>
              <a:solidFill>
                <a:schemeClr val="bg1">
                  <a:lumMod val="65000"/>
                </a:schemeClr>
              </a:solidFill>
            </c:spPr>
          </c:dPt>
          <c:dPt>
            <c:idx val="2"/>
            <c:bubble3D val="0"/>
            <c:explosion val="89"/>
            <c:spPr>
              <a:solidFill>
                <a:schemeClr val="tx1">
                  <a:lumMod val="50000"/>
                  <a:lumOff val="50000"/>
                </a:schemeClr>
              </a:solidFill>
            </c:spPr>
          </c:dPt>
          <c:dPt>
            <c:idx val="3"/>
            <c:bubble3D val="0"/>
            <c:spPr>
              <a:solidFill>
                <a:srgbClr val="FFFF00"/>
              </a:solidFill>
            </c:spPr>
          </c:dPt>
          <c:dPt>
            <c:idx val="4"/>
            <c:bubble3D val="0"/>
            <c:spPr>
              <a:solidFill>
                <a:srgbClr val="FFC000"/>
              </a:solidFill>
            </c:spPr>
          </c:dPt>
          <c:dPt>
            <c:idx val="5"/>
            <c:bubble3D val="0"/>
            <c:spPr>
              <a:solidFill>
                <a:srgbClr val="7030A0"/>
              </a:solidFill>
            </c:spPr>
          </c:dPt>
          <c:dPt>
            <c:idx val="6"/>
            <c:bubble3D val="0"/>
            <c:spPr>
              <a:solidFill>
                <a:srgbClr val="FF0000"/>
              </a:solidFill>
            </c:spPr>
          </c:dPt>
          <c:dLbls>
            <c:dLbl>
              <c:idx val="4"/>
              <c:layout>
                <c:manualLayout>
                  <c:x val="1.0011608811631999E-2"/>
                  <c:y val="-0.118778124651039"/>
                </c:manualLayout>
              </c:layout>
              <c:dLblPos val="bestFit"/>
              <c:showLegendKey val="0"/>
              <c:showVal val="0"/>
              <c:showCatName val="0"/>
              <c:showSerName val="0"/>
              <c:showPercent val="1"/>
              <c:showBubbleSize val="0"/>
            </c:dLbl>
            <c:dLbl>
              <c:idx val="5"/>
              <c:layout>
                <c:manualLayout>
                  <c:x val="-2.3432923257176298E-3"/>
                  <c:y val="-1.0810810810810799E-2"/>
                </c:manualLayout>
              </c:layout>
              <c:tx>
                <c:rich>
                  <a:bodyPr/>
                  <a:lstStyle/>
                  <a:p>
                    <a:r>
                      <a:rPr lang="en-US"/>
                      <a:t>&lt;1%</a:t>
                    </a:r>
                  </a:p>
                </c:rich>
              </c:tx>
              <c:dLblPos val="bestFit"/>
              <c:showLegendKey val="0"/>
              <c:showVal val="0"/>
              <c:showCatName val="0"/>
              <c:showSerName val="0"/>
              <c:showPercent val="1"/>
              <c:showBubbleSize val="0"/>
            </c:dLbl>
            <c:dLbl>
              <c:idx val="6"/>
              <c:layout>
                <c:manualLayout>
                  <c:x val="0"/>
                  <c:y val="0"/>
                </c:manualLayout>
              </c:layout>
              <c:tx>
                <c:rich>
                  <a:bodyPr/>
                  <a:lstStyle/>
                  <a:p>
                    <a:r>
                      <a:rPr lang="en-US"/>
                      <a:t>&lt;1%</a:t>
                    </a:r>
                  </a:p>
                </c:rich>
              </c:tx>
              <c:dLblPos val="bestFit"/>
              <c:showLegendKey val="0"/>
              <c:showVal val="0"/>
              <c:showCatName val="0"/>
              <c:showSerName val="0"/>
              <c:showPercent val="1"/>
              <c:showBubbleSize val="0"/>
            </c:dLbl>
            <c:dLbl>
              <c:idx val="7"/>
              <c:tx>
                <c:rich>
                  <a:bodyPr/>
                  <a:lstStyle/>
                  <a:p>
                    <a:r>
                      <a:rPr lang="en-US"/>
                      <a:t>&lt;1%</a:t>
                    </a:r>
                  </a:p>
                </c:rich>
              </c:tx>
              <c:dLblPos val="bestFit"/>
              <c:showLegendKey val="0"/>
              <c:showVal val="0"/>
              <c:showCatName val="0"/>
              <c:showSerName val="0"/>
              <c:showPercent val="1"/>
              <c:showBubbleSize val="0"/>
            </c:dLbl>
            <c:dLbl>
              <c:idx val="8"/>
              <c:tx>
                <c:rich>
                  <a:bodyPr/>
                  <a:lstStyle/>
                  <a:p>
                    <a:r>
                      <a:rPr lang="en-US"/>
                      <a:t>&lt;1%</a:t>
                    </a:r>
                  </a:p>
                </c:rich>
              </c:tx>
              <c:dLblPos val="bestFit"/>
              <c:showLegendKey val="0"/>
              <c:showVal val="0"/>
              <c:showCatName val="0"/>
              <c:showSerName val="0"/>
              <c:showPercent val="1"/>
              <c:showBubbleSize val="0"/>
            </c:dLbl>
            <c:dLblPos val="bestFit"/>
            <c:showLegendKey val="0"/>
            <c:showVal val="0"/>
            <c:showCatName val="0"/>
            <c:showSerName val="0"/>
            <c:showPercent val="1"/>
            <c:showBubbleSize val="0"/>
            <c:showLeaderLines val="1"/>
          </c:dLbls>
          <c:cat>
            <c:strRef>
              <c:f>Sheet2!$C$4:$C$11</c:f>
              <c:strCache>
                <c:ptCount val="8"/>
                <c:pt idx="0">
                  <c:v>Vacent parcels not impacted</c:v>
                </c:pt>
                <c:pt idx="1">
                  <c:v>Impacted by less than 10%</c:v>
                </c:pt>
                <c:pt idx="2">
                  <c:v>Impacted - Acceptable</c:v>
                </c:pt>
                <c:pt idx="3">
                  <c:v>Impacted - Low</c:v>
                </c:pt>
                <c:pt idx="4">
                  <c:v>Impacted - Medium</c:v>
                </c:pt>
                <c:pt idx="5">
                  <c:v>Impacted - Medium active</c:v>
                </c:pt>
                <c:pt idx="6">
                  <c:v>Impacted - High</c:v>
                </c:pt>
                <c:pt idx="7">
                  <c:v>Impacted - Equal</c:v>
                </c:pt>
              </c:strCache>
            </c:strRef>
          </c:cat>
          <c:val>
            <c:numRef>
              <c:f>Sheet2!$D$4:$D$11</c:f>
              <c:numCache>
                <c:formatCode>General</c:formatCode>
                <c:ptCount val="8"/>
                <c:pt idx="0">
                  <c:v>10026</c:v>
                </c:pt>
                <c:pt idx="1">
                  <c:v>309</c:v>
                </c:pt>
                <c:pt idx="2">
                  <c:v>552</c:v>
                </c:pt>
                <c:pt idx="3">
                  <c:v>780</c:v>
                </c:pt>
                <c:pt idx="4">
                  <c:v>345</c:v>
                </c:pt>
                <c:pt idx="5">
                  <c:v>1</c:v>
                </c:pt>
                <c:pt idx="6">
                  <c:v>50</c:v>
                </c:pt>
                <c:pt idx="7">
                  <c:v>21</c:v>
                </c:pt>
              </c:numCache>
            </c:numRef>
          </c:val>
        </c:ser>
        <c:dLbls>
          <c:dLblPos val="bestFit"/>
          <c:showLegendKey val="0"/>
          <c:showVal val="0"/>
          <c:showCatName val="0"/>
          <c:showSerName val="0"/>
          <c:showPercent val="1"/>
          <c:showBubbleSize val="0"/>
          <c:showLeaderLines val="1"/>
        </c:dLbls>
        <c:gapWidth val="100"/>
        <c:secondPieSize val="75"/>
        <c:serLines/>
      </c:of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1073960154515198E-2"/>
          <c:y val="0.111821604975434"/>
          <c:w val="0.82732359557245105"/>
          <c:h val="0.85887436879400203"/>
        </c:manualLayout>
      </c:layout>
      <c:pie3DChart>
        <c:varyColors val="1"/>
        <c:ser>
          <c:idx val="0"/>
          <c:order val="0"/>
          <c:tx>
            <c:strRef>
              <c:f>'res Building sum'!$B$37</c:f>
              <c:strCache>
                <c:ptCount val="1"/>
                <c:pt idx="0">
                  <c:v>Count of Hazard_band</c:v>
                </c:pt>
              </c:strCache>
            </c:strRef>
          </c:tx>
          <c:spPr>
            <a:solidFill>
              <a:srgbClr val="FF0000"/>
            </a:solidFill>
          </c:spPr>
          <c:explosion val="25"/>
          <c:dPt>
            <c:idx val="0"/>
            <c:bubble3D val="0"/>
            <c:spPr>
              <a:solidFill>
                <a:schemeClr val="bg1">
                  <a:lumMod val="65000"/>
                </a:schemeClr>
              </a:solidFill>
            </c:spPr>
          </c:dPt>
          <c:dPt>
            <c:idx val="1"/>
            <c:bubble3D val="0"/>
            <c:spPr>
              <a:solidFill>
                <a:srgbClr val="FFFF00"/>
              </a:solidFill>
            </c:spPr>
          </c:dPt>
          <c:dPt>
            <c:idx val="2"/>
            <c:bubble3D val="0"/>
            <c:spPr>
              <a:solidFill>
                <a:srgbClr val="FFC000"/>
              </a:solidFill>
            </c:spPr>
          </c:dPt>
          <c:dPt>
            <c:idx val="3"/>
            <c:bubble3D val="0"/>
            <c:spPr>
              <a:solidFill>
                <a:schemeClr val="accent4">
                  <a:lumMod val="75000"/>
                </a:schemeClr>
              </a:solidFill>
            </c:spPr>
          </c:dPt>
          <c:dLbls>
            <c:dLbl>
              <c:idx val="0"/>
              <c:layout>
                <c:manualLayout>
                  <c:x val="-0.55347848441535297"/>
                  <c:y val="-2.83375739401188E-2"/>
                </c:manualLayout>
              </c:layout>
              <c:tx>
                <c:rich>
                  <a:bodyPr/>
                  <a:lstStyle/>
                  <a:p>
                    <a:r>
                      <a:rPr lang="en-US"/>
                      <a:t>Acceptable</a:t>
                    </a:r>
                    <a:r>
                      <a:rPr lang="en-US" baseline="0"/>
                      <a:t> has 92 % (</a:t>
                    </a:r>
                    <a:r>
                      <a:rPr lang="en-US"/>
                      <a:t>171 039) of residential builidngs</a:t>
                    </a:r>
                  </a:p>
                </c:rich>
              </c:tx>
              <c:showLegendKey val="1"/>
              <c:showVal val="1"/>
              <c:showCatName val="1"/>
              <c:showSerName val="0"/>
              <c:showPercent val="1"/>
              <c:showBubbleSize val="0"/>
            </c:dLbl>
            <c:dLbl>
              <c:idx val="1"/>
              <c:layout>
                <c:manualLayout>
                  <c:x val="-8.0882261099999159E-2"/>
                  <c:y val="0.12934327653487759"/>
                </c:manualLayout>
              </c:layout>
              <c:tx>
                <c:rich>
                  <a:bodyPr/>
                  <a:lstStyle/>
                  <a:p>
                    <a:r>
                      <a:rPr lang="en-US"/>
                      <a:t>Low has 5 % (8 187) of residential buildings</a:t>
                    </a:r>
                  </a:p>
                </c:rich>
              </c:tx>
              <c:showLegendKey val="1"/>
              <c:showVal val="1"/>
              <c:showCatName val="1"/>
              <c:showSerName val="0"/>
              <c:showPercent val="1"/>
              <c:showBubbleSize val="0"/>
            </c:dLbl>
            <c:dLbl>
              <c:idx val="2"/>
              <c:layout>
                <c:manualLayout>
                  <c:x val="-0.19184274445805599"/>
                  <c:y val="6.6792678024334999E-3"/>
                </c:manualLayout>
              </c:layout>
              <c:tx>
                <c:rich>
                  <a:bodyPr/>
                  <a:lstStyle/>
                  <a:p>
                    <a:r>
                      <a:rPr lang="en-US"/>
                      <a:t>Medium</a:t>
                    </a:r>
                    <a:r>
                      <a:rPr lang="en-US" baseline="0"/>
                      <a:t> has 3 %      (</a:t>
                    </a:r>
                    <a:r>
                      <a:rPr lang="en-US"/>
                      <a:t>6 058) of residential buildings</a:t>
                    </a:r>
                  </a:p>
                </c:rich>
              </c:tx>
              <c:showLegendKey val="1"/>
              <c:showVal val="1"/>
              <c:showCatName val="1"/>
              <c:showSerName val="0"/>
              <c:showPercent val="1"/>
              <c:showBubbleSize val="0"/>
            </c:dLbl>
            <c:dLbl>
              <c:idx val="3"/>
              <c:layout>
                <c:manualLayout>
                  <c:x val="0.10376329606481199"/>
                  <c:y val="-1.44613430613436E-2"/>
                </c:manualLayout>
              </c:layout>
              <c:tx>
                <c:rich>
                  <a:bodyPr/>
                  <a:lstStyle/>
                  <a:p>
                    <a:r>
                      <a:rPr lang="en-US"/>
                      <a:t>Medium-active</a:t>
                    </a:r>
                    <a:r>
                      <a:rPr lang="en-US" baseline="0"/>
                      <a:t> has &lt;0.1 % (58) of residential buildings</a:t>
                    </a:r>
                    <a:endParaRPr lang="en-US"/>
                  </a:p>
                </c:rich>
              </c:tx>
              <c:showLegendKey val="1"/>
              <c:showVal val="1"/>
              <c:showCatName val="1"/>
              <c:showSerName val="0"/>
              <c:showPercent val="1"/>
              <c:showBubbleSize val="0"/>
            </c:dLbl>
            <c:dLbl>
              <c:idx val="4"/>
              <c:layout>
                <c:manualLayout>
                  <c:x val="0.36732656967226601"/>
                  <c:y val="2.3630042639114002E-2"/>
                </c:manualLayout>
              </c:layout>
              <c:tx>
                <c:rich>
                  <a:bodyPr/>
                  <a:lstStyle/>
                  <a:p>
                    <a:r>
                      <a:rPr lang="en-US"/>
                      <a:t>High</a:t>
                    </a:r>
                    <a:r>
                      <a:rPr lang="en-US" baseline="0"/>
                      <a:t> has &lt;0.1 % (1</a:t>
                    </a:r>
                    <a:r>
                      <a:rPr lang="en-US"/>
                      <a:t>66) of residential buildings</a:t>
                    </a:r>
                  </a:p>
                </c:rich>
              </c:tx>
              <c:showLegendKey val="1"/>
              <c:showVal val="1"/>
              <c:showCatName val="1"/>
              <c:showSerName val="0"/>
              <c:showPercent val="1"/>
              <c:showBubbleSize val="0"/>
            </c:dLbl>
            <c:spPr>
              <a:solidFill>
                <a:sysClr val="window" lastClr="FFFFFF"/>
              </a:solidFill>
              <a:ln>
                <a:noFill/>
              </a:ln>
            </c:spPr>
            <c:showLegendKey val="0"/>
            <c:showVal val="1"/>
            <c:showCatName val="0"/>
            <c:showSerName val="0"/>
            <c:showPercent val="0"/>
            <c:showBubbleSize val="0"/>
            <c:showLeaderLines val="1"/>
          </c:dLbls>
          <c:cat>
            <c:strRef>
              <c:f>'res Building sum'!$A$38:$A$42</c:f>
              <c:strCache>
                <c:ptCount val="5"/>
                <c:pt idx="0">
                  <c:v>Acceptable</c:v>
                </c:pt>
                <c:pt idx="1">
                  <c:v>Low</c:v>
                </c:pt>
                <c:pt idx="2">
                  <c:v>Medium</c:v>
                </c:pt>
                <c:pt idx="3">
                  <c:v>Medium-active</c:v>
                </c:pt>
                <c:pt idx="4">
                  <c:v>High</c:v>
                </c:pt>
              </c:strCache>
            </c:strRef>
          </c:cat>
          <c:val>
            <c:numRef>
              <c:f>'res Building sum'!$B$38:$B$42</c:f>
              <c:numCache>
                <c:formatCode>General</c:formatCode>
                <c:ptCount val="5"/>
                <c:pt idx="0">
                  <c:v>171039</c:v>
                </c:pt>
                <c:pt idx="1">
                  <c:v>8187</c:v>
                </c:pt>
                <c:pt idx="2">
                  <c:v>6058</c:v>
                </c:pt>
                <c:pt idx="3">
                  <c:v>58</c:v>
                </c:pt>
                <c:pt idx="4">
                  <c:v>166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583876-D186-4CF2-999C-7F1E034096C4}" type="doc">
      <dgm:prSet loTypeId="urn:microsoft.com/office/officeart/2009/3/layout/PhasedProcess" loCatId="process" qsTypeId="urn:microsoft.com/office/officeart/2005/8/quickstyle/simple1" qsCatId="simple" csTypeId="urn:microsoft.com/office/officeart/2005/8/colors/accent1_2" csCatId="accent1" phldr="1"/>
      <dgm:spPr/>
      <dgm:t>
        <a:bodyPr/>
        <a:lstStyle/>
        <a:p>
          <a:endParaRPr lang="en-AU"/>
        </a:p>
      </dgm:t>
    </dgm:pt>
    <dgm:pt modelId="{2790C41E-B410-4128-833A-8EF27D95B500}">
      <dgm:prSet phldrT="[Text]"/>
      <dgm:spPr/>
      <dgm:t>
        <a:bodyPr/>
        <a:lstStyle/>
        <a:p>
          <a:r>
            <a:rPr lang="en-AU"/>
            <a:t>Map types</a:t>
          </a:r>
        </a:p>
      </dgm:t>
    </dgm:pt>
    <dgm:pt modelId="{7340959A-CAD5-48F0-BDAE-FE0A45782CC9}" type="parTrans" cxnId="{EBD4E23A-EBA5-4ECD-80B5-D0D3AA954ED7}">
      <dgm:prSet/>
      <dgm:spPr/>
      <dgm:t>
        <a:bodyPr/>
        <a:lstStyle/>
        <a:p>
          <a:endParaRPr lang="en-AU"/>
        </a:p>
      </dgm:t>
    </dgm:pt>
    <dgm:pt modelId="{4622A4F2-EDBA-4263-AB9F-5F043D4835B9}" type="sibTrans" cxnId="{EBD4E23A-EBA5-4ECD-80B5-D0D3AA954ED7}">
      <dgm:prSet/>
      <dgm:spPr/>
      <dgm:t>
        <a:bodyPr/>
        <a:lstStyle/>
        <a:p>
          <a:endParaRPr lang="en-AU"/>
        </a:p>
      </dgm:t>
    </dgm:pt>
    <dgm:pt modelId="{82A82019-78FB-451C-A9BE-2370FEA6F9A0}">
      <dgm:prSet custT="1"/>
      <dgm:spPr/>
      <dgm:t>
        <a:bodyPr/>
        <a:lstStyle/>
        <a:p>
          <a:r>
            <a:rPr lang="en-AU" sz="900"/>
            <a:t>Proclaimed landslip</a:t>
          </a:r>
        </a:p>
      </dgm:t>
    </dgm:pt>
    <dgm:pt modelId="{32EAAC14-111F-4F50-9E4B-4E2DAFABBF50}" type="parTrans" cxnId="{DF6AEA30-7C47-46B6-B3CA-9159004D74C4}">
      <dgm:prSet/>
      <dgm:spPr/>
      <dgm:t>
        <a:bodyPr/>
        <a:lstStyle/>
        <a:p>
          <a:endParaRPr lang="en-AU"/>
        </a:p>
      </dgm:t>
    </dgm:pt>
    <dgm:pt modelId="{16A92561-40C1-4B1F-A298-E0609A56064B}" type="sibTrans" cxnId="{DF6AEA30-7C47-46B6-B3CA-9159004D74C4}">
      <dgm:prSet/>
      <dgm:spPr/>
      <dgm:t>
        <a:bodyPr/>
        <a:lstStyle/>
        <a:p>
          <a:endParaRPr lang="en-AU"/>
        </a:p>
      </dgm:t>
    </dgm:pt>
    <dgm:pt modelId="{09DEE90D-3B09-4CEB-9E87-A4CD2E585FB6}">
      <dgm:prSet custT="1"/>
      <dgm:spPr/>
      <dgm:t>
        <a:bodyPr/>
        <a:lstStyle/>
        <a:p>
          <a:r>
            <a:rPr lang="en-AU" sz="900"/>
            <a:t>Remaining areas</a:t>
          </a:r>
        </a:p>
      </dgm:t>
    </dgm:pt>
    <dgm:pt modelId="{EB434639-DDCB-474F-9E23-0ECEDC3A6B13}" type="parTrans" cxnId="{41AC870A-1134-4CB4-BC60-D935FDE5D802}">
      <dgm:prSet/>
      <dgm:spPr/>
      <dgm:t>
        <a:bodyPr/>
        <a:lstStyle/>
        <a:p>
          <a:endParaRPr lang="en-AU"/>
        </a:p>
      </dgm:t>
    </dgm:pt>
    <dgm:pt modelId="{BB2BAFFF-6AE4-471A-8DA1-3CFADACA7329}" type="sibTrans" cxnId="{41AC870A-1134-4CB4-BC60-D935FDE5D802}">
      <dgm:prSet/>
      <dgm:spPr/>
      <dgm:t>
        <a:bodyPr/>
        <a:lstStyle/>
        <a:p>
          <a:endParaRPr lang="en-AU"/>
        </a:p>
      </dgm:t>
    </dgm:pt>
    <dgm:pt modelId="{6D337BB0-6584-4690-B515-969CD9D2F77B}">
      <dgm:prSet custT="1"/>
      <dgm:spPr/>
      <dgm:t>
        <a:bodyPr/>
        <a:lstStyle/>
        <a:p>
          <a:r>
            <a:rPr lang="en-AU" sz="900"/>
            <a:t>Tasmania landslide map series</a:t>
          </a:r>
        </a:p>
      </dgm:t>
    </dgm:pt>
    <dgm:pt modelId="{D0B4A70F-52CF-4E41-ABC1-BEFB35278C16}" type="parTrans" cxnId="{A15AF199-F0AF-4B22-A285-E546801259B8}">
      <dgm:prSet/>
      <dgm:spPr/>
      <dgm:t>
        <a:bodyPr/>
        <a:lstStyle/>
        <a:p>
          <a:endParaRPr lang="en-AU"/>
        </a:p>
      </dgm:t>
    </dgm:pt>
    <dgm:pt modelId="{C038595B-F8D3-40FE-BECC-41AF1791D826}" type="sibTrans" cxnId="{A15AF199-F0AF-4B22-A285-E546801259B8}">
      <dgm:prSet/>
      <dgm:spPr/>
      <dgm:t>
        <a:bodyPr/>
        <a:lstStyle/>
        <a:p>
          <a:endParaRPr lang="en-AU"/>
        </a:p>
      </dgm:t>
    </dgm:pt>
    <dgm:pt modelId="{ED7EC68E-8030-4909-9121-247582878872}">
      <dgm:prSet custT="1"/>
      <dgm:spPr/>
      <dgm:t>
        <a:bodyPr/>
        <a:lstStyle/>
        <a:p>
          <a:r>
            <a:rPr lang="en-AU" sz="900"/>
            <a:t>Known landslides</a:t>
          </a:r>
        </a:p>
      </dgm:t>
    </dgm:pt>
    <dgm:pt modelId="{06EF044E-A4F2-4C6C-A3D8-A92CABBE230D}" type="parTrans" cxnId="{40EAB09B-0762-4AAF-A523-F449AF209216}">
      <dgm:prSet/>
      <dgm:spPr/>
      <dgm:t>
        <a:bodyPr/>
        <a:lstStyle/>
        <a:p>
          <a:endParaRPr lang="en-AU"/>
        </a:p>
      </dgm:t>
    </dgm:pt>
    <dgm:pt modelId="{E86C04F7-44CD-4E1C-A812-AA0E7D6EB59B}" type="sibTrans" cxnId="{40EAB09B-0762-4AAF-A523-F449AF209216}">
      <dgm:prSet/>
      <dgm:spPr/>
      <dgm:t>
        <a:bodyPr/>
        <a:lstStyle/>
        <a:p>
          <a:endParaRPr lang="en-AU"/>
        </a:p>
      </dgm:t>
    </dgm:pt>
    <dgm:pt modelId="{35988D66-61F8-4FAD-A25E-54D3A475E2A5}">
      <dgm:prSet/>
      <dgm:spPr/>
      <dgm:t>
        <a:bodyPr/>
        <a:lstStyle/>
        <a:p>
          <a:r>
            <a:rPr lang="en-AU"/>
            <a:t>Landslide hazard banding</a:t>
          </a:r>
        </a:p>
      </dgm:t>
    </dgm:pt>
    <dgm:pt modelId="{57F70CAE-EC7E-44C4-ACB6-3FB77244B92D}" type="parTrans" cxnId="{69680037-B768-4A2A-9FDA-1CF0D3E7EC71}">
      <dgm:prSet/>
      <dgm:spPr/>
      <dgm:t>
        <a:bodyPr/>
        <a:lstStyle/>
        <a:p>
          <a:endParaRPr lang="en-AU"/>
        </a:p>
      </dgm:t>
    </dgm:pt>
    <dgm:pt modelId="{768665FE-1100-47B2-8843-84CFD16AF254}" type="sibTrans" cxnId="{69680037-B768-4A2A-9FDA-1CF0D3E7EC71}">
      <dgm:prSet/>
      <dgm:spPr/>
      <dgm:t>
        <a:bodyPr/>
        <a:lstStyle/>
        <a:p>
          <a:endParaRPr lang="en-AU"/>
        </a:p>
      </dgm:t>
    </dgm:pt>
    <dgm:pt modelId="{7AD11265-9A22-4B66-B089-BBA1071CDB38}">
      <dgm:prSet custT="1"/>
      <dgm:spPr/>
      <dgm:t>
        <a:bodyPr/>
        <a:lstStyle/>
        <a:p>
          <a:r>
            <a:rPr lang="en-AU" sz="900"/>
            <a:t>Consultation</a:t>
          </a:r>
        </a:p>
      </dgm:t>
    </dgm:pt>
    <dgm:pt modelId="{DD84C18D-7F95-4D5F-8A3D-5BD9AE2549C6}" type="parTrans" cxnId="{BB893912-A10F-4E7A-BA6F-C1ACE8680248}">
      <dgm:prSet/>
      <dgm:spPr/>
      <dgm:t>
        <a:bodyPr/>
        <a:lstStyle/>
        <a:p>
          <a:endParaRPr lang="en-AU"/>
        </a:p>
      </dgm:t>
    </dgm:pt>
    <dgm:pt modelId="{3F8BDAA3-071B-427A-A054-B05F3EB16BF5}" type="sibTrans" cxnId="{BB893912-A10F-4E7A-BA6F-C1ACE8680248}">
      <dgm:prSet/>
      <dgm:spPr/>
      <dgm:t>
        <a:bodyPr/>
        <a:lstStyle/>
        <a:p>
          <a:endParaRPr lang="en-AU"/>
        </a:p>
      </dgm:t>
    </dgm:pt>
    <dgm:pt modelId="{9F18FB48-1A86-4A4A-87C0-8FD751BC6904}">
      <dgm:prSet custT="1"/>
      <dgm:spPr/>
      <dgm:t>
        <a:bodyPr/>
        <a:lstStyle/>
        <a:p>
          <a:r>
            <a:rPr lang="en-AU" sz="900"/>
            <a:t>Hazard bands</a:t>
          </a:r>
        </a:p>
      </dgm:t>
    </dgm:pt>
    <dgm:pt modelId="{93D2D6CF-1D9E-43A6-95DA-79E936EB0115}" type="parTrans" cxnId="{59F252C4-9A75-43D8-BEDE-8EE4B1A04118}">
      <dgm:prSet/>
      <dgm:spPr/>
      <dgm:t>
        <a:bodyPr/>
        <a:lstStyle/>
        <a:p>
          <a:endParaRPr lang="en-AU"/>
        </a:p>
      </dgm:t>
    </dgm:pt>
    <dgm:pt modelId="{C4D60127-062F-47B8-984C-26FB62436037}" type="sibTrans" cxnId="{59F252C4-9A75-43D8-BEDE-8EE4B1A04118}">
      <dgm:prSet/>
      <dgm:spPr/>
      <dgm:t>
        <a:bodyPr/>
        <a:lstStyle/>
        <a:p>
          <a:endParaRPr lang="en-AU"/>
        </a:p>
      </dgm:t>
    </dgm:pt>
    <dgm:pt modelId="{AC27F57F-DA68-4C80-9F04-C655BF5BF711}">
      <dgm:prSet/>
      <dgm:spPr/>
      <dgm:t>
        <a:bodyPr/>
        <a:lstStyle/>
        <a:p>
          <a:r>
            <a:rPr lang="en-AU"/>
            <a:t>Landslide planning matrix</a:t>
          </a:r>
        </a:p>
      </dgm:t>
    </dgm:pt>
    <dgm:pt modelId="{07D920F6-EC6B-4910-B901-98CAA9F6C55F}" type="parTrans" cxnId="{EACEB170-D55B-4259-AF5F-2F4D41671D3F}">
      <dgm:prSet/>
      <dgm:spPr/>
      <dgm:t>
        <a:bodyPr/>
        <a:lstStyle/>
        <a:p>
          <a:endParaRPr lang="en-AU"/>
        </a:p>
      </dgm:t>
    </dgm:pt>
    <dgm:pt modelId="{270CDE4C-4FB0-4DA8-A4FF-443EC398A335}" type="sibTrans" cxnId="{EACEB170-D55B-4259-AF5F-2F4D41671D3F}">
      <dgm:prSet/>
      <dgm:spPr/>
      <dgm:t>
        <a:bodyPr/>
        <a:lstStyle/>
        <a:p>
          <a:endParaRPr lang="en-AU"/>
        </a:p>
      </dgm:t>
    </dgm:pt>
    <dgm:pt modelId="{7CB20927-E5B5-4E1B-AEF0-F41EC3C15D1B}">
      <dgm:prSet/>
      <dgm:spPr/>
      <dgm:t>
        <a:bodyPr/>
        <a:lstStyle/>
        <a:p>
          <a:r>
            <a:rPr lang="en-AU"/>
            <a:t>Landslide planning map</a:t>
          </a:r>
        </a:p>
      </dgm:t>
    </dgm:pt>
    <dgm:pt modelId="{5A60C54D-7CAA-4B43-BAF7-FBAF0F420579}" type="parTrans" cxnId="{EB6C670F-EE1B-45BB-B51F-DF33D23AA73C}">
      <dgm:prSet/>
      <dgm:spPr/>
      <dgm:t>
        <a:bodyPr/>
        <a:lstStyle/>
        <a:p>
          <a:endParaRPr lang="en-AU"/>
        </a:p>
      </dgm:t>
    </dgm:pt>
    <dgm:pt modelId="{A4804EB5-A250-4CBB-996F-6F4CE07E5C4A}" type="sibTrans" cxnId="{EB6C670F-EE1B-45BB-B51F-DF33D23AA73C}">
      <dgm:prSet/>
      <dgm:spPr/>
      <dgm:t>
        <a:bodyPr/>
        <a:lstStyle/>
        <a:p>
          <a:endParaRPr lang="en-AU"/>
        </a:p>
      </dgm:t>
    </dgm:pt>
    <dgm:pt modelId="{FEBBFE29-74E3-42D2-8E33-43A3295D15E8}" type="pres">
      <dgm:prSet presAssocID="{50583876-D186-4CF2-999C-7F1E034096C4}" presName="Name0" presStyleCnt="0">
        <dgm:presLayoutVars>
          <dgm:chMax val="3"/>
          <dgm:chPref val="3"/>
          <dgm:bulletEnabled val="1"/>
          <dgm:dir/>
          <dgm:animLvl val="lvl"/>
        </dgm:presLayoutVars>
      </dgm:prSet>
      <dgm:spPr/>
      <dgm:t>
        <a:bodyPr/>
        <a:lstStyle/>
        <a:p>
          <a:endParaRPr lang="en-AU"/>
        </a:p>
      </dgm:t>
    </dgm:pt>
    <dgm:pt modelId="{B2D4B2F0-4D87-4C7A-AF71-422EEB1B8409}" type="pres">
      <dgm:prSet presAssocID="{50583876-D186-4CF2-999C-7F1E034096C4}" presName="arc1" presStyleLbl="node1" presStyleIdx="0" presStyleCnt="4"/>
      <dgm:spPr/>
    </dgm:pt>
    <dgm:pt modelId="{BD0236BB-FB4B-42BB-85D4-32A23780E434}" type="pres">
      <dgm:prSet presAssocID="{50583876-D186-4CF2-999C-7F1E034096C4}" presName="arc3" presStyleLbl="node1" presStyleIdx="1" presStyleCnt="4"/>
      <dgm:spPr/>
    </dgm:pt>
    <dgm:pt modelId="{4733FBF6-03E7-41DF-A9D2-2D81D5E8CFEF}" type="pres">
      <dgm:prSet presAssocID="{50583876-D186-4CF2-999C-7F1E034096C4}" presName="parentText2" presStyleLbl="revTx" presStyleIdx="0" presStyleCnt="3">
        <dgm:presLayoutVars>
          <dgm:chMax val="4"/>
          <dgm:chPref val="3"/>
          <dgm:bulletEnabled val="1"/>
        </dgm:presLayoutVars>
      </dgm:prSet>
      <dgm:spPr/>
      <dgm:t>
        <a:bodyPr/>
        <a:lstStyle/>
        <a:p>
          <a:endParaRPr lang="en-AU"/>
        </a:p>
      </dgm:t>
    </dgm:pt>
    <dgm:pt modelId="{724D010C-2824-47E8-9DD0-2B3788AEB3DE}" type="pres">
      <dgm:prSet presAssocID="{50583876-D186-4CF2-999C-7F1E034096C4}" presName="arc2" presStyleLbl="node1" presStyleIdx="2" presStyleCnt="4"/>
      <dgm:spPr/>
    </dgm:pt>
    <dgm:pt modelId="{3FF55B53-4870-458E-A6FB-3CCF6981D799}" type="pres">
      <dgm:prSet presAssocID="{50583876-D186-4CF2-999C-7F1E034096C4}" presName="arc4" presStyleLbl="node1" presStyleIdx="3" presStyleCnt="4"/>
      <dgm:spPr/>
    </dgm:pt>
    <dgm:pt modelId="{95E73D56-6172-4C8A-8CD5-CF7551D7F28F}" type="pres">
      <dgm:prSet presAssocID="{50583876-D186-4CF2-999C-7F1E034096C4}" presName="parentText3" presStyleLbl="revTx" presStyleIdx="1" presStyleCnt="3">
        <dgm:presLayoutVars>
          <dgm:chMax val="1"/>
          <dgm:chPref val="1"/>
          <dgm:bulletEnabled val="1"/>
        </dgm:presLayoutVars>
      </dgm:prSet>
      <dgm:spPr/>
      <dgm:t>
        <a:bodyPr/>
        <a:lstStyle/>
        <a:p>
          <a:endParaRPr lang="en-AU"/>
        </a:p>
      </dgm:t>
    </dgm:pt>
    <dgm:pt modelId="{23321E9E-B229-4678-84CA-A6E012F34E27}" type="pres">
      <dgm:prSet presAssocID="{50583876-D186-4CF2-999C-7F1E034096C4}" presName="middleComposite" presStyleCnt="0"/>
      <dgm:spPr/>
    </dgm:pt>
    <dgm:pt modelId="{328F8DC5-2812-499A-AB74-F5FA0BCC2F79}" type="pres">
      <dgm:prSet presAssocID="{7AD11265-9A22-4B66-B089-BBA1071CDB38}" presName="circ1" presStyleLbl="vennNode1" presStyleIdx="0" presStyleCnt="11" custScaleX="113662" custScaleY="104634"/>
      <dgm:spPr/>
      <dgm:t>
        <a:bodyPr/>
        <a:lstStyle/>
        <a:p>
          <a:endParaRPr lang="en-AU"/>
        </a:p>
      </dgm:t>
    </dgm:pt>
    <dgm:pt modelId="{E2151919-A7DB-4E34-87AC-9BE43B73009C}" type="pres">
      <dgm:prSet presAssocID="{7AD11265-9A22-4B66-B089-BBA1071CDB38}" presName="circ1Tx" presStyleLbl="revTx" presStyleIdx="1" presStyleCnt="3">
        <dgm:presLayoutVars>
          <dgm:chMax val="0"/>
          <dgm:chPref val="0"/>
        </dgm:presLayoutVars>
      </dgm:prSet>
      <dgm:spPr/>
      <dgm:t>
        <a:bodyPr/>
        <a:lstStyle/>
        <a:p>
          <a:endParaRPr lang="en-AU"/>
        </a:p>
      </dgm:t>
    </dgm:pt>
    <dgm:pt modelId="{C9CBE18A-88DB-4C13-86CB-1D80F8E8772A}" type="pres">
      <dgm:prSet presAssocID="{9F18FB48-1A86-4A4A-87C0-8FD751BC6904}" presName="circ2" presStyleLbl="vennNode1" presStyleIdx="1" presStyleCnt="11" custLinFactNeighborX="5629" custLinFactNeighborY="2814"/>
      <dgm:spPr/>
      <dgm:t>
        <a:bodyPr/>
        <a:lstStyle/>
        <a:p>
          <a:endParaRPr lang="en-AU"/>
        </a:p>
      </dgm:t>
    </dgm:pt>
    <dgm:pt modelId="{30BA324C-FF71-4EB8-9091-DD844699AC35}" type="pres">
      <dgm:prSet presAssocID="{9F18FB48-1A86-4A4A-87C0-8FD751BC6904}" presName="circ2Tx" presStyleLbl="revTx" presStyleIdx="1" presStyleCnt="3">
        <dgm:presLayoutVars>
          <dgm:chMax val="0"/>
          <dgm:chPref val="0"/>
        </dgm:presLayoutVars>
      </dgm:prSet>
      <dgm:spPr/>
      <dgm:t>
        <a:bodyPr/>
        <a:lstStyle/>
        <a:p>
          <a:endParaRPr lang="en-AU"/>
        </a:p>
      </dgm:t>
    </dgm:pt>
    <dgm:pt modelId="{7A79FB3B-9405-4067-82DD-E200E55E0CEB}" type="pres">
      <dgm:prSet presAssocID="{50583876-D186-4CF2-999C-7F1E034096C4}" presName="leftComposite" presStyleCnt="0"/>
      <dgm:spPr/>
    </dgm:pt>
    <dgm:pt modelId="{B7DC8685-63F9-423A-988E-87A7C81B28B0}" type="pres">
      <dgm:prSet presAssocID="{82A82019-78FB-451C-A9BE-2370FEA6F9A0}" presName="childText1_1" presStyleLbl="vennNode1" presStyleIdx="2" presStyleCnt="11" custScaleX="139467" custScaleY="135026">
        <dgm:presLayoutVars>
          <dgm:chMax val="0"/>
          <dgm:chPref val="0"/>
        </dgm:presLayoutVars>
      </dgm:prSet>
      <dgm:spPr/>
      <dgm:t>
        <a:bodyPr/>
        <a:lstStyle/>
        <a:p>
          <a:endParaRPr lang="en-AU"/>
        </a:p>
      </dgm:t>
    </dgm:pt>
    <dgm:pt modelId="{1A203F29-C40C-4A7C-BA4F-695A95D282FC}" type="pres">
      <dgm:prSet presAssocID="{82A82019-78FB-451C-A9BE-2370FEA6F9A0}" presName="ellipse1" presStyleLbl="vennNode1" presStyleIdx="3" presStyleCnt="11"/>
      <dgm:spPr/>
    </dgm:pt>
    <dgm:pt modelId="{95FBB8DC-4007-40D2-B8D4-CAE69E767AF9}" type="pres">
      <dgm:prSet presAssocID="{82A82019-78FB-451C-A9BE-2370FEA6F9A0}" presName="ellipse2" presStyleLbl="vennNode1" presStyleIdx="4" presStyleCnt="11"/>
      <dgm:spPr/>
    </dgm:pt>
    <dgm:pt modelId="{6128BB9C-20E5-4051-953C-A94DE7FD5DDC}" type="pres">
      <dgm:prSet presAssocID="{09DEE90D-3B09-4CEB-9E87-A4CD2E585FB6}" presName="childText1_2" presStyleLbl="vennNode1" presStyleIdx="5" presStyleCnt="11" custScaleX="125741" custScaleY="128918">
        <dgm:presLayoutVars>
          <dgm:chMax val="0"/>
          <dgm:chPref val="0"/>
        </dgm:presLayoutVars>
      </dgm:prSet>
      <dgm:spPr/>
      <dgm:t>
        <a:bodyPr/>
        <a:lstStyle/>
        <a:p>
          <a:endParaRPr lang="en-AU"/>
        </a:p>
      </dgm:t>
    </dgm:pt>
    <dgm:pt modelId="{0125DE96-C2B5-4EDB-84A4-4427CF0B0538}" type="pres">
      <dgm:prSet presAssocID="{09DEE90D-3B09-4CEB-9E87-A4CD2E585FB6}" presName="ellipse3" presStyleLbl="vennNode1" presStyleIdx="6" presStyleCnt="11"/>
      <dgm:spPr/>
    </dgm:pt>
    <dgm:pt modelId="{441915BA-14DE-44C2-8AB4-E7C56F16FB49}" type="pres">
      <dgm:prSet presAssocID="{6D337BB0-6584-4690-B515-969CD9D2F77B}" presName="childText1_3" presStyleLbl="vennNode1" presStyleIdx="7" presStyleCnt="11" custScaleX="116236" custScaleY="168602">
        <dgm:presLayoutVars>
          <dgm:chMax val="0"/>
          <dgm:chPref val="0"/>
        </dgm:presLayoutVars>
      </dgm:prSet>
      <dgm:spPr/>
      <dgm:t>
        <a:bodyPr/>
        <a:lstStyle/>
        <a:p>
          <a:endParaRPr lang="en-AU"/>
        </a:p>
      </dgm:t>
    </dgm:pt>
    <dgm:pt modelId="{14591FC0-E90A-4D34-A6DD-C99F2D74CEDD}" type="pres">
      <dgm:prSet presAssocID="{ED7EC68E-8030-4909-9121-247582878872}" presName="childText1_4" presStyleLbl="vennNode1" presStyleIdx="8" presStyleCnt="11" custScaleX="124201" custScaleY="130899">
        <dgm:presLayoutVars>
          <dgm:chMax val="0"/>
          <dgm:chPref val="0"/>
        </dgm:presLayoutVars>
      </dgm:prSet>
      <dgm:spPr/>
      <dgm:t>
        <a:bodyPr/>
        <a:lstStyle/>
        <a:p>
          <a:endParaRPr lang="en-AU"/>
        </a:p>
      </dgm:t>
    </dgm:pt>
    <dgm:pt modelId="{02DCCA68-A7CF-491B-B535-750F8EFE50B1}" type="pres">
      <dgm:prSet presAssocID="{ED7EC68E-8030-4909-9121-247582878872}" presName="ellipse4" presStyleLbl="vennNode1" presStyleIdx="9" presStyleCnt="11"/>
      <dgm:spPr/>
    </dgm:pt>
    <dgm:pt modelId="{E9986D05-A7F7-4D56-A4F4-A9C7D4A710E6}" type="pres">
      <dgm:prSet presAssocID="{ED7EC68E-8030-4909-9121-247582878872}" presName="ellipse5" presStyleLbl="vennNode1" presStyleIdx="10" presStyleCnt="11"/>
      <dgm:spPr/>
    </dgm:pt>
    <dgm:pt modelId="{284EEA78-0195-4F4F-95AA-F1E46D7C79A0}" type="pres">
      <dgm:prSet presAssocID="{50583876-D186-4CF2-999C-7F1E034096C4}" presName="rightChild" presStyleLbl="node2" presStyleIdx="0" presStyleCnt="1">
        <dgm:presLayoutVars>
          <dgm:chMax val="0"/>
          <dgm:chPref val="0"/>
        </dgm:presLayoutVars>
      </dgm:prSet>
      <dgm:spPr/>
      <dgm:t>
        <a:bodyPr/>
        <a:lstStyle/>
        <a:p>
          <a:endParaRPr lang="en-AU"/>
        </a:p>
      </dgm:t>
    </dgm:pt>
    <dgm:pt modelId="{9563AD76-B996-477F-9416-CAB537533358}" type="pres">
      <dgm:prSet presAssocID="{50583876-D186-4CF2-999C-7F1E034096C4}" presName="parentText1" presStyleLbl="revTx" presStyleIdx="2" presStyleCnt="3">
        <dgm:presLayoutVars>
          <dgm:chMax val="4"/>
          <dgm:chPref val="3"/>
          <dgm:bulletEnabled val="1"/>
        </dgm:presLayoutVars>
      </dgm:prSet>
      <dgm:spPr/>
      <dgm:t>
        <a:bodyPr/>
        <a:lstStyle/>
        <a:p>
          <a:endParaRPr lang="en-AU"/>
        </a:p>
      </dgm:t>
    </dgm:pt>
  </dgm:ptLst>
  <dgm:cxnLst>
    <dgm:cxn modelId="{EACEB170-D55B-4259-AF5F-2F4D41671D3F}" srcId="{50583876-D186-4CF2-999C-7F1E034096C4}" destId="{AC27F57F-DA68-4C80-9F04-C655BF5BF711}" srcOrd="2" destOrd="0" parTransId="{07D920F6-EC6B-4910-B901-98CAA9F6C55F}" sibTransId="{270CDE4C-4FB0-4DA8-A4FF-443EC398A335}"/>
    <dgm:cxn modelId="{39C757DE-DD2E-4EE9-AD3B-D8B03A6926F5}" type="presOf" srcId="{50583876-D186-4CF2-999C-7F1E034096C4}" destId="{FEBBFE29-74E3-42D2-8E33-43A3295D15E8}" srcOrd="0" destOrd="0" presId="urn:microsoft.com/office/officeart/2009/3/layout/PhasedProcess"/>
    <dgm:cxn modelId="{35ADC683-FA97-4A68-A463-3122CC513FBC}" type="presOf" srcId="{9F18FB48-1A86-4A4A-87C0-8FD751BC6904}" destId="{30BA324C-FF71-4EB8-9091-DD844699AC35}" srcOrd="1" destOrd="0" presId="urn:microsoft.com/office/officeart/2009/3/layout/PhasedProcess"/>
    <dgm:cxn modelId="{17F2D726-8404-4278-9A36-F978531E14DB}" type="presOf" srcId="{2790C41E-B410-4128-833A-8EF27D95B500}" destId="{9563AD76-B996-477F-9416-CAB537533358}" srcOrd="0" destOrd="0" presId="urn:microsoft.com/office/officeart/2009/3/layout/PhasedProcess"/>
    <dgm:cxn modelId="{ADF907C5-831F-4B9A-8578-37091D9D876E}" type="presOf" srcId="{7AD11265-9A22-4B66-B089-BBA1071CDB38}" destId="{328F8DC5-2812-499A-AB74-F5FA0BCC2F79}" srcOrd="0" destOrd="0" presId="urn:microsoft.com/office/officeart/2009/3/layout/PhasedProcess"/>
    <dgm:cxn modelId="{40EAB09B-0762-4AAF-A523-F449AF209216}" srcId="{2790C41E-B410-4128-833A-8EF27D95B500}" destId="{ED7EC68E-8030-4909-9121-247582878872}" srcOrd="3" destOrd="0" parTransId="{06EF044E-A4F2-4C6C-A3D8-A92CABBE230D}" sibTransId="{E86C04F7-44CD-4E1C-A812-AA0E7D6EB59B}"/>
    <dgm:cxn modelId="{15FFC03D-7E5D-4325-B907-0FE904C5E9DB}" type="presOf" srcId="{9F18FB48-1A86-4A4A-87C0-8FD751BC6904}" destId="{C9CBE18A-88DB-4C13-86CB-1D80F8E8772A}" srcOrd="0" destOrd="0" presId="urn:microsoft.com/office/officeart/2009/3/layout/PhasedProcess"/>
    <dgm:cxn modelId="{F3275D0B-B939-4A7F-B646-759366D9F66B}" type="presOf" srcId="{7AD11265-9A22-4B66-B089-BBA1071CDB38}" destId="{E2151919-A7DB-4E34-87AC-9BE43B73009C}" srcOrd="1" destOrd="0" presId="urn:microsoft.com/office/officeart/2009/3/layout/PhasedProcess"/>
    <dgm:cxn modelId="{E3EC7FC3-0C4E-4290-89F8-4580412C4252}" type="presOf" srcId="{82A82019-78FB-451C-A9BE-2370FEA6F9A0}" destId="{B7DC8685-63F9-423A-988E-87A7C81B28B0}" srcOrd="0" destOrd="0" presId="urn:microsoft.com/office/officeart/2009/3/layout/PhasedProcess"/>
    <dgm:cxn modelId="{0DE87344-FC6A-4616-A5F6-25E60F1FC7B1}" type="presOf" srcId="{09DEE90D-3B09-4CEB-9E87-A4CD2E585FB6}" destId="{6128BB9C-20E5-4051-953C-A94DE7FD5DDC}" srcOrd="0" destOrd="0" presId="urn:microsoft.com/office/officeart/2009/3/layout/PhasedProcess"/>
    <dgm:cxn modelId="{69680037-B768-4A2A-9FDA-1CF0D3E7EC71}" srcId="{50583876-D186-4CF2-999C-7F1E034096C4}" destId="{35988D66-61F8-4FAD-A25E-54D3A475E2A5}" srcOrd="1" destOrd="0" parTransId="{57F70CAE-EC7E-44C4-ACB6-3FB77244B92D}" sibTransId="{768665FE-1100-47B2-8843-84CFD16AF254}"/>
    <dgm:cxn modelId="{DF6AEA30-7C47-46B6-B3CA-9159004D74C4}" srcId="{2790C41E-B410-4128-833A-8EF27D95B500}" destId="{82A82019-78FB-451C-A9BE-2370FEA6F9A0}" srcOrd="0" destOrd="0" parTransId="{32EAAC14-111F-4F50-9E4B-4E2DAFABBF50}" sibTransId="{16A92561-40C1-4B1F-A298-E0609A56064B}"/>
    <dgm:cxn modelId="{597FA024-BD42-40EB-852E-DC70D79F4BD9}" type="presOf" srcId="{ED7EC68E-8030-4909-9121-247582878872}" destId="{14591FC0-E90A-4D34-A6DD-C99F2D74CEDD}" srcOrd="0" destOrd="0" presId="urn:microsoft.com/office/officeart/2009/3/layout/PhasedProcess"/>
    <dgm:cxn modelId="{59F252C4-9A75-43D8-BEDE-8EE4B1A04118}" srcId="{35988D66-61F8-4FAD-A25E-54D3A475E2A5}" destId="{9F18FB48-1A86-4A4A-87C0-8FD751BC6904}" srcOrd="1" destOrd="0" parTransId="{93D2D6CF-1D9E-43A6-95DA-79E936EB0115}" sibTransId="{C4D60127-062F-47B8-984C-26FB62436037}"/>
    <dgm:cxn modelId="{BB893912-A10F-4E7A-BA6F-C1ACE8680248}" srcId="{35988D66-61F8-4FAD-A25E-54D3A475E2A5}" destId="{7AD11265-9A22-4B66-B089-BBA1071CDB38}" srcOrd="0" destOrd="0" parTransId="{DD84C18D-7F95-4D5F-8A3D-5BD9AE2549C6}" sibTransId="{3F8BDAA3-071B-427A-A054-B05F3EB16BF5}"/>
    <dgm:cxn modelId="{A15AF199-F0AF-4B22-A285-E546801259B8}" srcId="{2790C41E-B410-4128-833A-8EF27D95B500}" destId="{6D337BB0-6584-4690-B515-969CD9D2F77B}" srcOrd="2" destOrd="0" parTransId="{D0B4A70F-52CF-4E41-ABC1-BEFB35278C16}" sibTransId="{C038595B-F8D3-40FE-BECC-41AF1791D826}"/>
    <dgm:cxn modelId="{A6407154-6C7D-48C9-AF1E-B5D4F54FFE97}" type="presOf" srcId="{6D337BB0-6584-4690-B515-969CD9D2F77B}" destId="{441915BA-14DE-44C2-8AB4-E7C56F16FB49}" srcOrd="0" destOrd="0" presId="urn:microsoft.com/office/officeart/2009/3/layout/PhasedProcess"/>
    <dgm:cxn modelId="{E4B91020-1C69-4418-A225-5DF1BC2D56C1}" type="presOf" srcId="{7CB20927-E5B5-4E1B-AEF0-F41EC3C15D1B}" destId="{284EEA78-0195-4F4F-95AA-F1E46D7C79A0}" srcOrd="0" destOrd="0" presId="urn:microsoft.com/office/officeart/2009/3/layout/PhasedProcess"/>
    <dgm:cxn modelId="{582E1755-A279-4512-8693-04BB52A9105D}" type="presOf" srcId="{AC27F57F-DA68-4C80-9F04-C655BF5BF711}" destId="{95E73D56-6172-4C8A-8CD5-CF7551D7F28F}" srcOrd="0" destOrd="0" presId="urn:microsoft.com/office/officeart/2009/3/layout/PhasedProcess"/>
    <dgm:cxn modelId="{EBD4E23A-EBA5-4ECD-80B5-D0D3AA954ED7}" srcId="{50583876-D186-4CF2-999C-7F1E034096C4}" destId="{2790C41E-B410-4128-833A-8EF27D95B500}" srcOrd="0" destOrd="0" parTransId="{7340959A-CAD5-48F0-BDAE-FE0A45782CC9}" sibTransId="{4622A4F2-EDBA-4263-AB9F-5F043D4835B9}"/>
    <dgm:cxn modelId="{41AC870A-1134-4CB4-BC60-D935FDE5D802}" srcId="{2790C41E-B410-4128-833A-8EF27D95B500}" destId="{09DEE90D-3B09-4CEB-9E87-A4CD2E585FB6}" srcOrd="1" destOrd="0" parTransId="{EB434639-DDCB-474F-9E23-0ECEDC3A6B13}" sibTransId="{BB2BAFFF-6AE4-471A-8DA1-3CFADACA7329}"/>
    <dgm:cxn modelId="{2EDD3B1A-F927-4496-8AD2-4114F5D61E0A}" type="presOf" srcId="{35988D66-61F8-4FAD-A25E-54D3A475E2A5}" destId="{4733FBF6-03E7-41DF-A9D2-2D81D5E8CFEF}" srcOrd="0" destOrd="0" presId="urn:microsoft.com/office/officeart/2009/3/layout/PhasedProcess"/>
    <dgm:cxn modelId="{EB6C670F-EE1B-45BB-B51F-DF33D23AA73C}" srcId="{AC27F57F-DA68-4C80-9F04-C655BF5BF711}" destId="{7CB20927-E5B5-4E1B-AEF0-F41EC3C15D1B}" srcOrd="0" destOrd="0" parTransId="{5A60C54D-7CAA-4B43-BAF7-FBAF0F420579}" sibTransId="{A4804EB5-A250-4CBB-996F-6F4CE07E5C4A}"/>
    <dgm:cxn modelId="{2F6B0C12-D678-4762-BF91-266E17E889A2}" type="presParOf" srcId="{FEBBFE29-74E3-42D2-8E33-43A3295D15E8}" destId="{B2D4B2F0-4D87-4C7A-AF71-422EEB1B8409}" srcOrd="0" destOrd="0" presId="urn:microsoft.com/office/officeart/2009/3/layout/PhasedProcess"/>
    <dgm:cxn modelId="{226912AA-EDFB-4E8E-B111-ED32B6149751}" type="presParOf" srcId="{FEBBFE29-74E3-42D2-8E33-43A3295D15E8}" destId="{BD0236BB-FB4B-42BB-85D4-32A23780E434}" srcOrd="1" destOrd="0" presId="urn:microsoft.com/office/officeart/2009/3/layout/PhasedProcess"/>
    <dgm:cxn modelId="{72804507-DC88-43E1-AF8E-1E7239137093}" type="presParOf" srcId="{FEBBFE29-74E3-42D2-8E33-43A3295D15E8}" destId="{4733FBF6-03E7-41DF-A9D2-2D81D5E8CFEF}" srcOrd="2" destOrd="0" presId="urn:microsoft.com/office/officeart/2009/3/layout/PhasedProcess"/>
    <dgm:cxn modelId="{19886A34-19E1-407C-AB91-7F31208C2D7C}" type="presParOf" srcId="{FEBBFE29-74E3-42D2-8E33-43A3295D15E8}" destId="{724D010C-2824-47E8-9DD0-2B3788AEB3DE}" srcOrd="3" destOrd="0" presId="urn:microsoft.com/office/officeart/2009/3/layout/PhasedProcess"/>
    <dgm:cxn modelId="{D5B3F398-DB67-45FC-BBA1-1AE14813083F}" type="presParOf" srcId="{FEBBFE29-74E3-42D2-8E33-43A3295D15E8}" destId="{3FF55B53-4870-458E-A6FB-3CCF6981D799}" srcOrd="4" destOrd="0" presId="urn:microsoft.com/office/officeart/2009/3/layout/PhasedProcess"/>
    <dgm:cxn modelId="{76841BDD-77FD-40B6-8E2A-FB72552B1A5B}" type="presParOf" srcId="{FEBBFE29-74E3-42D2-8E33-43A3295D15E8}" destId="{95E73D56-6172-4C8A-8CD5-CF7551D7F28F}" srcOrd="5" destOrd="0" presId="urn:microsoft.com/office/officeart/2009/3/layout/PhasedProcess"/>
    <dgm:cxn modelId="{F12F66A0-007C-48D3-BEEF-CC5453B419DD}" type="presParOf" srcId="{FEBBFE29-74E3-42D2-8E33-43A3295D15E8}" destId="{23321E9E-B229-4678-84CA-A6E012F34E27}" srcOrd="6" destOrd="0" presId="urn:microsoft.com/office/officeart/2009/3/layout/PhasedProcess"/>
    <dgm:cxn modelId="{761A95FF-7D5C-4249-87B2-3D439C260726}" type="presParOf" srcId="{23321E9E-B229-4678-84CA-A6E012F34E27}" destId="{328F8DC5-2812-499A-AB74-F5FA0BCC2F79}" srcOrd="0" destOrd="0" presId="urn:microsoft.com/office/officeart/2009/3/layout/PhasedProcess"/>
    <dgm:cxn modelId="{B3C10529-74F6-4733-9861-F4508B278D7C}" type="presParOf" srcId="{23321E9E-B229-4678-84CA-A6E012F34E27}" destId="{E2151919-A7DB-4E34-87AC-9BE43B73009C}" srcOrd="1" destOrd="0" presId="urn:microsoft.com/office/officeart/2009/3/layout/PhasedProcess"/>
    <dgm:cxn modelId="{56CD8594-6AB4-4770-BFA7-C36B81FEEB86}" type="presParOf" srcId="{23321E9E-B229-4678-84CA-A6E012F34E27}" destId="{C9CBE18A-88DB-4C13-86CB-1D80F8E8772A}" srcOrd="2" destOrd="0" presId="urn:microsoft.com/office/officeart/2009/3/layout/PhasedProcess"/>
    <dgm:cxn modelId="{2BB8AC2D-CB0F-49A8-9DA1-94FE6F332763}" type="presParOf" srcId="{23321E9E-B229-4678-84CA-A6E012F34E27}" destId="{30BA324C-FF71-4EB8-9091-DD844699AC35}" srcOrd="3" destOrd="0" presId="urn:microsoft.com/office/officeart/2009/3/layout/PhasedProcess"/>
    <dgm:cxn modelId="{50DC010F-A823-4933-8C69-F7103C3D2D5A}" type="presParOf" srcId="{FEBBFE29-74E3-42D2-8E33-43A3295D15E8}" destId="{7A79FB3B-9405-4067-82DD-E200E55E0CEB}" srcOrd="7" destOrd="0" presId="urn:microsoft.com/office/officeart/2009/3/layout/PhasedProcess"/>
    <dgm:cxn modelId="{1DF31166-7061-48A2-AF0E-87BE20014E15}" type="presParOf" srcId="{7A79FB3B-9405-4067-82DD-E200E55E0CEB}" destId="{B7DC8685-63F9-423A-988E-87A7C81B28B0}" srcOrd="0" destOrd="0" presId="urn:microsoft.com/office/officeart/2009/3/layout/PhasedProcess"/>
    <dgm:cxn modelId="{1B91FE08-B88D-420D-B564-47B351A53384}" type="presParOf" srcId="{7A79FB3B-9405-4067-82DD-E200E55E0CEB}" destId="{1A203F29-C40C-4A7C-BA4F-695A95D282FC}" srcOrd="1" destOrd="0" presId="urn:microsoft.com/office/officeart/2009/3/layout/PhasedProcess"/>
    <dgm:cxn modelId="{26AD570F-03C7-45CB-9051-8377572DEA53}" type="presParOf" srcId="{7A79FB3B-9405-4067-82DD-E200E55E0CEB}" destId="{95FBB8DC-4007-40D2-B8D4-CAE69E767AF9}" srcOrd="2" destOrd="0" presId="urn:microsoft.com/office/officeart/2009/3/layout/PhasedProcess"/>
    <dgm:cxn modelId="{A932CBDE-BE2A-442A-8042-E9C86D945DFF}" type="presParOf" srcId="{7A79FB3B-9405-4067-82DD-E200E55E0CEB}" destId="{6128BB9C-20E5-4051-953C-A94DE7FD5DDC}" srcOrd="3" destOrd="0" presId="urn:microsoft.com/office/officeart/2009/3/layout/PhasedProcess"/>
    <dgm:cxn modelId="{7AEFA441-ACC8-460D-AA61-A82FC318E482}" type="presParOf" srcId="{7A79FB3B-9405-4067-82DD-E200E55E0CEB}" destId="{0125DE96-C2B5-4EDB-84A4-4427CF0B0538}" srcOrd="4" destOrd="0" presId="urn:microsoft.com/office/officeart/2009/3/layout/PhasedProcess"/>
    <dgm:cxn modelId="{C382567B-8A4A-4206-9C93-BC7D6DFFB2B8}" type="presParOf" srcId="{7A79FB3B-9405-4067-82DD-E200E55E0CEB}" destId="{441915BA-14DE-44C2-8AB4-E7C56F16FB49}" srcOrd="5" destOrd="0" presId="urn:microsoft.com/office/officeart/2009/3/layout/PhasedProcess"/>
    <dgm:cxn modelId="{DB3DD287-D01D-47B0-B57B-0F7F39D4F412}" type="presParOf" srcId="{7A79FB3B-9405-4067-82DD-E200E55E0CEB}" destId="{14591FC0-E90A-4D34-A6DD-C99F2D74CEDD}" srcOrd="6" destOrd="0" presId="urn:microsoft.com/office/officeart/2009/3/layout/PhasedProcess"/>
    <dgm:cxn modelId="{648FE40A-A7B9-46C6-B9D2-BEF25E97C76C}" type="presParOf" srcId="{7A79FB3B-9405-4067-82DD-E200E55E0CEB}" destId="{02DCCA68-A7CF-491B-B535-750F8EFE50B1}" srcOrd="7" destOrd="0" presId="urn:microsoft.com/office/officeart/2009/3/layout/PhasedProcess"/>
    <dgm:cxn modelId="{A65D634D-97C7-41CA-A3A5-D4DD87A0FE8F}" type="presParOf" srcId="{7A79FB3B-9405-4067-82DD-E200E55E0CEB}" destId="{E9986D05-A7F7-4D56-A4F4-A9C7D4A710E6}" srcOrd="8" destOrd="0" presId="urn:microsoft.com/office/officeart/2009/3/layout/PhasedProcess"/>
    <dgm:cxn modelId="{EF13477C-2785-469B-A0D8-A9E1E151C924}" type="presParOf" srcId="{FEBBFE29-74E3-42D2-8E33-43A3295D15E8}" destId="{284EEA78-0195-4F4F-95AA-F1E46D7C79A0}" srcOrd="8" destOrd="0" presId="urn:microsoft.com/office/officeart/2009/3/layout/PhasedProcess"/>
    <dgm:cxn modelId="{72F6150F-1BA1-43F0-BA38-562DFA1C0E95}" type="presParOf" srcId="{FEBBFE29-74E3-42D2-8E33-43A3295D15E8}" destId="{9563AD76-B996-477F-9416-CAB537533358}" srcOrd="9" destOrd="0" presId="urn:microsoft.com/office/officeart/2009/3/layout/PhasedProces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A472BDD-2ADA-44E2-B53C-8D02AD0DE621}"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AU"/>
        </a:p>
      </dgm:t>
    </dgm:pt>
    <dgm:pt modelId="{9C1E3415-03F6-44F1-8EDC-7466DFC71CA0}">
      <dgm:prSet phldrT="[Text]"/>
      <dgm:spPr>
        <a:xfrm rot="5400000">
          <a:off x="-220093" y="224016"/>
          <a:ext cx="1467292" cy="1027104"/>
        </a:xfrm>
        <a:solidFill>
          <a:sysClr val="window" lastClr="FFFFFF">
            <a:lumMod val="65000"/>
          </a:sysClr>
        </a:solidFill>
        <a:ln w="25400" cap="flat" cmpd="sng" algn="ctr">
          <a:solidFill>
            <a:srgbClr val="4F81BD">
              <a:hueOff val="0"/>
              <a:satOff val="0"/>
              <a:lumOff val="0"/>
              <a:alphaOff val="0"/>
            </a:srgbClr>
          </a:solidFill>
          <a:prstDash val="solid"/>
        </a:ln>
        <a:effectLst/>
      </dgm:spPr>
      <dgm:t>
        <a:bodyPr/>
        <a:lstStyle/>
        <a:p>
          <a:r>
            <a:rPr lang="en-AU" b="1">
              <a:solidFill>
                <a:sysClr val="window" lastClr="FFFFFF"/>
              </a:solidFill>
              <a:latin typeface="Calibri"/>
              <a:ea typeface="+mn-ea"/>
              <a:cs typeface="+mn-cs"/>
            </a:rPr>
            <a:t>Principles</a:t>
          </a:r>
        </a:p>
      </dgm:t>
    </dgm:pt>
    <dgm:pt modelId="{2217C8B3-B1C3-4F55-A570-6845D24C4E2A}" type="parTrans" cxnId="{DCD88D3C-268C-40DC-897B-14B75172A21D}">
      <dgm:prSet/>
      <dgm:spPr/>
      <dgm:t>
        <a:bodyPr/>
        <a:lstStyle/>
        <a:p>
          <a:endParaRPr lang="en-AU"/>
        </a:p>
      </dgm:t>
    </dgm:pt>
    <dgm:pt modelId="{F2F27EA3-E7C8-4FA9-BD94-53CF41A70D57}" type="sibTrans" cxnId="{DCD88D3C-268C-40DC-897B-14B75172A21D}">
      <dgm:prSet/>
      <dgm:spPr/>
      <dgm:t>
        <a:bodyPr/>
        <a:lstStyle/>
        <a:p>
          <a:endParaRPr lang="en-AU"/>
        </a:p>
      </dgm:t>
    </dgm:pt>
    <dgm:pt modelId="{5A33B5FA-64E1-4C93-9BBB-9C0C67108551}">
      <dgm:prSet/>
      <dgm:spPr>
        <a:xfrm rot="5400000">
          <a:off x="2700138" y="-1669110"/>
          <a:ext cx="953740" cy="4299807"/>
        </a:xfrm>
        <a:solidFill>
          <a:sysClr val="window" lastClr="FFFFFF">
            <a:lumMod val="65000"/>
            <a:alpha val="90000"/>
          </a:sysClr>
        </a:solidFill>
        <a:ln w="25400" cap="flat" cmpd="sng" algn="ctr">
          <a:solidFill>
            <a:srgbClr val="4F81BD">
              <a:hueOff val="0"/>
              <a:satOff val="0"/>
              <a:lumOff val="0"/>
              <a:alphaOff val="0"/>
            </a:srgbClr>
          </a:solidFill>
          <a:prstDash val="solid"/>
        </a:ln>
        <a:effectLst/>
      </dgm:spPr>
      <dgm:t>
        <a:bodyPr/>
        <a:lstStyle/>
        <a:p>
          <a:r>
            <a:rPr lang="en-AU" i="1">
              <a:solidFill>
                <a:sysClr val="windowText" lastClr="000000">
                  <a:hueOff val="0"/>
                  <a:satOff val="0"/>
                  <a:lumOff val="0"/>
                  <a:alphaOff val="0"/>
                </a:sysClr>
              </a:solidFill>
              <a:latin typeface="GillSans Light" pitchFamily="34" charset="0"/>
              <a:ea typeface="+mn-ea"/>
              <a:cs typeface="+mn-cs"/>
            </a:rPr>
            <a:t>Principles for the Consideration of Natural Hazards in the Planning System 2012.</a:t>
          </a:r>
        </a:p>
      </dgm:t>
    </dgm:pt>
    <dgm:pt modelId="{50C28569-7D48-4649-A62C-8C27CD38D49C}" type="parTrans" cxnId="{C511CF9C-DF10-48C0-88B2-E85C643F476A}">
      <dgm:prSet/>
      <dgm:spPr/>
      <dgm:t>
        <a:bodyPr/>
        <a:lstStyle/>
        <a:p>
          <a:endParaRPr lang="en-AU"/>
        </a:p>
      </dgm:t>
    </dgm:pt>
    <dgm:pt modelId="{0F327F38-D130-488D-9806-137C25EF7806}" type="sibTrans" cxnId="{C511CF9C-DF10-48C0-88B2-E85C643F476A}">
      <dgm:prSet/>
      <dgm:spPr/>
      <dgm:t>
        <a:bodyPr/>
        <a:lstStyle/>
        <a:p>
          <a:endParaRPr lang="en-AU"/>
        </a:p>
      </dgm:t>
    </dgm:pt>
    <dgm:pt modelId="{A87116AB-1619-43E2-9ECF-942E84C2BB01}">
      <dgm:prSet/>
      <dgm:spPr>
        <a:xfrm rot="5400000">
          <a:off x="2700138" y="-1669110"/>
          <a:ext cx="953740" cy="4299807"/>
        </a:xfrm>
        <a:solidFill>
          <a:sysClr val="window" lastClr="FFFFFF">
            <a:lumMod val="65000"/>
            <a:alpha val="90000"/>
          </a:sysClr>
        </a:solidFill>
        <a:ln w="25400" cap="flat" cmpd="sng" algn="ctr">
          <a:solidFill>
            <a:srgbClr val="4F81BD">
              <a:hueOff val="0"/>
              <a:satOff val="0"/>
              <a:lumOff val="0"/>
              <a:alphaOff val="0"/>
            </a:srgbClr>
          </a:solidFill>
          <a:prstDash val="solid"/>
        </a:ln>
        <a:effectLst/>
      </dgm:spPr>
      <dgm:t>
        <a:bodyPr/>
        <a:lstStyle/>
        <a:p>
          <a:r>
            <a:rPr lang="en-AU">
              <a:solidFill>
                <a:sysClr val="windowText" lastClr="000000">
                  <a:hueOff val="0"/>
                  <a:satOff val="0"/>
                  <a:lumOff val="0"/>
                  <a:alphaOff val="0"/>
                </a:sysClr>
              </a:solidFill>
              <a:latin typeface="GillSans Light" pitchFamily="34" charset="0"/>
              <a:ea typeface="+mn-ea"/>
              <a:cs typeface="+mn-cs"/>
            </a:rPr>
            <a:t>Clear guidance on why governments intervene in the use of land when mitigating the potential impacts of natural hazards.</a:t>
          </a:r>
        </a:p>
      </dgm:t>
    </dgm:pt>
    <dgm:pt modelId="{26A31201-2178-4ED0-AE42-05D22E8FC46D}" type="parTrans" cxnId="{450AC9BA-D7B2-4184-885D-E895635CD254}">
      <dgm:prSet/>
      <dgm:spPr/>
      <dgm:t>
        <a:bodyPr/>
        <a:lstStyle/>
        <a:p>
          <a:endParaRPr lang="en-AU"/>
        </a:p>
      </dgm:t>
    </dgm:pt>
    <dgm:pt modelId="{5D8F89FA-0C84-4716-92B3-9D1AC91E5FD0}" type="sibTrans" cxnId="{450AC9BA-D7B2-4184-885D-E895635CD254}">
      <dgm:prSet/>
      <dgm:spPr/>
      <dgm:t>
        <a:bodyPr/>
        <a:lstStyle/>
        <a:p>
          <a:endParaRPr lang="en-AU"/>
        </a:p>
      </dgm:t>
    </dgm:pt>
    <dgm:pt modelId="{9EC1CC0F-C484-48EF-BA6A-1E5DA3856094}">
      <dgm:prSet/>
      <dgm:spPr>
        <a:xfrm rot="5400000">
          <a:off x="-220093" y="1546926"/>
          <a:ext cx="1467292" cy="1027104"/>
        </a:xfrm>
        <a:solidFill>
          <a:sysClr val="window" lastClr="FFFFFF">
            <a:lumMod val="65000"/>
          </a:sysClr>
        </a:solidFill>
        <a:ln w="25400" cap="flat" cmpd="sng" algn="ctr">
          <a:solidFill>
            <a:srgbClr val="4F81BD">
              <a:hueOff val="0"/>
              <a:satOff val="0"/>
              <a:lumOff val="0"/>
              <a:alphaOff val="0"/>
            </a:srgbClr>
          </a:solidFill>
          <a:prstDash val="solid"/>
        </a:ln>
        <a:effectLst/>
      </dgm:spPr>
      <dgm:t>
        <a:bodyPr/>
        <a:lstStyle/>
        <a:p>
          <a:r>
            <a:rPr lang="en-AU" b="1">
              <a:solidFill>
                <a:sysClr val="window" lastClr="FFFFFF"/>
              </a:solidFill>
              <a:latin typeface="Calibri"/>
              <a:ea typeface="+mn-ea"/>
              <a:cs typeface="+mn-cs"/>
            </a:rPr>
            <a:t>Guide to Risk</a:t>
          </a:r>
        </a:p>
      </dgm:t>
    </dgm:pt>
    <dgm:pt modelId="{6F962F39-D080-4E27-BA31-6623D86CFF31}" type="parTrans" cxnId="{ECEC77D8-FA8C-48F7-9803-BE50FA4578FD}">
      <dgm:prSet/>
      <dgm:spPr/>
      <dgm:t>
        <a:bodyPr/>
        <a:lstStyle/>
        <a:p>
          <a:endParaRPr lang="en-AU"/>
        </a:p>
      </dgm:t>
    </dgm:pt>
    <dgm:pt modelId="{26B4D716-1120-412A-B310-E1969F3EE30E}" type="sibTrans" cxnId="{ECEC77D8-FA8C-48F7-9803-BE50FA4578FD}">
      <dgm:prSet/>
      <dgm:spPr/>
      <dgm:t>
        <a:bodyPr/>
        <a:lstStyle/>
        <a:p>
          <a:endParaRPr lang="en-AU"/>
        </a:p>
      </dgm:t>
    </dgm:pt>
    <dgm:pt modelId="{0A16B729-0BB0-41AB-85AB-813EBC91EBD2}">
      <dgm:prSet/>
      <dgm:spPr>
        <a:xfrm rot="5400000">
          <a:off x="2700138" y="-346200"/>
          <a:ext cx="953740" cy="4299807"/>
        </a:xfrm>
        <a:solidFill>
          <a:sysClr val="window" lastClr="FFFFFF">
            <a:lumMod val="75000"/>
            <a:alpha val="90000"/>
          </a:sysClr>
        </a:solidFill>
        <a:ln w="25400" cap="flat" cmpd="sng" algn="ctr">
          <a:solidFill>
            <a:srgbClr val="4F81BD">
              <a:hueOff val="0"/>
              <a:satOff val="0"/>
              <a:lumOff val="0"/>
              <a:alphaOff val="0"/>
            </a:srgbClr>
          </a:solidFill>
          <a:prstDash val="solid"/>
        </a:ln>
        <a:effectLst/>
      </dgm:spPr>
      <dgm:t>
        <a:bodyPr/>
        <a:lstStyle/>
        <a:p>
          <a:r>
            <a:rPr lang="en-AU" i="1">
              <a:solidFill>
                <a:sysClr val="windowText" lastClr="000000">
                  <a:hueOff val="0"/>
                  <a:satOff val="0"/>
                  <a:lumOff val="0"/>
                  <a:alphaOff val="0"/>
                </a:sysClr>
              </a:solidFill>
              <a:latin typeface="GillSans Light" pitchFamily="34" charset="0"/>
              <a:ea typeface="+mn-ea"/>
              <a:cs typeface="+mn-cs"/>
            </a:rPr>
            <a:t>The Guide to the Consideration of Natural Hazards in the Planning System 2012 </a:t>
          </a:r>
          <a:r>
            <a:rPr lang="en-AU">
              <a:solidFill>
                <a:sysClr val="windowText" lastClr="000000">
                  <a:hueOff val="0"/>
                  <a:satOff val="0"/>
                  <a:lumOff val="0"/>
                  <a:alphaOff val="0"/>
                </a:sysClr>
              </a:solidFill>
              <a:latin typeface="GillSans Light" pitchFamily="34" charset="0"/>
              <a:ea typeface="+mn-ea"/>
              <a:cs typeface="+mn-cs"/>
            </a:rPr>
            <a:t>sets out:</a:t>
          </a:r>
          <a:br>
            <a:rPr lang="en-AU">
              <a:solidFill>
                <a:sysClr val="windowText" lastClr="000000">
                  <a:hueOff val="0"/>
                  <a:satOff val="0"/>
                  <a:lumOff val="0"/>
                  <a:alphaOff val="0"/>
                </a:sysClr>
              </a:solidFill>
              <a:latin typeface="GillSans Light" pitchFamily="34" charset="0"/>
              <a:ea typeface="+mn-ea"/>
              <a:cs typeface="+mn-cs"/>
            </a:rPr>
          </a:br>
          <a:r>
            <a:rPr lang="en-AU">
              <a:solidFill>
                <a:sysClr val="windowText" lastClr="000000">
                  <a:hueOff val="0"/>
                  <a:satOff val="0"/>
                  <a:lumOff val="0"/>
                  <a:alphaOff val="0"/>
                </a:sysClr>
              </a:solidFill>
              <a:latin typeface="GillSans Light" pitchFamily="34" charset="0"/>
              <a:ea typeface="+mn-ea"/>
              <a:cs typeface="+mn-cs"/>
            </a:rPr>
            <a:t>- the rationale and tools to implement the principles; and</a:t>
          </a:r>
          <a:br>
            <a:rPr lang="en-AU">
              <a:solidFill>
                <a:sysClr val="windowText" lastClr="000000">
                  <a:hueOff val="0"/>
                  <a:satOff val="0"/>
                  <a:lumOff val="0"/>
                  <a:alphaOff val="0"/>
                </a:sysClr>
              </a:solidFill>
              <a:latin typeface="GillSans Light" pitchFamily="34" charset="0"/>
              <a:ea typeface="+mn-ea"/>
              <a:cs typeface="+mn-cs"/>
            </a:rPr>
          </a:br>
          <a:r>
            <a:rPr lang="en-AU">
              <a:solidFill>
                <a:sysClr val="windowText" lastClr="000000">
                  <a:hueOff val="0"/>
                  <a:satOff val="0"/>
                  <a:lumOff val="0"/>
                  <a:alphaOff val="0"/>
                </a:sysClr>
              </a:solidFill>
              <a:latin typeface="GillSans Light" pitchFamily="34" charset="0"/>
              <a:ea typeface="+mn-ea"/>
              <a:cs typeface="+mn-cs"/>
            </a:rPr>
            <a:t>- a transparent process for translating evidence and policies on natural hazards into strategic land use decisions and planning controls.</a:t>
          </a:r>
        </a:p>
      </dgm:t>
    </dgm:pt>
    <dgm:pt modelId="{0CD97AC8-A18F-40EA-A1DC-132DBC4EFCF8}" type="parTrans" cxnId="{4BFBC812-A947-4554-A8C6-8F9B0437326A}">
      <dgm:prSet/>
      <dgm:spPr/>
      <dgm:t>
        <a:bodyPr/>
        <a:lstStyle/>
        <a:p>
          <a:endParaRPr lang="en-AU"/>
        </a:p>
      </dgm:t>
    </dgm:pt>
    <dgm:pt modelId="{7E68EA3E-10B1-44B7-8A66-0DCA6E5C1066}" type="sibTrans" cxnId="{4BFBC812-A947-4554-A8C6-8F9B0437326A}">
      <dgm:prSet/>
      <dgm:spPr/>
      <dgm:t>
        <a:bodyPr/>
        <a:lstStyle/>
        <a:p>
          <a:endParaRPr lang="en-AU"/>
        </a:p>
      </dgm:t>
    </dgm:pt>
    <dgm:pt modelId="{19803556-669E-482A-832C-5AFD6FE915A7}">
      <dgm:prSet/>
      <dgm:spPr>
        <a:xfrm rot="5400000">
          <a:off x="-220093" y="2869837"/>
          <a:ext cx="1467292" cy="1027104"/>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AU" b="1">
              <a:solidFill>
                <a:sysClr val="window" lastClr="FFFFFF"/>
              </a:solidFill>
              <a:latin typeface="Calibri"/>
              <a:ea typeface="+mn-ea"/>
              <a:cs typeface="+mn-cs"/>
            </a:rPr>
            <a:t>Hazard Specific Statement</a:t>
          </a:r>
        </a:p>
      </dgm:t>
    </dgm:pt>
    <dgm:pt modelId="{20B35030-AF50-475C-800C-922EB4CEF929}" type="parTrans" cxnId="{25C9A8EC-CD69-4D6D-8E53-FE5646A4DD24}">
      <dgm:prSet/>
      <dgm:spPr/>
      <dgm:t>
        <a:bodyPr/>
        <a:lstStyle/>
        <a:p>
          <a:endParaRPr lang="en-AU"/>
        </a:p>
      </dgm:t>
    </dgm:pt>
    <dgm:pt modelId="{8645F076-5B4C-40A3-978B-0389950A680F}" type="sibTrans" cxnId="{25C9A8EC-CD69-4D6D-8E53-FE5646A4DD24}">
      <dgm:prSet/>
      <dgm:spPr/>
      <dgm:t>
        <a:bodyPr/>
        <a:lstStyle/>
        <a:p>
          <a:endParaRPr lang="en-AU"/>
        </a:p>
      </dgm:t>
    </dgm:pt>
    <dgm:pt modelId="{59969541-677A-4294-84BE-1704627AB521}">
      <dgm:prSet/>
      <dgm:spPr>
        <a:xfrm rot="5400000">
          <a:off x="2700138" y="976709"/>
          <a:ext cx="953740" cy="429980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AU">
              <a:solidFill>
                <a:sysClr val="windowText" lastClr="000000">
                  <a:hueOff val="0"/>
                  <a:satOff val="0"/>
                  <a:lumOff val="0"/>
                  <a:alphaOff val="0"/>
                </a:sysClr>
              </a:solidFill>
              <a:latin typeface="GillSans Light" pitchFamily="34" charset="0"/>
              <a:ea typeface="+mn-ea"/>
              <a:cs typeface="+mn-cs"/>
            </a:rPr>
            <a:t>Landslide statement:</a:t>
          </a:r>
          <a:br>
            <a:rPr lang="en-AU">
              <a:solidFill>
                <a:sysClr val="windowText" lastClr="000000">
                  <a:hueOff val="0"/>
                  <a:satOff val="0"/>
                  <a:lumOff val="0"/>
                  <a:alphaOff val="0"/>
                </a:sysClr>
              </a:solidFill>
              <a:latin typeface="GillSans Light" pitchFamily="34" charset="0"/>
              <a:ea typeface="+mn-ea"/>
              <a:cs typeface="+mn-cs"/>
            </a:rPr>
          </a:br>
          <a:r>
            <a:rPr lang="en-AU">
              <a:solidFill>
                <a:sysClr val="windowText" lastClr="000000">
                  <a:hueOff val="0"/>
                  <a:satOff val="0"/>
                  <a:lumOff val="0"/>
                  <a:alphaOff val="0"/>
                </a:sysClr>
              </a:solidFill>
              <a:latin typeface="GillSans Light" pitchFamily="34" charset="0"/>
              <a:ea typeface="+mn-ea"/>
              <a:cs typeface="+mn-cs"/>
            </a:rPr>
            <a:t>- context for landslide including – governance, evidence, and risk.</a:t>
          </a:r>
          <a:br>
            <a:rPr lang="en-AU">
              <a:solidFill>
                <a:sysClr val="windowText" lastClr="000000">
                  <a:hueOff val="0"/>
                  <a:satOff val="0"/>
                  <a:lumOff val="0"/>
                  <a:alphaOff val="0"/>
                </a:sysClr>
              </a:solidFill>
              <a:latin typeface="GillSans Light" pitchFamily="34" charset="0"/>
              <a:ea typeface="+mn-ea"/>
              <a:cs typeface="+mn-cs"/>
            </a:rPr>
          </a:br>
          <a:r>
            <a:rPr lang="en-AU">
              <a:solidFill>
                <a:sysClr val="windowText" lastClr="000000">
                  <a:hueOff val="0"/>
                  <a:satOff val="0"/>
                  <a:lumOff val="0"/>
                  <a:alphaOff val="0"/>
                </a:sysClr>
              </a:solidFill>
              <a:latin typeface="GillSans Light" pitchFamily="34" charset="0"/>
              <a:ea typeface="+mn-ea"/>
              <a:cs typeface="+mn-cs"/>
            </a:rPr>
            <a:t>- gap assessment.</a:t>
          </a:r>
        </a:p>
      </dgm:t>
    </dgm:pt>
    <dgm:pt modelId="{A689DE9F-FA60-4190-B382-1AECC59B3ADD}" type="parTrans" cxnId="{0BDC479A-97EC-45BB-899F-49BF382BD77C}">
      <dgm:prSet/>
      <dgm:spPr/>
      <dgm:t>
        <a:bodyPr/>
        <a:lstStyle/>
        <a:p>
          <a:endParaRPr lang="en-AU"/>
        </a:p>
      </dgm:t>
    </dgm:pt>
    <dgm:pt modelId="{2A21C09E-F9E0-4CC0-AC8D-18C07937FB4B}" type="sibTrans" cxnId="{0BDC479A-97EC-45BB-899F-49BF382BD77C}">
      <dgm:prSet/>
      <dgm:spPr/>
      <dgm:t>
        <a:bodyPr/>
        <a:lstStyle/>
        <a:p>
          <a:endParaRPr lang="en-AU"/>
        </a:p>
      </dgm:t>
    </dgm:pt>
    <dgm:pt modelId="{E9818F28-AAA7-4324-AFC6-A47C7EB6A508}">
      <dgm:prSet/>
      <dgm:spPr>
        <a:xfrm rot="5400000">
          <a:off x="-220093" y="4192747"/>
          <a:ext cx="1467292" cy="1027104"/>
        </a:xfrm>
        <a:pattFill prst="pct5">
          <a:fgClr>
            <a:srgbClr val="FFC000"/>
          </a:fgClr>
          <a:bgClr>
            <a:srgbClr val="4F81BD">
              <a:lumMod val="75000"/>
            </a:srgbClr>
          </a:bgClr>
        </a:pattFill>
        <a:ln w="25400" cap="flat" cmpd="sng" algn="ctr">
          <a:solidFill>
            <a:srgbClr val="F79646">
              <a:lumMod val="75000"/>
            </a:srgbClr>
          </a:solidFill>
          <a:prstDash val="solid"/>
        </a:ln>
        <a:effectLst/>
      </dgm:spPr>
      <dgm:t>
        <a:bodyPr/>
        <a:lstStyle/>
        <a:p>
          <a:r>
            <a:rPr lang="en-AU" b="1">
              <a:solidFill>
                <a:sysClr val="window" lastClr="FFFFFF"/>
              </a:solidFill>
              <a:latin typeface="Calibri"/>
              <a:ea typeface="+mn-ea"/>
              <a:cs typeface="+mn-cs"/>
            </a:rPr>
            <a:t>Implementation</a:t>
          </a:r>
        </a:p>
      </dgm:t>
    </dgm:pt>
    <dgm:pt modelId="{4F009973-B5DB-4AC5-BEE8-6F1D90BDD484}" type="parTrans" cxnId="{6B7508AC-5BBC-4E0C-88CB-9E79F482AFA2}">
      <dgm:prSet/>
      <dgm:spPr/>
      <dgm:t>
        <a:bodyPr/>
        <a:lstStyle/>
        <a:p>
          <a:endParaRPr lang="en-AU"/>
        </a:p>
      </dgm:t>
    </dgm:pt>
    <dgm:pt modelId="{52C239B5-81DB-4022-B8B9-E8C864FF0578}" type="sibTrans" cxnId="{6B7508AC-5BBC-4E0C-88CB-9E79F482AFA2}">
      <dgm:prSet/>
      <dgm:spPr/>
      <dgm:t>
        <a:bodyPr/>
        <a:lstStyle/>
        <a:p>
          <a:endParaRPr lang="en-AU"/>
        </a:p>
      </dgm:t>
    </dgm:pt>
    <dgm:pt modelId="{5CD7F9A8-49EC-456E-B924-FEFC3BCFB1EC}">
      <dgm:prSet custT="1"/>
      <dgm:spPr>
        <a:xfrm rot="5400000">
          <a:off x="2700138" y="2299620"/>
          <a:ext cx="953740" cy="4299807"/>
        </a:xfrm>
        <a:solidFill>
          <a:sysClr val="window" lastClr="FFFFFF">
            <a:alpha val="90000"/>
            <a:hueOff val="0"/>
            <a:satOff val="0"/>
            <a:lumOff val="0"/>
            <a:alphaOff val="0"/>
          </a:sysClr>
        </a:solidFill>
        <a:ln w="25400" cap="flat" cmpd="sng" algn="ctr">
          <a:solidFill>
            <a:srgbClr val="F79646">
              <a:lumMod val="75000"/>
            </a:srgbClr>
          </a:solidFill>
          <a:prstDash val="solid"/>
        </a:ln>
        <a:effectLst/>
      </dgm:spPr>
      <dgm:t>
        <a:bodyPr/>
        <a:lstStyle/>
        <a:p>
          <a:r>
            <a:rPr lang="en-AU" sz="950">
              <a:solidFill>
                <a:sysClr val="windowText" lastClr="000000">
                  <a:hueOff val="0"/>
                  <a:satOff val="0"/>
                  <a:lumOff val="0"/>
                  <a:alphaOff val="0"/>
                </a:sysClr>
              </a:solidFill>
              <a:latin typeface="GillSans Light" pitchFamily="34" charset="0"/>
              <a:ea typeface="+mn-ea"/>
              <a:cs typeface="+mn-cs"/>
            </a:rPr>
            <a:t>The outcomes of the hazard statement will support:</a:t>
          </a:r>
          <a:br>
            <a:rPr lang="en-AU" sz="950">
              <a:solidFill>
                <a:sysClr val="windowText" lastClr="000000">
                  <a:hueOff val="0"/>
                  <a:satOff val="0"/>
                  <a:lumOff val="0"/>
                  <a:alphaOff val="0"/>
                </a:sysClr>
              </a:solidFill>
              <a:latin typeface="GillSans Light" pitchFamily="34" charset="0"/>
              <a:ea typeface="+mn-ea"/>
              <a:cs typeface="+mn-cs"/>
            </a:rPr>
          </a:br>
          <a:r>
            <a:rPr lang="en-AU" sz="950" b="0">
              <a:solidFill>
                <a:sysClr val="windowText" lastClr="000000">
                  <a:hueOff val="0"/>
                  <a:satOff val="0"/>
                  <a:lumOff val="0"/>
                  <a:alphaOff val="0"/>
                </a:sysClr>
              </a:solidFill>
              <a:latin typeface="GillSans Light" pitchFamily="34" charset="0"/>
              <a:ea typeface="+mn-ea"/>
              <a:cs typeface="+mn-cs"/>
            </a:rPr>
            <a:t>- the development of a planning directive and statewide </a:t>
          </a:r>
          <a:r>
            <a:rPr lang="en-AU" sz="950">
              <a:solidFill>
                <a:sysClr val="windowText" lastClr="000000">
                  <a:hueOff val="0"/>
                  <a:satOff val="0"/>
                  <a:lumOff val="0"/>
                  <a:alphaOff val="0"/>
                </a:sysClr>
              </a:solidFill>
              <a:latin typeface="GillSans Light" pitchFamily="34" charset="0"/>
              <a:ea typeface="+mn-ea"/>
              <a:cs typeface="+mn-cs"/>
            </a:rPr>
            <a:t>code for landslide hazard;</a:t>
          </a:r>
          <a:br>
            <a:rPr lang="en-AU" sz="950">
              <a:solidFill>
                <a:sysClr val="windowText" lastClr="000000">
                  <a:hueOff val="0"/>
                  <a:satOff val="0"/>
                  <a:lumOff val="0"/>
                  <a:alphaOff val="0"/>
                </a:sysClr>
              </a:solidFill>
              <a:latin typeface="GillSans Light" pitchFamily="34" charset="0"/>
              <a:ea typeface="+mn-ea"/>
              <a:cs typeface="+mn-cs"/>
            </a:rPr>
          </a:br>
          <a:r>
            <a:rPr lang="en-AU" sz="950">
              <a:solidFill>
                <a:sysClr val="windowText" lastClr="000000">
                  <a:hueOff val="0"/>
                  <a:satOff val="0"/>
                  <a:lumOff val="0"/>
                  <a:alphaOff val="0"/>
                </a:sysClr>
              </a:solidFill>
              <a:latin typeface="GillSans Light" pitchFamily="34" charset="0"/>
              <a:ea typeface="+mn-ea"/>
              <a:cs typeface="+mn-cs"/>
            </a:rPr>
            <a:t>- a State Special Plan for Landslide Hazard, and emergency management;</a:t>
          </a:r>
          <a:br>
            <a:rPr lang="en-AU" sz="950">
              <a:solidFill>
                <a:sysClr val="windowText" lastClr="000000">
                  <a:hueOff val="0"/>
                  <a:satOff val="0"/>
                  <a:lumOff val="0"/>
                  <a:alphaOff val="0"/>
                </a:sysClr>
              </a:solidFill>
              <a:latin typeface="GillSans Light" pitchFamily="34" charset="0"/>
              <a:ea typeface="+mn-ea"/>
              <a:cs typeface="+mn-cs"/>
            </a:rPr>
          </a:br>
          <a:r>
            <a:rPr lang="en-AU" sz="950">
              <a:solidFill>
                <a:sysClr val="windowText" lastClr="000000">
                  <a:hueOff val="0"/>
                  <a:satOff val="0"/>
                  <a:lumOff val="0"/>
                  <a:alphaOff val="0"/>
                </a:sysClr>
              </a:solidFill>
              <a:latin typeface="GillSans Light" pitchFamily="34" charset="0"/>
              <a:ea typeface="+mn-ea"/>
              <a:cs typeface="+mn-cs"/>
            </a:rPr>
            <a:t>- development or revision of community level mitigation, and planning;</a:t>
          </a:r>
          <a:br>
            <a:rPr lang="en-AU" sz="950">
              <a:solidFill>
                <a:sysClr val="windowText" lastClr="000000">
                  <a:hueOff val="0"/>
                  <a:satOff val="0"/>
                  <a:lumOff val="0"/>
                  <a:alphaOff val="0"/>
                </a:sysClr>
              </a:solidFill>
              <a:latin typeface="GillSans Light" pitchFamily="34" charset="0"/>
              <a:ea typeface="+mn-ea"/>
              <a:cs typeface="+mn-cs"/>
            </a:rPr>
          </a:br>
          <a:r>
            <a:rPr lang="en-AU" sz="950">
              <a:solidFill>
                <a:sysClr val="windowText" lastClr="000000">
                  <a:hueOff val="0"/>
                  <a:satOff val="0"/>
                  <a:lumOff val="0"/>
                  <a:alphaOff val="0"/>
                </a:sysClr>
              </a:solidFill>
              <a:latin typeface="GillSans Light" pitchFamily="34" charset="0"/>
              <a:ea typeface="+mn-ea"/>
              <a:cs typeface="+mn-cs"/>
            </a:rPr>
            <a:t>- community education; and</a:t>
          </a:r>
          <a:br>
            <a:rPr lang="en-AU" sz="950">
              <a:solidFill>
                <a:sysClr val="windowText" lastClr="000000">
                  <a:hueOff val="0"/>
                  <a:satOff val="0"/>
                  <a:lumOff val="0"/>
                  <a:alphaOff val="0"/>
                </a:sysClr>
              </a:solidFill>
              <a:latin typeface="GillSans Light" pitchFamily="34" charset="0"/>
              <a:ea typeface="+mn-ea"/>
              <a:cs typeface="+mn-cs"/>
            </a:rPr>
          </a:br>
          <a:r>
            <a:rPr lang="en-AU" sz="950">
              <a:solidFill>
                <a:sysClr val="windowText" lastClr="000000">
                  <a:hueOff val="0"/>
                  <a:satOff val="0"/>
                  <a:lumOff val="0"/>
                  <a:alphaOff val="0"/>
                </a:sysClr>
              </a:solidFill>
              <a:latin typeface="GillSans Light" pitchFamily="34" charset="0"/>
              <a:ea typeface="+mn-ea"/>
              <a:cs typeface="+mn-cs"/>
            </a:rPr>
            <a:t>- a process to update evidence.</a:t>
          </a:r>
        </a:p>
      </dgm:t>
    </dgm:pt>
    <dgm:pt modelId="{2DD40AEC-8983-4A7B-8BE1-A81F679FE6FF}" type="parTrans" cxnId="{C636B329-984C-430E-BE6D-477AEBF49995}">
      <dgm:prSet/>
      <dgm:spPr/>
      <dgm:t>
        <a:bodyPr/>
        <a:lstStyle/>
        <a:p>
          <a:endParaRPr lang="en-AU"/>
        </a:p>
      </dgm:t>
    </dgm:pt>
    <dgm:pt modelId="{219BEA0A-6158-44B6-A6CC-1335512A2379}" type="sibTrans" cxnId="{C636B329-984C-430E-BE6D-477AEBF49995}">
      <dgm:prSet/>
      <dgm:spPr/>
      <dgm:t>
        <a:bodyPr/>
        <a:lstStyle/>
        <a:p>
          <a:endParaRPr lang="en-AU"/>
        </a:p>
      </dgm:t>
    </dgm:pt>
    <dgm:pt modelId="{F2BE5CA5-F691-4E66-BC97-1DA4DF303E8C}">
      <dgm:prSet/>
      <dgm:spPr>
        <a:xfrm rot="5400000">
          <a:off x="2700138" y="976709"/>
          <a:ext cx="953740" cy="429980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AU">
              <a:solidFill>
                <a:sysClr val="windowText" lastClr="000000">
                  <a:hueOff val="0"/>
                  <a:satOff val="0"/>
                  <a:lumOff val="0"/>
                  <a:alphaOff val="0"/>
                </a:sysClr>
              </a:solidFill>
              <a:latin typeface="GillSans Light" pitchFamily="34" charset="0"/>
              <a:ea typeface="+mn-ea"/>
              <a:cs typeface="+mn-cs"/>
            </a:rPr>
            <a:t>MRT technical report on the hazard data.</a:t>
          </a:r>
        </a:p>
      </dgm:t>
    </dgm:pt>
    <dgm:pt modelId="{BD379122-5443-4F66-A242-2A818EC28E41}" type="parTrans" cxnId="{682E7D11-BEA5-462E-B474-3A546985EADD}">
      <dgm:prSet/>
      <dgm:spPr/>
      <dgm:t>
        <a:bodyPr/>
        <a:lstStyle/>
        <a:p>
          <a:endParaRPr lang="en-AU"/>
        </a:p>
      </dgm:t>
    </dgm:pt>
    <dgm:pt modelId="{A80ECB40-4553-4AA8-8F7C-9FAD8DF55520}" type="sibTrans" cxnId="{682E7D11-BEA5-462E-B474-3A546985EADD}">
      <dgm:prSet/>
      <dgm:spPr/>
      <dgm:t>
        <a:bodyPr/>
        <a:lstStyle/>
        <a:p>
          <a:endParaRPr lang="en-AU"/>
        </a:p>
      </dgm:t>
    </dgm:pt>
    <dgm:pt modelId="{562CA117-D2E8-4944-A835-D523B4FF8174}">
      <dgm:prSet/>
      <dgm:spPr>
        <a:xfrm rot="5400000">
          <a:off x="2700138" y="976709"/>
          <a:ext cx="953740" cy="429980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AU">
              <a:solidFill>
                <a:sysClr val="windowText" lastClr="000000">
                  <a:hueOff val="0"/>
                  <a:satOff val="0"/>
                  <a:lumOff val="0"/>
                  <a:alphaOff val="0"/>
                </a:sysClr>
              </a:solidFill>
              <a:latin typeface="GillSans Light" pitchFamily="34" charset="0"/>
              <a:ea typeface="+mn-ea"/>
              <a:cs typeface="+mn-cs"/>
            </a:rPr>
            <a:t>Landslide planning matrix and suporting report (this document).</a:t>
          </a:r>
        </a:p>
      </dgm:t>
    </dgm:pt>
    <dgm:pt modelId="{63C4FE9A-ED52-451D-8A22-9D5D9846D224}" type="parTrans" cxnId="{2784933C-B108-4469-8D00-EB74047580DB}">
      <dgm:prSet/>
      <dgm:spPr/>
      <dgm:t>
        <a:bodyPr/>
        <a:lstStyle/>
        <a:p>
          <a:endParaRPr lang="en-AU"/>
        </a:p>
      </dgm:t>
    </dgm:pt>
    <dgm:pt modelId="{8C905523-C3B1-4526-BA3E-1B98F8A02F4B}" type="sibTrans" cxnId="{2784933C-B108-4469-8D00-EB74047580DB}">
      <dgm:prSet/>
      <dgm:spPr/>
      <dgm:t>
        <a:bodyPr/>
        <a:lstStyle/>
        <a:p>
          <a:endParaRPr lang="en-AU"/>
        </a:p>
      </dgm:t>
    </dgm:pt>
    <dgm:pt modelId="{35A8BE5E-4BA3-4ED2-B56E-9F300165B37F}" type="pres">
      <dgm:prSet presAssocID="{0A472BDD-2ADA-44E2-B53C-8D02AD0DE621}" presName="linearFlow" presStyleCnt="0">
        <dgm:presLayoutVars>
          <dgm:dir/>
          <dgm:animLvl val="lvl"/>
          <dgm:resizeHandles val="exact"/>
        </dgm:presLayoutVars>
      </dgm:prSet>
      <dgm:spPr/>
      <dgm:t>
        <a:bodyPr/>
        <a:lstStyle/>
        <a:p>
          <a:endParaRPr lang="en-AU"/>
        </a:p>
      </dgm:t>
    </dgm:pt>
    <dgm:pt modelId="{AF2E3659-D9AF-42CD-9443-A3F1D30A2589}" type="pres">
      <dgm:prSet presAssocID="{9C1E3415-03F6-44F1-8EDC-7466DFC71CA0}" presName="composite" presStyleCnt="0"/>
      <dgm:spPr/>
    </dgm:pt>
    <dgm:pt modelId="{BB3BB7CB-2D22-426B-BE4A-5323ABA8DCAE}" type="pres">
      <dgm:prSet presAssocID="{9C1E3415-03F6-44F1-8EDC-7466DFC71CA0}" presName="parentText" presStyleLbl="alignNode1" presStyleIdx="0" presStyleCnt="4">
        <dgm:presLayoutVars>
          <dgm:chMax val="1"/>
          <dgm:bulletEnabled val="1"/>
        </dgm:presLayoutVars>
      </dgm:prSet>
      <dgm:spPr>
        <a:prstGeom prst="chevron">
          <a:avLst/>
        </a:prstGeom>
      </dgm:spPr>
      <dgm:t>
        <a:bodyPr/>
        <a:lstStyle/>
        <a:p>
          <a:endParaRPr lang="en-AU"/>
        </a:p>
      </dgm:t>
    </dgm:pt>
    <dgm:pt modelId="{1505F76C-44B9-4717-AA32-CBADF33B0ABD}" type="pres">
      <dgm:prSet presAssocID="{9C1E3415-03F6-44F1-8EDC-7466DFC71CA0}" presName="descendantText" presStyleLbl="alignAcc1" presStyleIdx="0" presStyleCnt="4">
        <dgm:presLayoutVars>
          <dgm:bulletEnabled val="1"/>
        </dgm:presLayoutVars>
      </dgm:prSet>
      <dgm:spPr>
        <a:prstGeom prst="round2SameRect">
          <a:avLst/>
        </a:prstGeom>
      </dgm:spPr>
      <dgm:t>
        <a:bodyPr/>
        <a:lstStyle/>
        <a:p>
          <a:endParaRPr lang="en-AU"/>
        </a:p>
      </dgm:t>
    </dgm:pt>
    <dgm:pt modelId="{5D6D63D3-0EE7-428E-9DB9-CD53F0DAB4F6}" type="pres">
      <dgm:prSet presAssocID="{F2F27EA3-E7C8-4FA9-BD94-53CF41A70D57}" presName="sp" presStyleCnt="0"/>
      <dgm:spPr/>
    </dgm:pt>
    <dgm:pt modelId="{137B34C7-E1D5-4383-880D-A854D4EFAE99}" type="pres">
      <dgm:prSet presAssocID="{9EC1CC0F-C484-48EF-BA6A-1E5DA3856094}" presName="composite" presStyleCnt="0"/>
      <dgm:spPr/>
    </dgm:pt>
    <dgm:pt modelId="{40D6A937-95C1-4034-8707-7937AFE54AEA}" type="pres">
      <dgm:prSet presAssocID="{9EC1CC0F-C484-48EF-BA6A-1E5DA3856094}" presName="parentText" presStyleLbl="alignNode1" presStyleIdx="1" presStyleCnt="4">
        <dgm:presLayoutVars>
          <dgm:chMax val="1"/>
          <dgm:bulletEnabled val="1"/>
        </dgm:presLayoutVars>
      </dgm:prSet>
      <dgm:spPr>
        <a:prstGeom prst="chevron">
          <a:avLst/>
        </a:prstGeom>
      </dgm:spPr>
      <dgm:t>
        <a:bodyPr/>
        <a:lstStyle/>
        <a:p>
          <a:endParaRPr lang="en-AU"/>
        </a:p>
      </dgm:t>
    </dgm:pt>
    <dgm:pt modelId="{56EE3051-7EA0-4555-BF3A-DAA6A68E772B}" type="pres">
      <dgm:prSet presAssocID="{9EC1CC0F-C484-48EF-BA6A-1E5DA3856094}" presName="descendantText" presStyleLbl="alignAcc1" presStyleIdx="1" presStyleCnt="4">
        <dgm:presLayoutVars>
          <dgm:bulletEnabled val="1"/>
        </dgm:presLayoutVars>
      </dgm:prSet>
      <dgm:spPr>
        <a:prstGeom prst="round2SameRect">
          <a:avLst/>
        </a:prstGeom>
      </dgm:spPr>
      <dgm:t>
        <a:bodyPr/>
        <a:lstStyle/>
        <a:p>
          <a:endParaRPr lang="en-AU"/>
        </a:p>
      </dgm:t>
    </dgm:pt>
    <dgm:pt modelId="{18F4768B-7F80-41A1-B61F-62DA91A06343}" type="pres">
      <dgm:prSet presAssocID="{26B4D716-1120-412A-B310-E1969F3EE30E}" presName="sp" presStyleCnt="0"/>
      <dgm:spPr/>
    </dgm:pt>
    <dgm:pt modelId="{219C817D-8021-4DC8-B02D-FFDE4530EBA5}" type="pres">
      <dgm:prSet presAssocID="{19803556-669E-482A-832C-5AFD6FE915A7}" presName="composite" presStyleCnt="0"/>
      <dgm:spPr/>
    </dgm:pt>
    <dgm:pt modelId="{50F26FEF-919D-4F78-8CF3-5DEF9565969A}" type="pres">
      <dgm:prSet presAssocID="{19803556-669E-482A-832C-5AFD6FE915A7}" presName="parentText" presStyleLbl="alignNode1" presStyleIdx="2" presStyleCnt="4">
        <dgm:presLayoutVars>
          <dgm:chMax val="1"/>
          <dgm:bulletEnabled val="1"/>
        </dgm:presLayoutVars>
      </dgm:prSet>
      <dgm:spPr>
        <a:prstGeom prst="chevron">
          <a:avLst/>
        </a:prstGeom>
      </dgm:spPr>
      <dgm:t>
        <a:bodyPr/>
        <a:lstStyle/>
        <a:p>
          <a:endParaRPr lang="en-AU"/>
        </a:p>
      </dgm:t>
    </dgm:pt>
    <dgm:pt modelId="{A724A42E-8FBB-4972-B142-B6A04AF5DE25}" type="pres">
      <dgm:prSet presAssocID="{19803556-669E-482A-832C-5AFD6FE915A7}" presName="descendantText" presStyleLbl="alignAcc1" presStyleIdx="2" presStyleCnt="4">
        <dgm:presLayoutVars>
          <dgm:bulletEnabled val="1"/>
        </dgm:presLayoutVars>
      </dgm:prSet>
      <dgm:spPr>
        <a:prstGeom prst="round2SameRect">
          <a:avLst/>
        </a:prstGeom>
      </dgm:spPr>
      <dgm:t>
        <a:bodyPr/>
        <a:lstStyle/>
        <a:p>
          <a:endParaRPr lang="en-AU"/>
        </a:p>
      </dgm:t>
    </dgm:pt>
    <dgm:pt modelId="{528CF2E4-26C1-447A-AD03-C8739A9B76CE}" type="pres">
      <dgm:prSet presAssocID="{8645F076-5B4C-40A3-978B-0389950A680F}" presName="sp" presStyleCnt="0"/>
      <dgm:spPr/>
    </dgm:pt>
    <dgm:pt modelId="{FFA2DC46-43B2-4813-ADDB-91D92DDBB097}" type="pres">
      <dgm:prSet presAssocID="{E9818F28-AAA7-4324-AFC6-A47C7EB6A508}" presName="composite" presStyleCnt="0"/>
      <dgm:spPr/>
    </dgm:pt>
    <dgm:pt modelId="{3B755F66-E9F0-47A9-95CF-CF674516FEB5}" type="pres">
      <dgm:prSet presAssocID="{E9818F28-AAA7-4324-AFC6-A47C7EB6A508}" presName="parentText" presStyleLbl="alignNode1" presStyleIdx="3" presStyleCnt="4">
        <dgm:presLayoutVars>
          <dgm:chMax val="1"/>
          <dgm:bulletEnabled val="1"/>
        </dgm:presLayoutVars>
      </dgm:prSet>
      <dgm:spPr>
        <a:prstGeom prst="chevron">
          <a:avLst/>
        </a:prstGeom>
      </dgm:spPr>
      <dgm:t>
        <a:bodyPr/>
        <a:lstStyle/>
        <a:p>
          <a:endParaRPr lang="en-AU"/>
        </a:p>
      </dgm:t>
    </dgm:pt>
    <dgm:pt modelId="{63EB1989-8E3A-43D3-A5DA-A9765273745D}" type="pres">
      <dgm:prSet presAssocID="{E9818F28-AAA7-4324-AFC6-A47C7EB6A508}" presName="descendantText" presStyleLbl="alignAcc1" presStyleIdx="3" presStyleCnt="4">
        <dgm:presLayoutVars>
          <dgm:bulletEnabled val="1"/>
        </dgm:presLayoutVars>
      </dgm:prSet>
      <dgm:spPr>
        <a:prstGeom prst="round2SameRect">
          <a:avLst/>
        </a:prstGeom>
      </dgm:spPr>
      <dgm:t>
        <a:bodyPr/>
        <a:lstStyle/>
        <a:p>
          <a:endParaRPr lang="en-AU"/>
        </a:p>
      </dgm:t>
    </dgm:pt>
  </dgm:ptLst>
  <dgm:cxnLst>
    <dgm:cxn modelId="{DCD88D3C-268C-40DC-897B-14B75172A21D}" srcId="{0A472BDD-2ADA-44E2-B53C-8D02AD0DE621}" destId="{9C1E3415-03F6-44F1-8EDC-7466DFC71CA0}" srcOrd="0" destOrd="0" parTransId="{2217C8B3-B1C3-4F55-A570-6845D24C4E2A}" sibTransId="{F2F27EA3-E7C8-4FA9-BD94-53CF41A70D57}"/>
    <dgm:cxn modelId="{E2B10F8E-4AF3-463F-AA3B-BAE90F000C52}" type="presOf" srcId="{562CA117-D2E8-4944-A835-D523B4FF8174}" destId="{A724A42E-8FBB-4972-B142-B6A04AF5DE25}" srcOrd="0" destOrd="2" presId="urn:microsoft.com/office/officeart/2005/8/layout/chevron2"/>
    <dgm:cxn modelId="{970DBC1E-A562-4305-AF44-DB81C1EADAB4}" type="presOf" srcId="{F2BE5CA5-F691-4E66-BC97-1DA4DF303E8C}" destId="{A724A42E-8FBB-4972-B142-B6A04AF5DE25}" srcOrd="0" destOrd="1" presId="urn:microsoft.com/office/officeart/2005/8/layout/chevron2"/>
    <dgm:cxn modelId="{450AC9BA-D7B2-4184-885D-E895635CD254}" srcId="{9C1E3415-03F6-44F1-8EDC-7466DFC71CA0}" destId="{A87116AB-1619-43E2-9ECF-942E84C2BB01}" srcOrd="1" destOrd="0" parTransId="{26A31201-2178-4ED0-AE42-05D22E8FC46D}" sibTransId="{5D8F89FA-0C84-4716-92B3-9D1AC91E5FD0}"/>
    <dgm:cxn modelId="{89591E20-08B5-423A-875C-782A97A09D9F}" type="presOf" srcId="{0A16B729-0BB0-41AB-85AB-813EBC91EBD2}" destId="{56EE3051-7EA0-4555-BF3A-DAA6A68E772B}" srcOrd="0" destOrd="0" presId="urn:microsoft.com/office/officeart/2005/8/layout/chevron2"/>
    <dgm:cxn modelId="{B08CF8C1-5342-474B-9371-94CD0B4A9DE9}" type="presOf" srcId="{9EC1CC0F-C484-48EF-BA6A-1E5DA3856094}" destId="{40D6A937-95C1-4034-8707-7937AFE54AEA}" srcOrd="0" destOrd="0" presId="urn:microsoft.com/office/officeart/2005/8/layout/chevron2"/>
    <dgm:cxn modelId="{0F577A1C-48E7-405A-80DC-25A3D10C5499}" type="presOf" srcId="{E9818F28-AAA7-4324-AFC6-A47C7EB6A508}" destId="{3B755F66-E9F0-47A9-95CF-CF674516FEB5}" srcOrd="0" destOrd="0" presId="urn:microsoft.com/office/officeart/2005/8/layout/chevron2"/>
    <dgm:cxn modelId="{004A29BB-3E3C-4083-9378-F8928306A3D1}" type="presOf" srcId="{0A472BDD-2ADA-44E2-B53C-8D02AD0DE621}" destId="{35A8BE5E-4BA3-4ED2-B56E-9F300165B37F}" srcOrd="0" destOrd="0" presId="urn:microsoft.com/office/officeart/2005/8/layout/chevron2"/>
    <dgm:cxn modelId="{965AB308-FF4B-4A69-8269-3A2FAA23ACB5}" type="presOf" srcId="{5CD7F9A8-49EC-456E-B924-FEFC3BCFB1EC}" destId="{63EB1989-8E3A-43D3-A5DA-A9765273745D}" srcOrd="0" destOrd="0" presId="urn:microsoft.com/office/officeart/2005/8/layout/chevron2"/>
    <dgm:cxn modelId="{C59070FA-0ABF-41D3-B276-8B6A3BA09931}" type="presOf" srcId="{59969541-677A-4294-84BE-1704627AB521}" destId="{A724A42E-8FBB-4972-B142-B6A04AF5DE25}" srcOrd="0" destOrd="0" presId="urn:microsoft.com/office/officeart/2005/8/layout/chevron2"/>
    <dgm:cxn modelId="{615949C6-8E41-42F4-8FE4-2AC086282878}" type="presOf" srcId="{19803556-669E-482A-832C-5AFD6FE915A7}" destId="{50F26FEF-919D-4F78-8CF3-5DEF9565969A}" srcOrd="0" destOrd="0" presId="urn:microsoft.com/office/officeart/2005/8/layout/chevron2"/>
    <dgm:cxn modelId="{25C9A8EC-CD69-4D6D-8E53-FE5646A4DD24}" srcId="{0A472BDD-2ADA-44E2-B53C-8D02AD0DE621}" destId="{19803556-669E-482A-832C-5AFD6FE915A7}" srcOrd="2" destOrd="0" parTransId="{20B35030-AF50-475C-800C-922EB4CEF929}" sibTransId="{8645F076-5B4C-40A3-978B-0389950A680F}"/>
    <dgm:cxn modelId="{4BFBC812-A947-4554-A8C6-8F9B0437326A}" srcId="{9EC1CC0F-C484-48EF-BA6A-1E5DA3856094}" destId="{0A16B729-0BB0-41AB-85AB-813EBC91EBD2}" srcOrd="0" destOrd="0" parTransId="{0CD97AC8-A18F-40EA-A1DC-132DBC4EFCF8}" sibTransId="{7E68EA3E-10B1-44B7-8A66-0DCA6E5C1066}"/>
    <dgm:cxn modelId="{682E7D11-BEA5-462E-B474-3A546985EADD}" srcId="{19803556-669E-482A-832C-5AFD6FE915A7}" destId="{F2BE5CA5-F691-4E66-BC97-1DA4DF303E8C}" srcOrd="1" destOrd="0" parTransId="{BD379122-5443-4F66-A242-2A818EC28E41}" sibTransId="{A80ECB40-4553-4AA8-8F7C-9FAD8DF55520}"/>
    <dgm:cxn modelId="{F4440320-B457-464C-8BDB-513931A5E52F}" type="presOf" srcId="{9C1E3415-03F6-44F1-8EDC-7466DFC71CA0}" destId="{BB3BB7CB-2D22-426B-BE4A-5323ABA8DCAE}" srcOrd="0" destOrd="0" presId="urn:microsoft.com/office/officeart/2005/8/layout/chevron2"/>
    <dgm:cxn modelId="{ECEC77D8-FA8C-48F7-9803-BE50FA4578FD}" srcId="{0A472BDD-2ADA-44E2-B53C-8D02AD0DE621}" destId="{9EC1CC0F-C484-48EF-BA6A-1E5DA3856094}" srcOrd="1" destOrd="0" parTransId="{6F962F39-D080-4E27-BA31-6623D86CFF31}" sibTransId="{26B4D716-1120-412A-B310-E1969F3EE30E}"/>
    <dgm:cxn modelId="{2784933C-B108-4469-8D00-EB74047580DB}" srcId="{19803556-669E-482A-832C-5AFD6FE915A7}" destId="{562CA117-D2E8-4944-A835-D523B4FF8174}" srcOrd="2" destOrd="0" parTransId="{63C4FE9A-ED52-451D-8A22-9D5D9846D224}" sibTransId="{8C905523-C3B1-4526-BA3E-1B98F8A02F4B}"/>
    <dgm:cxn modelId="{6B7508AC-5BBC-4E0C-88CB-9E79F482AFA2}" srcId="{0A472BDD-2ADA-44E2-B53C-8D02AD0DE621}" destId="{E9818F28-AAA7-4324-AFC6-A47C7EB6A508}" srcOrd="3" destOrd="0" parTransId="{4F009973-B5DB-4AC5-BEE8-6F1D90BDD484}" sibTransId="{52C239B5-81DB-4022-B8B9-E8C864FF0578}"/>
    <dgm:cxn modelId="{076A028A-CB06-4B7A-B086-2F6F65A6704A}" type="presOf" srcId="{5A33B5FA-64E1-4C93-9BBB-9C0C67108551}" destId="{1505F76C-44B9-4717-AA32-CBADF33B0ABD}" srcOrd="0" destOrd="0" presId="urn:microsoft.com/office/officeart/2005/8/layout/chevron2"/>
    <dgm:cxn modelId="{0BDC479A-97EC-45BB-899F-49BF382BD77C}" srcId="{19803556-669E-482A-832C-5AFD6FE915A7}" destId="{59969541-677A-4294-84BE-1704627AB521}" srcOrd="0" destOrd="0" parTransId="{A689DE9F-FA60-4190-B382-1AECC59B3ADD}" sibTransId="{2A21C09E-F9E0-4CC0-AC8D-18C07937FB4B}"/>
    <dgm:cxn modelId="{C636B329-984C-430E-BE6D-477AEBF49995}" srcId="{E9818F28-AAA7-4324-AFC6-A47C7EB6A508}" destId="{5CD7F9A8-49EC-456E-B924-FEFC3BCFB1EC}" srcOrd="0" destOrd="0" parTransId="{2DD40AEC-8983-4A7B-8BE1-A81F679FE6FF}" sibTransId="{219BEA0A-6158-44B6-A6CC-1335512A2379}"/>
    <dgm:cxn modelId="{C511CF9C-DF10-48C0-88B2-E85C643F476A}" srcId="{9C1E3415-03F6-44F1-8EDC-7466DFC71CA0}" destId="{5A33B5FA-64E1-4C93-9BBB-9C0C67108551}" srcOrd="0" destOrd="0" parTransId="{50C28569-7D48-4649-A62C-8C27CD38D49C}" sibTransId="{0F327F38-D130-488D-9806-137C25EF7806}"/>
    <dgm:cxn modelId="{2F2ADBAC-066A-4126-A4B6-393D31C74EDC}" type="presOf" srcId="{A87116AB-1619-43E2-9ECF-942E84C2BB01}" destId="{1505F76C-44B9-4717-AA32-CBADF33B0ABD}" srcOrd="0" destOrd="1" presId="urn:microsoft.com/office/officeart/2005/8/layout/chevron2"/>
    <dgm:cxn modelId="{F752E8CC-824B-40CE-B2B8-9782A8C56EAA}" type="presParOf" srcId="{35A8BE5E-4BA3-4ED2-B56E-9F300165B37F}" destId="{AF2E3659-D9AF-42CD-9443-A3F1D30A2589}" srcOrd="0" destOrd="0" presId="urn:microsoft.com/office/officeart/2005/8/layout/chevron2"/>
    <dgm:cxn modelId="{487AE5B2-563C-43A6-9C48-5A0FDCF9F463}" type="presParOf" srcId="{AF2E3659-D9AF-42CD-9443-A3F1D30A2589}" destId="{BB3BB7CB-2D22-426B-BE4A-5323ABA8DCAE}" srcOrd="0" destOrd="0" presId="urn:microsoft.com/office/officeart/2005/8/layout/chevron2"/>
    <dgm:cxn modelId="{63CD5F6B-83AB-4571-A728-FC6F719E43E3}" type="presParOf" srcId="{AF2E3659-D9AF-42CD-9443-A3F1D30A2589}" destId="{1505F76C-44B9-4717-AA32-CBADF33B0ABD}" srcOrd="1" destOrd="0" presId="urn:microsoft.com/office/officeart/2005/8/layout/chevron2"/>
    <dgm:cxn modelId="{7C1CCE08-D555-4B11-B50C-4B409FE46C99}" type="presParOf" srcId="{35A8BE5E-4BA3-4ED2-B56E-9F300165B37F}" destId="{5D6D63D3-0EE7-428E-9DB9-CD53F0DAB4F6}" srcOrd="1" destOrd="0" presId="urn:microsoft.com/office/officeart/2005/8/layout/chevron2"/>
    <dgm:cxn modelId="{D410BC36-9219-4522-821E-A66FCA43E86B}" type="presParOf" srcId="{35A8BE5E-4BA3-4ED2-B56E-9F300165B37F}" destId="{137B34C7-E1D5-4383-880D-A854D4EFAE99}" srcOrd="2" destOrd="0" presId="urn:microsoft.com/office/officeart/2005/8/layout/chevron2"/>
    <dgm:cxn modelId="{592CA729-2C9C-4110-BAC2-84ADCEBB7C24}" type="presParOf" srcId="{137B34C7-E1D5-4383-880D-A854D4EFAE99}" destId="{40D6A937-95C1-4034-8707-7937AFE54AEA}" srcOrd="0" destOrd="0" presId="urn:microsoft.com/office/officeart/2005/8/layout/chevron2"/>
    <dgm:cxn modelId="{895E0F81-A3E8-4B3D-A46B-632E9C38ACBD}" type="presParOf" srcId="{137B34C7-E1D5-4383-880D-A854D4EFAE99}" destId="{56EE3051-7EA0-4555-BF3A-DAA6A68E772B}" srcOrd="1" destOrd="0" presId="urn:microsoft.com/office/officeart/2005/8/layout/chevron2"/>
    <dgm:cxn modelId="{CAB75B49-42E8-4E00-B18F-577DE50BDDC9}" type="presParOf" srcId="{35A8BE5E-4BA3-4ED2-B56E-9F300165B37F}" destId="{18F4768B-7F80-41A1-B61F-62DA91A06343}" srcOrd="3" destOrd="0" presId="urn:microsoft.com/office/officeart/2005/8/layout/chevron2"/>
    <dgm:cxn modelId="{C432638C-8A7B-4084-AAB1-15AFE1715724}" type="presParOf" srcId="{35A8BE5E-4BA3-4ED2-B56E-9F300165B37F}" destId="{219C817D-8021-4DC8-B02D-FFDE4530EBA5}" srcOrd="4" destOrd="0" presId="urn:microsoft.com/office/officeart/2005/8/layout/chevron2"/>
    <dgm:cxn modelId="{B0A07FC3-84FB-480D-889E-882FAD70EBFD}" type="presParOf" srcId="{219C817D-8021-4DC8-B02D-FFDE4530EBA5}" destId="{50F26FEF-919D-4F78-8CF3-5DEF9565969A}" srcOrd="0" destOrd="0" presId="urn:microsoft.com/office/officeart/2005/8/layout/chevron2"/>
    <dgm:cxn modelId="{651D3547-BB29-47B3-8409-37D338AA1EF8}" type="presParOf" srcId="{219C817D-8021-4DC8-B02D-FFDE4530EBA5}" destId="{A724A42E-8FBB-4972-B142-B6A04AF5DE25}" srcOrd="1" destOrd="0" presId="urn:microsoft.com/office/officeart/2005/8/layout/chevron2"/>
    <dgm:cxn modelId="{FF27835E-8683-43D3-A16B-349477C86694}" type="presParOf" srcId="{35A8BE5E-4BA3-4ED2-B56E-9F300165B37F}" destId="{528CF2E4-26C1-447A-AD03-C8739A9B76CE}" srcOrd="5" destOrd="0" presId="urn:microsoft.com/office/officeart/2005/8/layout/chevron2"/>
    <dgm:cxn modelId="{19879642-D77F-429F-BA6A-968E3634B81E}" type="presParOf" srcId="{35A8BE5E-4BA3-4ED2-B56E-9F300165B37F}" destId="{FFA2DC46-43B2-4813-ADDB-91D92DDBB097}" srcOrd="6" destOrd="0" presId="urn:microsoft.com/office/officeart/2005/8/layout/chevron2"/>
    <dgm:cxn modelId="{F1EE0FF3-D77B-4A65-A1B2-55F44E65858D}" type="presParOf" srcId="{FFA2DC46-43B2-4813-ADDB-91D92DDBB097}" destId="{3B755F66-E9F0-47A9-95CF-CF674516FEB5}" srcOrd="0" destOrd="0" presId="urn:microsoft.com/office/officeart/2005/8/layout/chevron2"/>
    <dgm:cxn modelId="{43009F11-70BA-42DF-89CC-0CA95C6992EA}" type="presParOf" srcId="{FFA2DC46-43B2-4813-ADDB-91D92DDBB097}" destId="{63EB1989-8E3A-43D3-A5DA-A9765273745D}" srcOrd="1" destOrd="0" presId="urn:microsoft.com/office/officeart/2005/8/layout/chevro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024F0C6-3DD3-4981-8F33-9D3BEED52EFA}" type="doc">
      <dgm:prSet loTypeId="urn:microsoft.com/office/officeart/2009/3/layout/RandomtoResultProcess" loCatId="process" qsTypeId="urn:microsoft.com/office/officeart/2005/8/quickstyle/simple1" qsCatId="simple" csTypeId="urn:microsoft.com/office/officeart/2005/8/colors/accent1_2" csCatId="accent1" phldr="1"/>
      <dgm:spPr/>
      <dgm:t>
        <a:bodyPr/>
        <a:lstStyle/>
        <a:p>
          <a:endParaRPr lang="en-AU"/>
        </a:p>
      </dgm:t>
    </dgm:pt>
    <dgm:pt modelId="{8C565771-4CC0-4301-997E-7E9F111A8B25}">
      <dgm:prSet phldrT="[Text]" custT="1"/>
      <dgm:spPr>
        <a:xfrm>
          <a:off x="105097" y="621789"/>
          <a:ext cx="1557613" cy="513304"/>
        </a:xfrm>
        <a:noFill/>
        <a:ln>
          <a:noFill/>
        </a:ln>
        <a:effectLst/>
      </dgm:spPr>
      <dgm:t>
        <a:bodyPr/>
        <a:lstStyle/>
        <a:p>
          <a:r>
            <a:rPr lang="en-AU" sz="1600">
              <a:solidFill>
                <a:sysClr val="windowText" lastClr="000000">
                  <a:hueOff val="0"/>
                  <a:satOff val="0"/>
                  <a:lumOff val="0"/>
                  <a:alphaOff val="0"/>
                </a:sysClr>
              </a:solidFill>
              <a:latin typeface="Calibri"/>
              <a:ea typeface="+mn-ea"/>
              <a:cs typeface="+mn-cs"/>
            </a:rPr>
            <a:t>Data Analysis</a:t>
          </a:r>
        </a:p>
      </dgm:t>
    </dgm:pt>
    <dgm:pt modelId="{1AC677A4-C4C9-427A-B5F0-9FA302B08906}" type="parTrans" cxnId="{1968C19E-7B74-4A33-B506-C97521465636}">
      <dgm:prSet/>
      <dgm:spPr/>
      <dgm:t>
        <a:bodyPr/>
        <a:lstStyle/>
        <a:p>
          <a:endParaRPr lang="en-AU"/>
        </a:p>
      </dgm:t>
    </dgm:pt>
    <dgm:pt modelId="{3348ECA1-5D7E-43E5-94F5-3BA40C274843}" type="sibTrans" cxnId="{1968C19E-7B74-4A33-B506-C97521465636}">
      <dgm:prSet/>
      <dgm:spPr/>
      <dgm:t>
        <a:bodyPr/>
        <a:lstStyle/>
        <a:p>
          <a:endParaRPr lang="en-AU"/>
        </a:p>
      </dgm:t>
    </dgm:pt>
    <dgm:pt modelId="{DAFF28E8-C1CD-45F2-9783-58E71D4D95AD}">
      <dgm:prSet custT="1"/>
      <dgm:spPr>
        <a:xfrm>
          <a:off x="105097" y="1704171"/>
          <a:ext cx="1557613" cy="961682"/>
        </a:xfrm>
        <a:noFill/>
        <a:ln>
          <a:noFill/>
        </a:ln>
        <a:effectLst/>
      </dgm:spPr>
      <dgm:t>
        <a:bodyPr/>
        <a:lstStyle/>
        <a:p>
          <a:pPr algn="l"/>
          <a:r>
            <a:rPr lang="en-AU" sz="1000" b="1">
              <a:solidFill>
                <a:sysClr val="windowText" lastClr="000000">
                  <a:hueOff val="0"/>
                  <a:satOff val="0"/>
                  <a:lumOff val="0"/>
                  <a:alphaOff val="0"/>
                </a:sysClr>
              </a:solidFill>
              <a:latin typeface="GillSans" pitchFamily="34" charset="0"/>
              <a:ea typeface="+mn-ea"/>
              <a:cs typeface="+mn-cs"/>
            </a:rPr>
            <a:t>The purpose is to translate the science into a format that can  support  policy development</a:t>
          </a:r>
        </a:p>
      </dgm:t>
    </dgm:pt>
    <dgm:pt modelId="{9067440A-BAE1-4821-BCB5-C8E7B5E1674F}" type="parTrans" cxnId="{F0B9D469-CDAF-4F7E-90D0-FD26852B0824}">
      <dgm:prSet/>
      <dgm:spPr/>
      <dgm:t>
        <a:bodyPr/>
        <a:lstStyle/>
        <a:p>
          <a:endParaRPr lang="en-AU"/>
        </a:p>
      </dgm:t>
    </dgm:pt>
    <dgm:pt modelId="{136ED1E1-A3AC-4ABF-BB81-8D044BA1FBE1}" type="sibTrans" cxnId="{F0B9D469-CDAF-4F7E-90D0-FD26852B0824}">
      <dgm:prSet/>
      <dgm:spPr/>
      <dgm:t>
        <a:bodyPr/>
        <a:lstStyle/>
        <a:p>
          <a:endParaRPr lang="en-AU"/>
        </a:p>
      </dgm:t>
    </dgm:pt>
    <dgm:pt modelId="{3C2D5366-6256-4C5E-8AC8-A6E79F28F999}">
      <dgm:prSet/>
      <dgm:spPr>
        <a:xfrm>
          <a:off x="4485899" y="236400"/>
          <a:ext cx="1325561" cy="1325561"/>
        </a:xfrm>
        <a:solidFill>
          <a:sysClr val="window" lastClr="FFFFFF">
            <a:lumMod val="85000"/>
          </a:sysClr>
        </a:solidFill>
        <a:ln w="25400" cap="flat" cmpd="sng" algn="ctr">
          <a:solidFill>
            <a:sysClr val="window" lastClr="FFFFFF">
              <a:hueOff val="0"/>
              <a:satOff val="0"/>
              <a:lumOff val="0"/>
              <a:alphaOff val="0"/>
            </a:sysClr>
          </a:solidFill>
          <a:prstDash val="solid"/>
        </a:ln>
        <a:effectLst/>
      </dgm:spPr>
      <dgm:t>
        <a:bodyPr/>
        <a:lstStyle/>
        <a:p>
          <a:r>
            <a:rPr lang="en-AU">
              <a:solidFill>
                <a:sysClr val="window" lastClr="FFFFFF"/>
              </a:solidFill>
              <a:latin typeface="Calibri"/>
              <a:ea typeface="+mn-ea"/>
              <a:cs typeface="+mn-cs"/>
            </a:rPr>
            <a:t>Hazard matrix</a:t>
          </a:r>
        </a:p>
      </dgm:t>
    </dgm:pt>
    <dgm:pt modelId="{72014251-A5C7-4CE3-9D39-74686D1F5AB7}" type="parTrans" cxnId="{2D7A57D4-F10C-4546-8E21-3CF15AD76B6C}">
      <dgm:prSet/>
      <dgm:spPr/>
      <dgm:t>
        <a:bodyPr/>
        <a:lstStyle/>
        <a:p>
          <a:endParaRPr lang="en-AU"/>
        </a:p>
      </dgm:t>
    </dgm:pt>
    <dgm:pt modelId="{FE580820-79DC-46D4-9BA3-4A95FD26B5A2}" type="sibTrans" cxnId="{2D7A57D4-F10C-4546-8E21-3CF15AD76B6C}">
      <dgm:prSet/>
      <dgm:spPr/>
      <dgm:t>
        <a:bodyPr/>
        <a:lstStyle/>
        <a:p>
          <a:endParaRPr lang="en-AU"/>
        </a:p>
      </dgm:t>
    </dgm:pt>
    <dgm:pt modelId="{CA99D42D-B047-4CF8-BB81-8719CD017BD3}">
      <dgm:prSet/>
      <dgm:spPr>
        <a:xfrm>
          <a:off x="2292224" y="327146"/>
          <a:ext cx="1559484" cy="1091639"/>
        </a:xfrm>
        <a:noFill/>
        <a:ln>
          <a:noFill/>
        </a:ln>
        <a:effectLst/>
      </dgm:spPr>
      <dgm:t>
        <a:bodyPr/>
        <a:lstStyle/>
        <a:p>
          <a:r>
            <a:rPr lang="en-AU">
              <a:solidFill>
                <a:sysClr val="window" lastClr="FFFFFF">
                  <a:lumMod val="85000"/>
                </a:sysClr>
              </a:solidFill>
              <a:latin typeface="Calibri"/>
              <a:ea typeface="+mn-ea"/>
              <a:cs typeface="+mn-cs"/>
            </a:rPr>
            <a:t>Hazard banding</a:t>
          </a:r>
        </a:p>
      </dgm:t>
    </dgm:pt>
    <dgm:pt modelId="{8F8F693C-A9EE-47D9-9E19-C46D2FF17848}" type="sibTrans" cxnId="{971F0F11-C438-4345-B6F9-F1A2FBA01E1A}">
      <dgm:prSet/>
      <dgm:spPr/>
      <dgm:t>
        <a:bodyPr/>
        <a:lstStyle/>
        <a:p>
          <a:endParaRPr lang="en-AU"/>
        </a:p>
      </dgm:t>
    </dgm:pt>
    <dgm:pt modelId="{95D76E52-222B-4F39-B7B0-010FB417865B}" type="parTrans" cxnId="{971F0F11-C438-4345-B6F9-F1A2FBA01E1A}">
      <dgm:prSet/>
      <dgm:spPr/>
      <dgm:t>
        <a:bodyPr/>
        <a:lstStyle/>
        <a:p>
          <a:endParaRPr lang="en-AU"/>
        </a:p>
      </dgm:t>
    </dgm:pt>
    <dgm:pt modelId="{ED45BDBB-EEC4-4EFA-8DC7-ECC86473C521}" type="pres">
      <dgm:prSet presAssocID="{2024F0C6-3DD3-4981-8F33-9D3BEED52EFA}" presName="Name0" presStyleCnt="0">
        <dgm:presLayoutVars>
          <dgm:dir/>
          <dgm:animOne val="branch"/>
          <dgm:animLvl val="lvl"/>
        </dgm:presLayoutVars>
      </dgm:prSet>
      <dgm:spPr/>
      <dgm:t>
        <a:bodyPr/>
        <a:lstStyle/>
        <a:p>
          <a:endParaRPr lang="en-AU"/>
        </a:p>
      </dgm:t>
    </dgm:pt>
    <dgm:pt modelId="{4915E71D-3C24-4FAA-B010-883225DFF91C}" type="pres">
      <dgm:prSet presAssocID="{8C565771-4CC0-4301-997E-7E9F111A8B25}" presName="chaos" presStyleCnt="0"/>
      <dgm:spPr/>
    </dgm:pt>
    <dgm:pt modelId="{B54CD5E2-47EF-4EFD-B6E3-7CABFA5B823C}" type="pres">
      <dgm:prSet presAssocID="{8C565771-4CC0-4301-997E-7E9F111A8B25}" presName="parTx1" presStyleLbl="revTx" presStyleIdx="0" presStyleCnt="3"/>
      <dgm:spPr>
        <a:prstGeom prst="rect">
          <a:avLst/>
        </a:prstGeom>
      </dgm:spPr>
      <dgm:t>
        <a:bodyPr/>
        <a:lstStyle/>
        <a:p>
          <a:endParaRPr lang="en-AU"/>
        </a:p>
      </dgm:t>
    </dgm:pt>
    <dgm:pt modelId="{F895C61F-03F1-4B41-8B4C-D65A78C157D4}" type="pres">
      <dgm:prSet presAssocID="{8C565771-4CC0-4301-997E-7E9F111A8B25}" presName="desTx1" presStyleLbl="revTx" presStyleIdx="1" presStyleCnt="3">
        <dgm:presLayoutVars>
          <dgm:bulletEnabled val="1"/>
        </dgm:presLayoutVars>
      </dgm:prSet>
      <dgm:spPr>
        <a:prstGeom prst="rect">
          <a:avLst/>
        </a:prstGeom>
      </dgm:spPr>
      <dgm:t>
        <a:bodyPr/>
        <a:lstStyle/>
        <a:p>
          <a:endParaRPr lang="en-AU"/>
        </a:p>
      </dgm:t>
    </dgm:pt>
    <dgm:pt modelId="{C19E0D79-9384-4C83-A278-C3F26F6C3A78}" type="pres">
      <dgm:prSet presAssocID="{8C565771-4CC0-4301-997E-7E9F111A8B25}" presName="c1" presStyleLbl="node1" presStyleIdx="0" presStyleCnt="19"/>
      <dgm:spPr>
        <a:xfrm>
          <a:off x="103327" y="465674"/>
          <a:ext cx="123901" cy="12390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AU"/>
        </a:p>
      </dgm:t>
    </dgm:pt>
    <dgm:pt modelId="{A9F1ADC3-A42D-4774-9B32-5857126CE70D}" type="pres">
      <dgm:prSet presAssocID="{8C565771-4CC0-4301-997E-7E9F111A8B25}" presName="c2" presStyleLbl="node1" presStyleIdx="1" presStyleCnt="19"/>
      <dgm:spPr>
        <a:xfrm>
          <a:off x="190058" y="292212"/>
          <a:ext cx="123901" cy="12390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AU"/>
        </a:p>
      </dgm:t>
    </dgm:pt>
    <dgm:pt modelId="{3DBECED6-30EF-4714-B095-7022CA314939}" type="pres">
      <dgm:prSet presAssocID="{8C565771-4CC0-4301-997E-7E9F111A8B25}" presName="c3" presStyleLbl="node1" presStyleIdx="2" presStyleCnt="19"/>
      <dgm:spPr>
        <a:xfrm>
          <a:off x="398211" y="326905"/>
          <a:ext cx="194701" cy="19470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AU"/>
        </a:p>
      </dgm:t>
    </dgm:pt>
    <dgm:pt modelId="{85A44A11-22AB-4F6D-9A66-47808FBF3FFC}" type="pres">
      <dgm:prSet presAssocID="{8C565771-4CC0-4301-997E-7E9F111A8B25}" presName="c4" presStyleLbl="node1" presStyleIdx="3" presStyleCnt="19"/>
      <dgm:spPr>
        <a:xfrm>
          <a:off x="571673" y="136097"/>
          <a:ext cx="123901" cy="12390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AU"/>
        </a:p>
      </dgm:t>
    </dgm:pt>
    <dgm:pt modelId="{11863755-7CF1-4D73-BFE4-52A04CF1D3FF}" type="pres">
      <dgm:prSet presAssocID="{8C565771-4CC0-4301-997E-7E9F111A8B25}" presName="c5" presStyleLbl="node1" presStyleIdx="4" presStyleCnt="19"/>
      <dgm:spPr>
        <a:xfrm>
          <a:off x="797173" y="66713"/>
          <a:ext cx="123901" cy="12390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AU"/>
        </a:p>
      </dgm:t>
    </dgm:pt>
    <dgm:pt modelId="{C74E6825-6F3D-49F1-A21D-DE9526023CC3}" type="pres">
      <dgm:prSet presAssocID="{8C565771-4CC0-4301-997E-7E9F111A8B25}" presName="c6" presStyleLbl="node1" presStyleIdx="5" presStyleCnt="19"/>
      <dgm:spPr>
        <a:xfrm>
          <a:off x="1074711" y="188136"/>
          <a:ext cx="123901" cy="12390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AU"/>
        </a:p>
      </dgm:t>
    </dgm:pt>
    <dgm:pt modelId="{2D604EFD-9228-4BD5-904D-03B7F7A9505F}" type="pres">
      <dgm:prSet presAssocID="{8C565771-4CC0-4301-997E-7E9F111A8B25}" presName="c7" presStyleLbl="node1" presStyleIdx="6" presStyleCnt="19"/>
      <dgm:spPr>
        <a:xfrm>
          <a:off x="1248173" y="274866"/>
          <a:ext cx="194701" cy="19470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AU"/>
        </a:p>
      </dgm:t>
    </dgm:pt>
    <dgm:pt modelId="{583D3A99-42EF-49B3-9011-5F5017D176F6}" type="pres">
      <dgm:prSet presAssocID="{8C565771-4CC0-4301-997E-7E9F111A8B25}" presName="c8" presStyleLbl="node1" presStyleIdx="7" presStyleCnt="19"/>
      <dgm:spPr>
        <a:xfrm>
          <a:off x="1491019" y="465674"/>
          <a:ext cx="123901" cy="12390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AU"/>
        </a:p>
      </dgm:t>
    </dgm:pt>
    <dgm:pt modelId="{9B258C5F-37CC-45E3-8D27-F4D77649359C}" type="pres">
      <dgm:prSet presAssocID="{8C565771-4CC0-4301-997E-7E9F111A8B25}" presName="c9" presStyleLbl="node1" presStyleIdx="8" presStyleCnt="19"/>
      <dgm:spPr>
        <a:xfrm>
          <a:off x="1595096" y="656482"/>
          <a:ext cx="123901" cy="12390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AU"/>
        </a:p>
      </dgm:t>
    </dgm:pt>
    <dgm:pt modelId="{C437F8B2-5AEB-4789-B102-AC153E86C19D}" type="pres">
      <dgm:prSet presAssocID="{8C565771-4CC0-4301-997E-7E9F111A8B25}" presName="c10" presStyleLbl="node1" presStyleIdx="9" presStyleCnt="19"/>
      <dgm:spPr>
        <a:xfrm>
          <a:off x="693096" y="292212"/>
          <a:ext cx="318602" cy="31860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AU"/>
        </a:p>
      </dgm:t>
    </dgm:pt>
    <dgm:pt modelId="{0B0B26E9-147F-4279-AAEF-14518D422729}" type="pres">
      <dgm:prSet presAssocID="{8C565771-4CC0-4301-997E-7E9F111A8B25}" presName="c11" presStyleLbl="node1" presStyleIdx="10" presStyleCnt="19"/>
      <dgm:spPr>
        <a:xfrm>
          <a:off x="16596" y="951366"/>
          <a:ext cx="123901" cy="12390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AU"/>
        </a:p>
      </dgm:t>
    </dgm:pt>
    <dgm:pt modelId="{17C3DD5B-EE35-4084-9110-D47E55F2612F}" type="pres">
      <dgm:prSet presAssocID="{8C565771-4CC0-4301-997E-7E9F111A8B25}" presName="c12" presStyleLbl="node1" presStyleIdx="11" presStyleCnt="19"/>
      <dgm:spPr>
        <a:xfrm>
          <a:off x="120673" y="1107481"/>
          <a:ext cx="194701" cy="19470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AU"/>
        </a:p>
      </dgm:t>
    </dgm:pt>
    <dgm:pt modelId="{67AC84BB-A177-4C54-8DC0-F51415F19EC0}" type="pres">
      <dgm:prSet presAssocID="{8C565771-4CC0-4301-997E-7E9F111A8B25}" presName="c13" presStyleLbl="node1" presStyleIdx="12" presStyleCnt="19"/>
      <dgm:spPr>
        <a:xfrm>
          <a:off x="380865" y="1246251"/>
          <a:ext cx="283202" cy="28320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AU"/>
        </a:p>
      </dgm:t>
    </dgm:pt>
    <dgm:pt modelId="{488F7C82-B102-440A-8A32-B2901CCFDFBE}" type="pres">
      <dgm:prSet presAssocID="{8C565771-4CC0-4301-997E-7E9F111A8B25}" presName="c14" presStyleLbl="node1" presStyleIdx="13" presStyleCnt="19"/>
      <dgm:spPr>
        <a:xfrm>
          <a:off x="745134" y="1471750"/>
          <a:ext cx="123901" cy="12390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AU"/>
        </a:p>
      </dgm:t>
    </dgm:pt>
    <dgm:pt modelId="{3F3BEBFC-BA14-40CA-8586-5ADDAC3B9562}" type="pres">
      <dgm:prSet presAssocID="{8C565771-4CC0-4301-997E-7E9F111A8B25}" presName="c15" presStyleLbl="node1" presStyleIdx="14" presStyleCnt="19"/>
      <dgm:spPr>
        <a:xfrm>
          <a:off x="814519" y="1246251"/>
          <a:ext cx="194701" cy="19470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AU"/>
        </a:p>
      </dgm:t>
    </dgm:pt>
    <dgm:pt modelId="{D14DD294-33CB-4380-8AED-7D5E251DF30F}" type="pres">
      <dgm:prSet presAssocID="{8C565771-4CC0-4301-997E-7E9F111A8B25}" presName="c16" presStyleLbl="node1" presStyleIdx="15" presStyleCnt="19"/>
      <dgm:spPr>
        <a:xfrm>
          <a:off x="987980" y="1489097"/>
          <a:ext cx="123901" cy="12390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AU"/>
        </a:p>
      </dgm:t>
    </dgm:pt>
    <dgm:pt modelId="{AD928C92-007C-47D7-97A8-1335CA6784F0}" type="pres">
      <dgm:prSet presAssocID="{8C565771-4CC0-4301-997E-7E9F111A8B25}" presName="c17" presStyleLbl="node1" presStyleIdx="16" presStyleCnt="19"/>
      <dgm:spPr>
        <a:xfrm>
          <a:off x="1144096" y="1211558"/>
          <a:ext cx="283202" cy="28320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AU"/>
        </a:p>
      </dgm:t>
    </dgm:pt>
    <dgm:pt modelId="{A9EFA61A-8F91-4C53-8433-3F1D2BCB94BC}" type="pres">
      <dgm:prSet presAssocID="{8C565771-4CC0-4301-997E-7E9F111A8B25}" presName="c18" presStyleLbl="node1" presStyleIdx="17" presStyleCnt="19"/>
      <dgm:spPr>
        <a:xfrm>
          <a:off x="1525711" y="1142174"/>
          <a:ext cx="194701" cy="19470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AU"/>
        </a:p>
      </dgm:t>
    </dgm:pt>
    <dgm:pt modelId="{9E80CBF1-7CB9-4CDD-9B2A-8A048B98CE6E}" type="pres">
      <dgm:prSet presAssocID="{3348ECA1-5D7E-43E5-94F5-3BA40C274843}" presName="chevronComposite1" presStyleCnt="0"/>
      <dgm:spPr/>
    </dgm:pt>
    <dgm:pt modelId="{137245E1-D862-41E5-B1F2-FE06EED856A3}" type="pres">
      <dgm:prSet presAssocID="{3348ECA1-5D7E-43E5-94F5-3BA40C274843}" presName="chevron1" presStyleLbl="sibTrans2D1" presStyleIdx="0" presStyleCnt="2"/>
      <dgm:spPr>
        <a:xfrm>
          <a:off x="1720413" y="326616"/>
          <a:ext cx="571810" cy="1091649"/>
        </a:xfrm>
        <a:prstGeom prst="chevron">
          <a:avLst>
            <a:gd name="adj" fmla="val 62310"/>
          </a:avLst>
        </a:prstGeom>
        <a:solidFill>
          <a:sysClr val="window" lastClr="FFFFFF">
            <a:lumMod val="85000"/>
          </a:sysClr>
        </a:solidFill>
        <a:ln>
          <a:noFill/>
        </a:ln>
        <a:effectLst/>
      </dgm:spPr>
      <dgm:t>
        <a:bodyPr/>
        <a:lstStyle/>
        <a:p>
          <a:endParaRPr lang="en-AU"/>
        </a:p>
      </dgm:t>
    </dgm:pt>
    <dgm:pt modelId="{7DAB6789-B23B-454B-A17F-71C1154D914B}" type="pres">
      <dgm:prSet presAssocID="{3348ECA1-5D7E-43E5-94F5-3BA40C274843}" presName="spChevron1" presStyleCnt="0"/>
      <dgm:spPr/>
    </dgm:pt>
    <dgm:pt modelId="{D9651518-4F4E-4187-8C66-69C3F8983647}" type="pres">
      <dgm:prSet presAssocID="{CA99D42D-B047-4CF8-BB81-8719CD017BD3}" presName="middle" presStyleCnt="0"/>
      <dgm:spPr/>
    </dgm:pt>
    <dgm:pt modelId="{5BA26633-8D64-482F-A8DE-0B59573C2CE9}" type="pres">
      <dgm:prSet presAssocID="{CA99D42D-B047-4CF8-BB81-8719CD017BD3}" presName="parTxMid" presStyleLbl="revTx" presStyleIdx="2" presStyleCnt="3"/>
      <dgm:spPr>
        <a:prstGeom prst="rect">
          <a:avLst/>
        </a:prstGeom>
      </dgm:spPr>
      <dgm:t>
        <a:bodyPr/>
        <a:lstStyle/>
        <a:p>
          <a:endParaRPr lang="en-AU"/>
        </a:p>
      </dgm:t>
    </dgm:pt>
    <dgm:pt modelId="{70173137-57E6-49A0-AF58-DC226B9E7BA4}" type="pres">
      <dgm:prSet presAssocID="{CA99D42D-B047-4CF8-BB81-8719CD017BD3}" presName="spMid" presStyleCnt="0"/>
      <dgm:spPr/>
    </dgm:pt>
    <dgm:pt modelId="{D5F69474-C7A8-4999-B6D0-6E8A0ABD27B7}" type="pres">
      <dgm:prSet presAssocID="{8F8F693C-A9EE-47D9-9E19-C46D2FF17848}" presName="chevronComposite1" presStyleCnt="0"/>
      <dgm:spPr/>
    </dgm:pt>
    <dgm:pt modelId="{38B0F2A2-2535-43CB-879D-C963357AB52B}" type="pres">
      <dgm:prSet presAssocID="{8F8F693C-A9EE-47D9-9E19-C46D2FF17848}" presName="chevron1" presStyleLbl="sibTrans2D1" presStyleIdx="1" presStyleCnt="2"/>
      <dgm:spPr>
        <a:xfrm>
          <a:off x="3851708" y="326616"/>
          <a:ext cx="571810" cy="1091649"/>
        </a:xfrm>
        <a:prstGeom prst="chevron">
          <a:avLst>
            <a:gd name="adj" fmla="val 62310"/>
          </a:avLst>
        </a:prstGeom>
        <a:solidFill>
          <a:sysClr val="window" lastClr="FFFFFF">
            <a:lumMod val="85000"/>
          </a:sysClr>
        </a:solidFill>
        <a:ln>
          <a:noFill/>
        </a:ln>
        <a:effectLst/>
      </dgm:spPr>
      <dgm:t>
        <a:bodyPr/>
        <a:lstStyle/>
        <a:p>
          <a:endParaRPr lang="en-AU"/>
        </a:p>
      </dgm:t>
    </dgm:pt>
    <dgm:pt modelId="{E0C8D694-26B1-4837-B1AC-A9D9064971E4}" type="pres">
      <dgm:prSet presAssocID="{8F8F693C-A9EE-47D9-9E19-C46D2FF17848}" presName="spChevron1" presStyleCnt="0"/>
      <dgm:spPr/>
    </dgm:pt>
    <dgm:pt modelId="{8EC7496A-79A3-4E77-9137-2C1FCA74F1B0}" type="pres">
      <dgm:prSet presAssocID="{3C2D5366-6256-4C5E-8AC8-A6E79F28F999}" presName="last" presStyleCnt="0"/>
      <dgm:spPr/>
    </dgm:pt>
    <dgm:pt modelId="{591438EE-C663-4CCE-9A9D-A471A758A316}" type="pres">
      <dgm:prSet presAssocID="{3C2D5366-6256-4C5E-8AC8-A6E79F28F999}" presName="circleTx" presStyleLbl="node1" presStyleIdx="18" presStyleCnt="19"/>
      <dgm:spPr>
        <a:prstGeom prst="cloud">
          <a:avLst/>
        </a:prstGeom>
      </dgm:spPr>
      <dgm:t>
        <a:bodyPr/>
        <a:lstStyle/>
        <a:p>
          <a:endParaRPr lang="en-AU"/>
        </a:p>
      </dgm:t>
    </dgm:pt>
    <dgm:pt modelId="{B89670AE-74E1-4A62-9B66-0596743FFC17}" type="pres">
      <dgm:prSet presAssocID="{3C2D5366-6256-4C5E-8AC8-A6E79F28F999}" presName="spN" presStyleCnt="0"/>
      <dgm:spPr/>
    </dgm:pt>
  </dgm:ptLst>
  <dgm:cxnLst>
    <dgm:cxn modelId="{46115C4C-C0A4-4567-A79B-83C3C2D5A8E4}" type="presOf" srcId="{3C2D5366-6256-4C5E-8AC8-A6E79F28F999}" destId="{591438EE-C663-4CCE-9A9D-A471A758A316}" srcOrd="0" destOrd="0" presId="urn:microsoft.com/office/officeart/2009/3/layout/RandomtoResultProcess"/>
    <dgm:cxn modelId="{F0B9D469-CDAF-4F7E-90D0-FD26852B0824}" srcId="{8C565771-4CC0-4301-997E-7E9F111A8B25}" destId="{DAFF28E8-C1CD-45F2-9783-58E71D4D95AD}" srcOrd="0" destOrd="0" parTransId="{9067440A-BAE1-4821-BCB5-C8E7B5E1674F}" sibTransId="{136ED1E1-A3AC-4ABF-BB81-8D044BA1FBE1}"/>
    <dgm:cxn modelId="{3AF04071-9EE6-4BDE-927C-1C5AB7968155}" type="presOf" srcId="{DAFF28E8-C1CD-45F2-9783-58E71D4D95AD}" destId="{F895C61F-03F1-4B41-8B4C-D65A78C157D4}" srcOrd="0" destOrd="0" presId="urn:microsoft.com/office/officeart/2009/3/layout/RandomtoResultProcess"/>
    <dgm:cxn modelId="{214BE1A7-CAE8-480D-BBEE-5BF06651D519}" type="presOf" srcId="{2024F0C6-3DD3-4981-8F33-9D3BEED52EFA}" destId="{ED45BDBB-EEC4-4EFA-8DC7-ECC86473C521}" srcOrd="0" destOrd="0" presId="urn:microsoft.com/office/officeart/2009/3/layout/RandomtoResultProcess"/>
    <dgm:cxn modelId="{663FE634-EF2D-4A1B-832E-63E9FBC5535B}" type="presOf" srcId="{CA99D42D-B047-4CF8-BB81-8719CD017BD3}" destId="{5BA26633-8D64-482F-A8DE-0B59573C2CE9}" srcOrd="0" destOrd="0" presId="urn:microsoft.com/office/officeart/2009/3/layout/RandomtoResultProcess"/>
    <dgm:cxn modelId="{971F0F11-C438-4345-B6F9-F1A2FBA01E1A}" srcId="{2024F0C6-3DD3-4981-8F33-9D3BEED52EFA}" destId="{CA99D42D-B047-4CF8-BB81-8719CD017BD3}" srcOrd="1" destOrd="0" parTransId="{95D76E52-222B-4F39-B7B0-010FB417865B}" sibTransId="{8F8F693C-A9EE-47D9-9E19-C46D2FF17848}"/>
    <dgm:cxn modelId="{49B1F4D9-F633-40A8-BBAD-05303C84B363}" type="presOf" srcId="{8C565771-4CC0-4301-997E-7E9F111A8B25}" destId="{B54CD5E2-47EF-4EFD-B6E3-7CABFA5B823C}" srcOrd="0" destOrd="0" presId="urn:microsoft.com/office/officeart/2009/3/layout/RandomtoResultProcess"/>
    <dgm:cxn modelId="{1968C19E-7B74-4A33-B506-C97521465636}" srcId="{2024F0C6-3DD3-4981-8F33-9D3BEED52EFA}" destId="{8C565771-4CC0-4301-997E-7E9F111A8B25}" srcOrd="0" destOrd="0" parTransId="{1AC677A4-C4C9-427A-B5F0-9FA302B08906}" sibTransId="{3348ECA1-5D7E-43E5-94F5-3BA40C274843}"/>
    <dgm:cxn modelId="{2D7A57D4-F10C-4546-8E21-3CF15AD76B6C}" srcId="{2024F0C6-3DD3-4981-8F33-9D3BEED52EFA}" destId="{3C2D5366-6256-4C5E-8AC8-A6E79F28F999}" srcOrd="2" destOrd="0" parTransId="{72014251-A5C7-4CE3-9D39-74686D1F5AB7}" sibTransId="{FE580820-79DC-46D4-9BA3-4A95FD26B5A2}"/>
    <dgm:cxn modelId="{140E8219-9CB7-43D0-AED2-C03103D66E75}" type="presParOf" srcId="{ED45BDBB-EEC4-4EFA-8DC7-ECC86473C521}" destId="{4915E71D-3C24-4FAA-B010-883225DFF91C}" srcOrd="0" destOrd="0" presId="urn:microsoft.com/office/officeart/2009/3/layout/RandomtoResultProcess"/>
    <dgm:cxn modelId="{4568BBC4-444A-4677-BA00-60BE540D191C}" type="presParOf" srcId="{4915E71D-3C24-4FAA-B010-883225DFF91C}" destId="{B54CD5E2-47EF-4EFD-B6E3-7CABFA5B823C}" srcOrd="0" destOrd="0" presId="urn:microsoft.com/office/officeart/2009/3/layout/RandomtoResultProcess"/>
    <dgm:cxn modelId="{D7881F29-65D4-43FA-97E3-0DB874711565}" type="presParOf" srcId="{4915E71D-3C24-4FAA-B010-883225DFF91C}" destId="{F895C61F-03F1-4B41-8B4C-D65A78C157D4}" srcOrd="1" destOrd="0" presId="urn:microsoft.com/office/officeart/2009/3/layout/RandomtoResultProcess"/>
    <dgm:cxn modelId="{E8AA5CC4-9160-4C78-A45B-3E7E4B058607}" type="presParOf" srcId="{4915E71D-3C24-4FAA-B010-883225DFF91C}" destId="{C19E0D79-9384-4C83-A278-C3F26F6C3A78}" srcOrd="2" destOrd="0" presId="urn:microsoft.com/office/officeart/2009/3/layout/RandomtoResultProcess"/>
    <dgm:cxn modelId="{F15CD855-07E9-4097-B3BA-5AC14C346F67}" type="presParOf" srcId="{4915E71D-3C24-4FAA-B010-883225DFF91C}" destId="{A9F1ADC3-A42D-4774-9B32-5857126CE70D}" srcOrd="3" destOrd="0" presId="urn:microsoft.com/office/officeart/2009/3/layout/RandomtoResultProcess"/>
    <dgm:cxn modelId="{34066E41-16BA-41AB-B178-B7D5357BCA4D}" type="presParOf" srcId="{4915E71D-3C24-4FAA-B010-883225DFF91C}" destId="{3DBECED6-30EF-4714-B095-7022CA314939}" srcOrd="4" destOrd="0" presId="urn:microsoft.com/office/officeart/2009/3/layout/RandomtoResultProcess"/>
    <dgm:cxn modelId="{030E979F-4390-4691-997A-C79EEB4A3AE0}" type="presParOf" srcId="{4915E71D-3C24-4FAA-B010-883225DFF91C}" destId="{85A44A11-22AB-4F6D-9A66-47808FBF3FFC}" srcOrd="5" destOrd="0" presId="urn:microsoft.com/office/officeart/2009/3/layout/RandomtoResultProcess"/>
    <dgm:cxn modelId="{459DEA7B-0740-4693-AE00-6DF1790F121C}" type="presParOf" srcId="{4915E71D-3C24-4FAA-B010-883225DFF91C}" destId="{11863755-7CF1-4D73-BFE4-52A04CF1D3FF}" srcOrd="6" destOrd="0" presId="urn:microsoft.com/office/officeart/2009/3/layout/RandomtoResultProcess"/>
    <dgm:cxn modelId="{E0B0469C-8A4C-49F4-9BA7-4787696F40EC}" type="presParOf" srcId="{4915E71D-3C24-4FAA-B010-883225DFF91C}" destId="{C74E6825-6F3D-49F1-A21D-DE9526023CC3}" srcOrd="7" destOrd="0" presId="urn:microsoft.com/office/officeart/2009/3/layout/RandomtoResultProcess"/>
    <dgm:cxn modelId="{3E2733AC-9DCA-42B4-9D47-BD42BB43FC41}" type="presParOf" srcId="{4915E71D-3C24-4FAA-B010-883225DFF91C}" destId="{2D604EFD-9228-4BD5-904D-03B7F7A9505F}" srcOrd="8" destOrd="0" presId="urn:microsoft.com/office/officeart/2009/3/layout/RandomtoResultProcess"/>
    <dgm:cxn modelId="{586D290B-6655-4FC2-BFBD-EC520342F64E}" type="presParOf" srcId="{4915E71D-3C24-4FAA-B010-883225DFF91C}" destId="{583D3A99-42EF-49B3-9011-5F5017D176F6}" srcOrd="9" destOrd="0" presId="urn:microsoft.com/office/officeart/2009/3/layout/RandomtoResultProcess"/>
    <dgm:cxn modelId="{AB56D07B-3E3C-47DC-B35D-B872E0E8E29B}" type="presParOf" srcId="{4915E71D-3C24-4FAA-B010-883225DFF91C}" destId="{9B258C5F-37CC-45E3-8D27-F4D77649359C}" srcOrd="10" destOrd="0" presId="urn:microsoft.com/office/officeart/2009/3/layout/RandomtoResultProcess"/>
    <dgm:cxn modelId="{C056A787-C462-4AA8-8454-30BB84C6D99C}" type="presParOf" srcId="{4915E71D-3C24-4FAA-B010-883225DFF91C}" destId="{C437F8B2-5AEB-4789-B102-AC153E86C19D}" srcOrd="11" destOrd="0" presId="urn:microsoft.com/office/officeart/2009/3/layout/RandomtoResultProcess"/>
    <dgm:cxn modelId="{9B1833DA-5B92-42E3-82A6-DCA6925716F9}" type="presParOf" srcId="{4915E71D-3C24-4FAA-B010-883225DFF91C}" destId="{0B0B26E9-147F-4279-AAEF-14518D422729}" srcOrd="12" destOrd="0" presId="urn:microsoft.com/office/officeart/2009/3/layout/RandomtoResultProcess"/>
    <dgm:cxn modelId="{02394855-A31E-4D75-AC7D-F7695DF2701B}" type="presParOf" srcId="{4915E71D-3C24-4FAA-B010-883225DFF91C}" destId="{17C3DD5B-EE35-4084-9110-D47E55F2612F}" srcOrd="13" destOrd="0" presId="urn:microsoft.com/office/officeart/2009/3/layout/RandomtoResultProcess"/>
    <dgm:cxn modelId="{1620B40A-9BDC-45B3-9F17-F5CB098F0287}" type="presParOf" srcId="{4915E71D-3C24-4FAA-B010-883225DFF91C}" destId="{67AC84BB-A177-4C54-8DC0-F51415F19EC0}" srcOrd="14" destOrd="0" presId="urn:microsoft.com/office/officeart/2009/3/layout/RandomtoResultProcess"/>
    <dgm:cxn modelId="{D5E98096-D279-489B-A32C-430333097F56}" type="presParOf" srcId="{4915E71D-3C24-4FAA-B010-883225DFF91C}" destId="{488F7C82-B102-440A-8A32-B2901CCFDFBE}" srcOrd="15" destOrd="0" presId="urn:microsoft.com/office/officeart/2009/3/layout/RandomtoResultProcess"/>
    <dgm:cxn modelId="{2E2C584F-A0DB-4D0D-897E-F7584E7A0FAD}" type="presParOf" srcId="{4915E71D-3C24-4FAA-B010-883225DFF91C}" destId="{3F3BEBFC-BA14-40CA-8586-5ADDAC3B9562}" srcOrd="16" destOrd="0" presId="urn:microsoft.com/office/officeart/2009/3/layout/RandomtoResultProcess"/>
    <dgm:cxn modelId="{1BAC93C7-8ADE-42CF-82AB-F9E3446ABA5A}" type="presParOf" srcId="{4915E71D-3C24-4FAA-B010-883225DFF91C}" destId="{D14DD294-33CB-4380-8AED-7D5E251DF30F}" srcOrd="17" destOrd="0" presId="urn:microsoft.com/office/officeart/2009/3/layout/RandomtoResultProcess"/>
    <dgm:cxn modelId="{F1789EB5-5F9D-4459-9CA9-B706B925BE14}" type="presParOf" srcId="{4915E71D-3C24-4FAA-B010-883225DFF91C}" destId="{AD928C92-007C-47D7-97A8-1335CA6784F0}" srcOrd="18" destOrd="0" presId="urn:microsoft.com/office/officeart/2009/3/layout/RandomtoResultProcess"/>
    <dgm:cxn modelId="{EE2BD6FE-8CA4-4500-98C9-8EA30B349BBB}" type="presParOf" srcId="{4915E71D-3C24-4FAA-B010-883225DFF91C}" destId="{A9EFA61A-8F91-4C53-8433-3F1D2BCB94BC}" srcOrd="19" destOrd="0" presId="urn:microsoft.com/office/officeart/2009/3/layout/RandomtoResultProcess"/>
    <dgm:cxn modelId="{C740428E-DE71-4FA2-9B03-0D3B0075561D}" type="presParOf" srcId="{ED45BDBB-EEC4-4EFA-8DC7-ECC86473C521}" destId="{9E80CBF1-7CB9-4CDD-9B2A-8A048B98CE6E}" srcOrd="1" destOrd="0" presId="urn:microsoft.com/office/officeart/2009/3/layout/RandomtoResultProcess"/>
    <dgm:cxn modelId="{E29369A2-B351-4B16-8CEE-54F09269EE47}" type="presParOf" srcId="{9E80CBF1-7CB9-4CDD-9B2A-8A048B98CE6E}" destId="{137245E1-D862-41E5-B1F2-FE06EED856A3}" srcOrd="0" destOrd="0" presId="urn:microsoft.com/office/officeart/2009/3/layout/RandomtoResultProcess"/>
    <dgm:cxn modelId="{B74B775C-180D-4DD8-BA36-CCA27975D7E2}" type="presParOf" srcId="{9E80CBF1-7CB9-4CDD-9B2A-8A048B98CE6E}" destId="{7DAB6789-B23B-454B-A17F-71C1154D914B}" srcOrd="1" destOrd="0" presId="urn:microsoft.com/office/officeart/2009/3/layout/RandomtoResultProcess"/>
    <dgm:cxn modelId="{7F2EEC67-59A0-41F8-BED8-73756355DAFA}" type="presParOf" srcId="{ED45BDBB-EEC4-4EFA-8DC7-ECC86473C521}" destId="{D9651518-4F4E-4187-8C66-69C3F8983647}" srcOrd="2" destOrd="0" presId="urn:microsoft.com/office/officeart/2009/3/layout/RandomtoResultProcess"/>
    <dgm:cxn modelId="{F933E42A-AF02-46E3-8937-68E83960A974}" type="presParOf" srcId="{D9651518-4F4E-4187-8C66-69C3F8983647}" destId="{5BA26633-8D64-482F-A8DE-0B59573C2CE9}" srcOrd="0" destOrd="0" presId="urn:microsoft.com/office/officeart/2009/3/layout/RandomtoResultProcess"/>
    <dgm:cxn modelId="{60E21714-51A2-4E94-ACE3-4332CB183B14}" type="presParOf" srcId="{D9651518-4F4E-4187-8C66-69C3F8983647}" destId="{70173137-57E6-49A0-AF58-DC226B9E7BA4}" srcOrd="1" destOrd="0" presId="urn:microsoft.com/office/officeart/2009/3/layout/RandomtoResultProcess"/>
    <dgm:cxn modelId="{070DF47C-D67F-4B11-AFF7-541607A5322D}" type="presParOf" srcId="{ED45BDBB-EEC4-4EFA-8DC7-ECC86473C521}" destId="{D5F69474-C7A8-4999-B6D0-6E8A0ABD27B7}" srcOrd="3" destOrd="0" presId="urn:microsoft.com/office/officeart/2009/3/layout/RandomtoResultProcess"/>
    <dgm:cxn modelId="{9BB9A950-1301-459C-930B-764DE5F17453}" type="presParOf" srcId="{D5F69474-C7A8-4999-B6D0-6E8A0ABD27B7}" destId="{38B0F2A2-2535-43CB-879D-C963357AB52B}" srcOrd="0" destOrd="0" presId="urn:microsoft.com/office/officeart/2009/3/layout/RandomtoResultProcess"/>
    <dgm:cxn modelId="{16ED57EA-E4EE-4A16-9F21-98B46EA02B40}" type="presParOf" srcId="{D5F69474-C7A8-4999-B6D0-6E8A0ABD27B7}" destId="{E0C8D694-26B1-4837-B1AC-A9D9064971E4}" srcOrd="1" destOrd="0" presId="urn:microsoft.com/office/officeart/2009/3/layout/RandomtoResultProcess"/>
    <dgm:cxn modelId="{91780BFA-1787-4141-90FF-7A0CABDFED5A}" type="presParOf" srcId="{ED45BDBB-EEC4-4EFA-8DC7-ECC86473C521}" destId="{8EC7496A-79A3-4E77-9137-2C1FCA74F1B0}" srcOrd="4" destOrd="0" presId="urn:microsoft.com/office/officeart/2009/3/layout/RandomtoResultProcess"/>
    <dgm:cxn modelId="{80C09FE9-9D65-4502-A382-E141D76A6F4E}" type="presParOf" srcId="{8EC7496A-79A3-4E77-9137-2C1FCA74F1B0}" destId="{591438EE-C663-4CCE-9A9D-A471A758A316}" srcOrd="0" destOrd="0" presId="urn:microsoft.com/office/officeart/2009/3/layout/RandomtoResultProcess"/>
    <dgm:cxn modelId="{DDBD0C57-E910-4812-B16B-FCF1A20904F4}" type="presParOf" srcId="{8EC7496A-79A3-4E77-9137-2C1FCA74F1B0}" destId="{B89670AE-74E1-4A62-9B66-0596743FFC17}" srcOrd="1" destOrd="0" presId="urn:microsoft.com/office/officeart/2009/3/layout/RandomtoResultProcess"/>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024F0C6-3DD3-4981-8F33-9D3BEED52EFA}" type="doc">
      <dgm:prSet loTypeId="urn:microsoft.com/office/officeart/2009/3/layout/RandomtoResultProcess" loCatId="process" qsTypeId="urn:microsoft.com/office/officeart/2005/8/quickstyle/simple1" qsCatId="simple" csTypeId="urn:microsoft.com/office/officeart/2005/8/colors/accent1_2" csCatId="accent1" phldr="1"/>
      <dgm:spPr/>
      <dgm:t>
        <a:bodyPr/>
        <a:lstStyle/>
        <a:p>
          <a:endParaRPr lang="en-AU"/>
        </a:p>
      </dgm:t>
    </dgm:pt>
    <dgm:pt modelId="{8C565771-4CC0-4301-997E-7E9F111A8B25}">
      <dgm:prSet phldrT="[Text]" custT="1"/>
      <dgm:spPr>
        <a:xfrm>
          <a:off x="106310" y="568945"/>
          <a:ext cx="1556947" cy="513085"/>
        </a:xfrm>
        <a:noFill/>
        <a:ln>
          <a:noFill/>
        </a:ln>
        <a:effectLst/>
      </dgm:spPr>
      <dgm:t>
        <a:bodyPr/>
        <a:lstStyle/>
        <a:p>
          <a:r>
            <a:rPr lang="en-AU" sz="1600">
              <a:solidFill>
                <a:sysClr val="window" lastClr="FFFFFF">
                  <a:lumMod val="85000"/>
                </a:sysClr>
              </a:solidFill>
              <a:latin typeface="Calibri"/>
              <a:ea typeface="+mn-ea"/>
              <a:cs typeface="+mn-cs"/>
            </a:rPr>
            <a:t>Data Analysis</a:t>
          </a:r>
        </a:p>
      </dgm:t>
    </dgm:pt>
    <dgm:pt modelId="{1AC677A4-C4C9-427A-B5F0-9FA302B08906}" type="parTrans" cxnId="{1968C19E-7B74-4A33-B506-C97521465636}">
      <dgm:prSet/>
      <dgm:spPr/>
      <dgm:t>
        <a:bodyPr/>
        <a:lstStyle/>
        <a:p>
          <a:endParaRPr lang="en-AU"/>
        </a:p>
      </dgm:t>
    </dgm:pt>
    <dgm:pt modelId="{3348ECA1-5D7E-43E5-94F5-3BA40C274843}" type="sibTrans" cxnId="{1968C19E-7B74-4A33-B506-C97521465636}">
      <dgm:prSet/>
      <dgm:spPr/>
      <dgm:t>
        <a:bodyPr/>
        <a:lstStyle/>
        <a:p>
          <a:endParaRPr lang="en-AU"/>
        </a:p>
      </dgm:t>
    </dgm:pt>
    <dgm:pt modelId="{3C2D5366-6256-4C5E-8AC8-A6E79F28F999}">
      <dgm:prSet/>
      <dgm:spPr>
        <a:xfrm>
          <a:off x="4485240" y="183720"/>
          <a:ext cx="1324995" cy="1324995"/>
        </a:xfrm>
        <a:solidFill>
          <a:sysClr val="window" lastClr="FFFFFF">
            <a:lumMod val="85000"/>
          </a:sysClr>
        </a:solidFill>
        <a:ln w="25400" cap="flat" cmpd="sng" algn="ctr">
          <a:solidFill>
            <a:sysClr val="window" lastClr="FFFFFF">
              <a:hueOff val="0"/>
              <a:satOff val="0"/>
              <a:lumOff val="0"/>
              <a:alphaOff val="0"/>
            </a:sysClr>
          </a:solidFill>
          <a:prstDash val="solid"/>
        </a:ln>
        <a:effectLst/>
      </dgm:spPr>
      <dgm:t>
        <a:bodyPr/>
        <a:lstStyle/>
        <a:p>
          <a:r>
            <a:rPr lang="en-AU">
              <a:solidFill>
                <a:sysClr val="window" lastClr="FFFFFF"/>
              </a:solidFill>
              <a:latin typeface="Calibri"/>
              <a:ea typeface="+mn-ea"/>
              <a:cs typeface="+mn-cs"/>
            </a:rPr>
            <a:t>Hazard matrix</a:t>
          </a:r>
        </a:p>
      </dgm:t>
    </dgm:pt>
    <dgm:pt modelId="{72014251-A5C7-4CE3-9D39-74686D1F5AB7}" type="parTrans" cxnId="{2D7A57D4-F10C-4546-8E21-3CF15AD76B6C}">
      <dgm:prSet/>
      <dgm:spPr/>
      <dgm:t>
        <a:bodyPr/>
        <a:lstStyle/>
        <a:p>
          <a:endParaRPr lang="en-AU"/>
        </a:p>
      </dgm:t>
    </dgm:pt>
    <dgm:pt modelId="{FE580820-79DC-46D4-9BA3-4A95FD26B5A2}" type="sibTrans" cxnId="{2D7A57D4-F10C-4546-8E21-3CF15AD76B6C}">
      <dgm:prSet/>
      <dgm:spPr/>
      <dgm:t>
        <a:bodyPr/>
        <a:lstStyle/>
        <a:p>
          <a:endParaRPr lang="en-AU"/>
        </a:p>
      </dgm:t>
    </dgm:pt>
    <dgm:pt modelId="{CA99D42D-B047-4CF8-BB81-8719CD017BD3}">
      <dgm:prSet/>
      <dgm:spPr>
        <a:xfrm>
          <a:off x="2292503" y="274428"/>
          <a:ext cx="1558818" cy="1091172"/>
        </a:xfrm>
        <a:noFill/>
        <a:ln>
          <a:noFill/>
        </a:ln>
        <a:effectLst/>
      </dgm:spPr>
      <dgm:t>
        <a:bodyPr/>
        <a:lstStyle/>
        <a:p>
          <a:r>
            <a:rPr lang="en-AU">
              <a:solidFill>
                <a:srgbClr val="0070C0"/>
              </a:solidFill>
              <a:latin typeface="Calibri"/>
              <a:ea typeface="+mn-ea"/>
              <a:cs typeface="+mn-cs"/>
            </a:rPr>
            <a:t>Hazard banding</a:t>
          </a:r>
        </a:p>
      </dgm:t>
    </dgm:pt>
    <dgm:pt modelId="{8F8F693C-A9EE-47D9-9E19-C46D2FF17848}" type="sibTrans" cxnId="{971F0F11-C438-4345-B6F9-F1A2FBA01E1A}">
      <dgm:prSet/>
      <dgm:spPr/>
      <dgm:t>
        <a:bodyPr/>
        <a:lstStyle/>
        <a:p>
          <a:endParaRPr lang="en-AU"/>
        </a:p>
      </dgm:t>
    </dgm:pt>
    <dgm:pt modelId="{95D76E52-222B-4F39-B7B0-010FB417865B}" type="parTrans" cxnId="{971F0F11-C438-4345-B6F9-F1A2FBA01E1A}">
      <dgm:prSet/>
      <dgm:spPr/>
      <dgm:t>
        <a:bodyPr/>
        <a:lstStyle/>
        <a:p>
          <a:endParaRPr lang="en-AU"/>
        </a:p>
      </dgm:t>
    </dgm:pt>
    <dgm:pt modelId="{CE44E9A8-3AC6-4086-BC0A-102608BAB05A}">
      <dgm:prSet custT="1"/>
      <dgm:spPr>
        <a:xfrm>
          <a:off x="2133597" y="1607819"/>
          <a:ext cx="1558818" cy="961271"/>
        </a:xfrm>
        <a:noFill/>
        <a:ln>
          <a:noFill/>
        </a:ln>
        <a:effectLst/>
      </dgm:spPr>
      <dgm:t>
        <a:bodyPr/>
        <a:lstStyle/>
        <a:p>
          <a:pPr algn="l"/>
          <a:r>
            <a:rPr lang="en-AU" sz="1000" b="1">
              <a:solidFill>
                <a:sysClr val="windowText" lastClr="000000">
                  <a:hueOff val="0"/>
                  <a:satOff val="0"/>
                  <a:lumOff val="0"/>
                  <a:alphaOff val="0"/>
                </a:sysClr>
              </a:solidFill>
              <a:latin typeface="GillSans" pitchFamily="34" charset="0"/>
              <a:ea typeface="+mn-ea"/>
              <a:cs typeface="+mn-cs"/>
            </a:rPr>
            <a:t>To apply policy judgements on the evidence and understand the impact of the bands</a:t>
          </a:r>
        </a:p>
      </dgm:t>
    </dgm:pt>
    <dgm:pt modelId="{6832CE3E-9D61-4FB5-915C-EC5751A2A285}" type="sibTrans" cxnId="{9CEA590E-99E5-4C7D-9125-BA122755BDE9}">
      <dgm:prSet/>
      <dgm:spPr/>
      <dgm:t>
        <a:bodyPr/>
        <a:lstStyle/>
        <a:p>
          <a:endParaRPr lang="en-AU"/>
        </a:p>
      </dgm:t>
    </dgm:pt>
    <dgm:pt modelId="{322980A0-B2CA-4CAD-BC36-678CD75BFFF0}" type="parTrans" cxnId="{9CEA590E-99E5-4C7D-9125-BA122755BDE9}">
      <dgm:prSet/>
      <dgm:spPr/>
      <dgm:t>
        <a:bodyPr/>
        <a:lstStyle/>
        <a:p>
          <a:endParaRPr lang="en-AU"/>
        </a:p>
      </dgm:t>
    </dgm:pt>
    <dgm:pt modelId="{ED45BDBB-EEC4-4EFA-8DC7-ECC86473C521}" type="pres">
      <dgm:prSet presAssocID="{2024F0C6-3DD3-4981-8F33-9D3BEED52EFA}" presName="Name0" presStyleCnt="0">
        <dgm:presLayoutVars>
          <dgm:dir/>
          <dgm:animOne val="branch"/>
          <dgm:animLvl val="lvl"/>
        </dgm:presLayoutVars>
      </dgm:prSet>
      <dgm:spPr/>
      <dgm:t>
        <a:bodyPr/>
        <a:lstStyle/>
        <a:p>
          <a:endParaRPr lang="en-AU"/>
        </a:p>
      </dgm:t>
    </dgm:pt>
    <dgm:pt modelId="{4915E71D-3C24-4FAA-B010-883225DFF91C}" type="pres">
      <dgm:prSet presAssocID="{8C565771-4CC0-4301-997E-7E9F111A8B25}" presName="chaos" presStyleCnt="0"/>
      <dgm:spPr/>
    </dgm:pt>
    <dgm:pt modelId="{B54CD5E2-47EF-4EFD-B6E3-7CABFA5B823C}" type="pres">
      <dgm:prSet presAssocID="{8C565771-4CC0-4301-997E-7E9F111A8B25}" presName="parTx1" presStyleLbl="revTx" presStyleIdx="0" presStyleCnt="3"/>
      <dgm:spPr>
        <a:prstGeom prst="rect">
          <a:avLst/>
        </a:prstGeom>
      </dgm:spPr>
      <dgm:t>
        <a:bodyPr/>
        <a:lstStyle/>
        <a:p>
          <a:endParaRPr lang="en-AU"/>
        </a:p>
      </dgm:t>
    </dgm:pt>
    <dgm:pt modelId="{C19E0D79-9384-4C83-A278-C3F26F6C3A78}" type="pres">
      <dgm:prSet presAssocID="{8C565771-4CC0-4301-997E-7E9F111A8B25}" presName="c1" presStyleLbl="node1" presStyleIdx="0" presStyleCnt="19"/>
      <dgm:spPr>
        <a:xfrm>
          <a:off x="104541" y="412896"/>
          <a:ext cx="123848" cy="123848"/>
        </a:xfrm>
        <a:prstGeom prst="ellipse">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gm:spPr>
      <dgm:t>
        <a:bodyPr/>
        <a:lstStyle/>
        <a:p>
          <a:endParaRPr lang="en-AU"/>
        </a:p>
      </dgm:t>
    </dgm:pt>
    <dgm:pt modelId="{A9F1ADC3-A42D-4774-9B32-5857126CE70D}" type="pres">
      <dgm:prSet presAssocID="{8C565771-4CC0-4301-997E-7E9F111A8B25}" presName="c2" presStyleLbl="node1" presStyleIdx="1" presStyleCnt="19"/>
      <dgm:spPr>
        <a:xfrm>
          <a:off x="191235" y="239509"/>
          <a:ext cx="123848" cy="123848"/>
        </a:xfrm>
        <a:prstGeom prst="ellipse">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gm:spPr>
      <dgm:t>
        <a:bodyPr/>
        <a:lstStyle/>
        <a:p>
          <a:endParaRPr lang="en-AU"/>
        </a:p>
      </dgm:t>
    </dgm:pt>
    <dgm:pt modelId="{3DBECED6-30EF-4714-B095-7022CA314939}" type="pres">
      <dgm:prSet presAssocID="{8C565771-4CC0-4301-997E-7E9F111A8B25}" presName="c3" presStyleLbl="node1" presStyleIdx="2" presStyleCnt="19"/>
      <dgm:spPr>
        <a:xfrm>
          <a:off x="399300" y="274186"/>
          <a:ext cx="194618" cy="194618"/>
        </a:xfrm>
        <a:prstGeom prst="ellipse">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gm:spPr>
      <dgm:t>
        <a:bodyPr/>
        <a:lstStyle/>
        <a:p>
          <a:endParaRPr lang="en-AU"/>
        </a:p>
      </dgm:t>
    </dgm:pt>
    <dgm:pt modelId="{85A44A11-22AB-4F6D-9A66-47808FBF3FFC}" type="pres">
      <dgm:prSet presAssocID="{8C565771-4CC0-4301-997E-7E9F111A8B25}" presName="c4" presStyleLbl="node1" presStyleIdx="3" presStyleCnt="19"/>
      <dgm:spPr>
        <a:xfrm>
          <a:off x="572687" y="83460"/>
          <a:ext cx="123848" cy="123848"/>
        </a:xfrm>
        <a:prstGeom prst="ellipse">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gm:spPr>
      <dgm:t>
        <a:bodyPr/>
        <a:lstStyle/>
        <a:p>
          <a:endParaRPr lang="en-AU"/>
        </a:p>
      </dgm:t>
    </dgm:pt>
    <dgm:pt modelId="{11863755-7CF1-4D73-BFE4-52A04CF1D3FF}" type="pres">
      <dgm:prSet presAssocID="{8C565771-4CC0-4301-997E-7E9F111A8B25}" presName="c5" presStyleLbl="node1" presStyleIdx="4" presStyleCnt="19"/>
      <dgm:spPr>
        <a:xfrm>
          <a:off x="798091" y="14105"/>
          <a:ext cx="123848" cy="123848"/>
        </a:xfrm>
        <a:prstGeom prst="ellipse">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gm:spPr>
      <dgm:t>
        <a:bodyPr/>
        <a:lstStyle/>
        <a:p>
          <a:endParaRPr lang="en-AU"/>
        </a:p>
      </dgm:t>
    </dgm:pt>
    <dgm:pt modelId="{C74E6825-6F3D-49F1-A21D-DE9526023CC3}" type="pres">
      <dgm:prSet presAssocID="{8C565771-4CC0-4301-997E-7E9F111A8B25}" presName="c6" presStyleLbl="node1" presStyleIdx="5" presStyleCnt="19"/>
      <dgm:spPr>
        <a:xfrm>
          <a:off x="1075510" y="135476"/>
          <a:ext cx="123848" cy="123848"/>
        </a:xfrm>
        <a:prstGeom prst="ellipse">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gm:spPr>
      <dgm:t>
        <a:bodyPr/>
        <a:lstStyle/>
        <a:p>
          <a:endParaRPr lang="en-AU"/>
        </a:p>
      </dgm:t>
    </dgm:pt>
    <dgm:pt modelId="{2D604EFD-9228-4BD5-904D-03B7F7A9505F}" type="pres">
      <dgm:prSet presAssocID="{8C565771-4CC0-4301-997E-7E9F111A8B25}" presName="c7" presStyleLbl="node1" presStyleIdx="6" presStyleCnt="19"/>
      <dgm:spPr>
        <a:xfrm>
          <a:off x="1248898" y="222170"/>
          <a:ext cx="194618" cy="194618"/>
        </a:xfrm>
        <a:prstGeom prst="ellipse">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gm:spPr>
      <dgm:t>
        <a:bodyPr/>
        <a:lstStyle/>
        <a:p>
          <a:endParaRPr lang="en-AU"/>
        </a:p>
      </dgm:t>
    </dgm:pt>
    <dgm:pt modelId="{583D3A99-42EF-49B3-9011-5F5017D176F6}" type="pres">
      <dgm:prSet presAssocID="{8C565771-4CC0-4301-997E-7E9F111A8B25}" presName="c8" presStyleLbl="node1" presStyleIdx="7" presStyleCnt="19"/>
      <dgm:spPr>
        <a:xfrm>
          <a:off x="1491640" y="412896"/>
          <a:ext cx="123848" cy="123848"/>
        </a:xfrm>
        <a:prstGeom prst="ellipse">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gm:spPr>
      <dgm:t>
        <a:bodyPr/>
        <a:lstStyle/>
        <a:p>
          <a:endParaRPr lang="en-AU"/>
        </a:p>
      </dgm:t>
    </dgm:pt>
    <dgm:pt modelId="{9B258C5F-37CC-45E3-8D27-F4D77649359C}" type="pres">
      <dgm:prSet presAssocID="{8C565771-4CC0-4301-997E-7E9F111A8B25}" presName="c9" presStyleLbl="node1" presStyleIdx="8" presStyleCnt="19"/>
      <dgm:spPr>
        <a:xfrm>
          <a:off x="1595672" y="603622"/>
          <a:ext cx="123848" cy="123848"/>
        </a:xfrm>
        <a:prstGeom prst="ellipse">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gm:spPr>
      <dgm:t>
        <a:bodyPr/>
        <a:lstStyle/>
        <a:p>
          <a:endParaRPr lang="en-AU"/>
        </a:p>
      </dgm:t>
    </dgm:pt>
    <dgm:pt modelId="{C437F8B2-5AEB-4789-B102-AC153E86C19D}" type="pres">
      <dgm:prSet presAssocID="{8C565771-4CC0-4301-997E-7E9F111A8B25}" presName="c10" presStyleLbl="node1" presStyleIdx="9" presStyleCnt="19"/>
      <dgm:spPr>
        <a:xfrm>
          <a:off x="694058" y="239509"/>
          <a:ext cx="318466" cy="318466"/>
        </a:xfrm>
        <a:prstGeom prst="ellipse">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gm:spPr>
      <dgm:t>
        <a:bodyPr/>
        <a:lstStyle/>
        <a:p>
          <a:endParaRPr lang="en-AU"/>
        </a:p>
      </dgm:t>
    </dgm:pt>
    <dgm:pt modelId="{0B0B26E9-147F-4279-AAEF-14518D422729}" type="pres">
      <dgm:prSet presAssocID="{8C565771-4CC0-4301-997E-7E9F111A8B25}" presName="c11" presStyleLbl="node1" presStyleIdx="10" presStyleCnt="19"/>
      <dgm:spPr>
        <a:xfrm>
          <a:off x="17847" y="898381"/>
          <a:ext cx="123848" cy="123848"/>
        </a:xfrm>
        <a:prstGeom prst="ellipse">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gm:spPr>
      <dgm:t>
        <a:bodyPr/>
        <a:lstStyle/>
        <a:p>
          <a:endParaRPr lang="en-AU"/>
        </a:p>
      </dgm:t>
    </dgm:pt>
    <dgm:pt modelId="{17C3DD5B-EE35-4084-9110-D47E55F2612F}" type="pres">
      <dgm:prSet presAssocID="{8C565771-4CC0-4301-997E-7E9F111A8B25}" presName="c12" presStyleLbl="node1" presStyleIdx="11" presStyleCnt="19"/>
      <dgm:spPr>
        <a:xfrm>
          <a:off x="121880" y="1054429"/>
          <a:ext cx="194618" cy="194618"/>
        </a:xfrm>
        <a:prstGeom prst="ellipse">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gm:spPr>
      <dgm:t>
        <a:bodyPr/>
        <a:lstStyle/>
        <a:p>
          <a:endParaRPr lang="en-AU"/>
        </a:p>
      </dgm:t>
    </dgm:pt>
    <dgm:pt modelId="{67AC84BB-A177-4C54-8DC0-F51415F19EC0}" type="pres">
      <dgm:prSet presAssocID="{8C565771-4CC0-4301-997E-7E9F111A8B25}" presName="c13" presStyleLbl="node1" presStyleIdx="12" presStyleCnt="19"/>
      <dgm:spPr>
        <a:xfrm>
          <a:off x="381961" y="1193139"/>
          <a:ext cx="283081" cy="283081"/>
        </a:xfrm>
        <a:prstGeom prst="ellipse">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gm:spPr>
      <dgm:t>
        <a:bodyPr/>
        <a:lstStyle/>
        <a:p>
          <a:endParaRPr lang="en-AU"/>
        </a:p>
      </dgm:t>
    </dgm:pt>
    <dgm:pt modelId="{488F7C82-B102-440A-8A32-B2901CCFDFBE}" type="pres">
      <dgm:prSet presAssocID="{8C565771-4CC0-4301-997E-7E9F111A8B25}" presName="c14" presStyleLbl="node1" presStyleIdx="13" presStyleCnt="19"/>
      <dgm:spPr>
        <a:xfrm>
          <a:off x="746074" y="1418543"/>
          <a:ext cx="123848" cy="123848"/>
        </a:xfrm>
        <a:prstGeom prst="ellipse">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gm:spPr>
      <dgm:t>
        <a:bodyPr/>
        <a:lstStyle/>
        <a:p>
          <a:endParaRPr lang="en-AU"/>
        </a:p>
      </dgm:t>
    </dgm:pt>
    <dgm:pt modelId="{3F3BEBFC-BA14-40CA-8586-5ADDAC3B9562}" type="pres">
      <dgm:prSet presAssocID="{8C565771-4CC0-4301-997E-7E9F111A8B25}" presName="c15" presStyleLbl="node1" presStyleIdx="14" presStyleCnt="19"/>
      <dgm:spPr>
        <a:xfrm>
          <a:off x="815429" y="1193139"/>
          <a:ext cx="194618" cy="194618"/>
        </a:xfrm>
        <a:prstGeom prst="ellipse">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gm:spPr>
      <dgm:t>
        <a:bodyPr/>
        <a:lstStyle/>
        <a:p>
          <a:endParaRPr lang="en-AU"/>
        </a:p>
      </dgm:t>
    </dgm:pt>
    <dgm:pt modelId="{D14DD294-33CB-4380-8AED-7D5E251DF30F}" type="pres">
      <dgm:prSet presAssocID="{8C565771-4CC0-4301-997E-7E9F111A8B25}" presName="c16" presStyleLbl="node1" presStyleIdx="15" presStyleCnt="19"/>
      <dgm:spPr>
        <a:xfrm>
          <a:off x="988817" y="1435882"/>
          <a:ext cx="123848" cy="123848"/>
        </a:xfrm>
        <a:prstGeom prst="ellipse">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gm:spPr>
      <dgm:t>
        <a:bodyPr/>
        <a:lstStyle/>
        <a:p>
          <a:endParaRPr lang="en-AU"/>
        </a:p>
      </dgm:t>
    </dgm:pt>
    <dgm:pt modelId="{AD928C92-007C-47D7-97A8-1335CA6784F0}" type="pres">
      <dgm:prSet presAssocID="{8C565771-4CC0-4301-997E-7E9F111A8B25}" presName="c17" presStyleLbl="node1" presStyleIdx="16" presStyleCnt="19"/>
      <dgm:spPr>
        <a:xfrm>
          <a:off x="1144865" y="1158462"/>
          <a:ext cx="283081" cy="283081"/>
        </a:xfrm>
        <a:prstGeom prst="ellipse">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gm:spPr>
      <dgm:t>
        <a:bodyPr/>
        <a:lstStyle/>
        <a:p>
          <a:endParaRPr lang="en-AU"/>
        </a:p>
      </dgm:t>
    </dgm:pt>
    <dgm:pt modelId="{A9EFA61A-8F91-4C53-8433-3F1D2BCB94BC}" type="pres">
      <dgm:prSet presAssocID="{8C565771-4CC0-4301-997E-7E9F111A8B25}" presName="c18" presStyleLbl="node1" presStyleIdx="17" presStyleCnt="19"/>
      <dgm:spPr>
        <a:xfrm>
          <a:off x="1526317" y="1089107"/>
          <a:ext cx="194618" cy="194618"/>
        </a:xfrm>
        <a:prstGeom prst="ellipse">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gm:spPr>
      <dgm:t>
        <a:bodyPr/>
        <a:lstStyle/>
        <a:p>
          <a:endParaRPr lang="en-AU"/>
        </a:p>
      </dgm:t>
    </dgm:pt>
    <dgm:pt modelId="{9E80CBF1-7CB9-4CDD-9B2A-8A048B98CE6E}" type="pres">
      <dgm:prSet presAssocID="{3348ECA1-5D7E-43E5-94F5-3BA40C274843}" presName="chevronComposite1" presStyleCnt="0"/>
      <dgm:spPr/>
    </dgm:pt>
    <dgm:pt modelId="{137245E1-D862-41E5-B1F2-FE06EED856A3}" type="pres">
      <dgm:prSet presAssocID="{3348ECA1-5D7E-43E5-94F5-3BA40C274843}" presName="chevron1" presStyleLbl="sibTrans2D1" presStyleIdx="0" presStyleCnt="2"/>
      <dgm:spPr>
        <a:xfrm>
          <a:off x="1720936" y="273898"/>
          <a:ext cx="571566" cy="1091183"/>
        </a:xfrm>
        <a:prstGeom prst="chevron">
          <a:avLst>
            <a:gd name="adj" fmla="val 62310"/>
          </a:avLst>
        </a:prstGeom>
        <a:solidFill>
          <a:sysClr val="window" lastClr="FFFFFF">
            <a:lumMod val="85000"/>
          </a:sysClr>
        </a:solidFill>
        <a:ln>
          <a:noFill/>
        </a:ln>
        <a:effectLst/>
      </dgm:spPr>
      <dgm:t>
        <a:bodyPr/>
        <a:lstStyle/>
        <a:p>
          <a:endParaRPr lang="en-AU"/>
        </a:p>
      </dgm:t>
    </dgm:pt>
    <dgm:pt modelId="{7DAB6789-B23B-454B-A17F-71C1154D914B}" type="pres">
      <dgm:prSet presAssocID="{3348ECA1-5D7E-43E5-94F5-3BA40C274843}" presName="spChevron1" presStyleCnt="0"/>
      <dgm:spPr/>
    </dgm:pt>
    <dgm:pt modelId="{D9651518-4F4E-4187-8C66-69C3F8983647}" type="pres">
      <dgm:prSet presAssocID="{CA99D42D-B047-4CF8-BB81-8719CD017BD3}" presName="middle" presStyleCnt="0"/>
      <dgm:spPr/>
    </dgm:pt>
    <dgm:pt modelId="{5BA26633-8D64-482F-A8DE-0B59573C2CE9}" type="pres">
      <dgm:prSet presAssocID="{CA99D42D-B047-4CF8-BB81-8719CD017BD3}" presName="parTxMid" presStyleLbl="revTx" presStyleIdx="1" presStyleCnt="3"/>
      <dgm:spPr>
        <a:prstGeom prst="rect">
          <a:avLst/>
        </a:prstGeom>
      </dgm:spPr>
      <dgm:t>
        <a:bodyPr/>
        <a:lstStyle/>
        <a:p>
          <a:endParaRPr lang="en-AU"/>
        </a:p>
      </dgm:t>
    </dgm:pt>
    <dgm:pt modelId="{81341CF0-57C9-48DC-BCE5-9858D80B9003}" type="pres">
      <dgm:prSet presAssocID="{CA99D42D-B047-4CF8-BB81-8719CD017BD3}" presName="desTxMid" presStyleLbl="revTx" presStyleIdx="2" presStyleCnt="3" custLinFactNeighborX="-16332" custLinFactNeighborY="-10008">
        <dgm:presLayoutVars>
          <dgm:bulletEnabled val="1"/>
        </dgm:presLayoutVars>
      </dgm:prSet>
      <dgm:spPr>
        <a:prstGeom prst="rect">
          <a:avLst/>
        </a:prstGeom>
      </dgm:spPr>
      <dgm:t>
        <a:bodyPr/>
        <a:lstStyle/>
        <a:p>
          <a:endParaRPr lang="en-AU"/>
        </a:p>
      </dgm:t>
    </dgm:pt>
    <dgm:pt modelId="{70173137-57E6-49A0-AF58-DC226B9E7BA4}" type="pres">
      <dgm:prSet presAssocID="{CA99D42D-B047-4CF8-BB81-8719CD017BD3}" presName="spMid" presStyleCnt="0"/>
      <dgm:spPr/>
    </dgm:pt>
    <dgm:pt modelId="{D5F69474-C7A8-4999-B6D0-6E8A0ABD27B7}" type="pres">
      <dgm:prSet presAssocID="{8F8F693C-A9EE-47D9-9E19-C46D2FF17848}" presName="chevronComposite1" presStyleCnt="0"/>
      <dgm:spPr/>
    </dgm:pt>
    <dgm:pt modelId="{38B0F2A2-2535-43CB-879D-C963357AB52B}" type="pres">
      <dgm:prSet presAssocID="{8F8F693C-A9EE-47D9-9E19-C46D2FF17848}" presName="chevron1" presStyleLbl="sibTrans2D1" presStyleIdx="1" presStyleCnt="2"/>
      <dgm:spPr>
        <a:xfrm>
          <a:off x="3851321" y="273898"/>
          <a:ext cx="571566" cy="1091183"/>
        </a:xfrm>
        <a:prstGeom prst="chevron">
          <a:avLst>
            <a:gd name="adj" fmla="val 62310"/>
          </a:avLst>
        </a:prstGeom>
        <a:solidFill>
          <a:sysClr val="window" lastClr="FFFFFF">
            <a:lumMod val="85000"/>
          </a:sysClr>
        </a:solidFill>
        <a:ln>
          <a:noFill/>
        </a:ln>
        <a:effectLst/>
      </dgm:spPr>
      <dgm:t>
        <a:bodyPr/>
        <a:lstStyle/>
        <a:p>
          <a:endParaRPr lang="en-AU"/>
        </a:p>
      </dgm:t>
    </dgm:pt>
    <dgm:pt modelId="{E0C8D694-26B1-4837-B1AC-A9D9064971E4}" type="pres">
      <dgm:prSet presAssocID="{8F8F693C-A9EE-47D9-9E19-C46D2FF17848}" presName="spChevron1" presStyleCnt="0"/>
      <dgm:spPr/>
    </dgm:pt>
    <dgm:pt modelId="{8EC7496A-79A3-4E77-9137-2C1FCA74F1B0}" type="pres">
      <dgm:prSet presAssocID="{3C2D5366-6256-4C5E-8AC8-A6E79F28F999}" presName="last" presStyleCnt="0"/>
      <dgm:spPr/>
    </dgm:pt>
    <dgm:pt modelId="{591438EE-C663-4CCE-9A9D-A471A758A316}" type="pres">
      <dgm:prSet presAssocID="{3C2D5366-6256-4C5E-8AC8-A6E79F28F999}" presName="circleTx" presStyleLbl="node1" presStyleIdx="18" presStyleCnt="19"/>
      <dgm:spPr>
        <a:prstGeom prst="cloud">
          <a:avLst/>
        </a:prstGeom>
      </dgm:spPr>
      <dgm:t>
        <a:bodyPr/>
        <a:lstStyle/>
        <a:p>
          <a:endParaRPr lang="en-AU"/>
        </a:p>
      </dgm:t>
    </dgm:pt>
    <dgm:pt modelId="{B89670AE-74E1-4A62-9B66-0596743FFC17}" type="pres">
      <dgm:prSet presAssocID="{3C2D5366-6256-4C5E-8AC8-A6E79F28F999}" presName="spN" presStyleCnt="0"/>
      <dgm:spPr/>
    </dgm:pt>
  </dgm:ptLst>
  <dgm:cxnLst>
    <dgm:cxn modelId="{9CEA590E-99E5-4C7D-9125-BA122755BDE9}" srcId="{CA99D42D-B047-4CF8-BB81-8719CD017BD3}" destId="{CE44E9A8-3AC6-4086-BC0A-102608BAB05A}" srcOrd="0" destOrd="0" parTransId="{322980A0-B2CA-4CAD-BC36-678CD75BFFF0}" sibTransId="{6832CE3E-9D61-4FB5-915C-EC5751A2A285}"/>
    <dgm:cxn modelId="{683584A0-2B39-44D6-A837-8F9461BDC3C6}" type="presOf" srcId="{8C565771-4CC0-4301-997E-7E9F111A8B25}" destId="{B54CD5E2-47EF-4EFD-B6E3-7CABFA5B823C}" srcOrd="0" destOrd="0" presId="urn:microsoft.com/office/officeart/2009/3/layout/RandomtoResultProcess"/>
    <dgm:cxn modelId="{971F0F11-C438-4345-B6F9-F1A2FBA01E1A}" srcId="{2024F0C6-3DD3-4981-8F33-9D3BEED52EFA}" destId="{CA99D42D-B047-4CF8-BB81-8719CD017BD3}" srcOrd="1" destOrd="0" parTransId="{95D76E52-222B-4F39-B7B0-010FB417865B}" sibTransId="{8F8F693C-A9EE-47D9-9E19-C46D2FF17848}"/>
    <dgm:cxn modelId="{1968C19E-7B74-4A33-B506-C97521465636}" srcId="{2024F0C6-3DD3-4981-8F33-9D3BEED52EFA}" destId="{8C565771-4CC0-4301-997E-7E9F111A8B25}" srcOrd="0" destOrd="0" parTransId="{1AC677A4-C4C9-427A-B5F0-9FA302B08906}" sibTransId="{3348ECA1-5D7E-43E5-94F5-3BA40C274843}"/>
    <dgm:cxn modelId="{1477CDF0-3F23-45C1-BC0B-CDE7F34E7B51}" type="presOf" srcId="{CA99D42D-B047-4CF8-BB81-8719CD017BD3}" destId="{5BA26633-8D64-482F-A8DE-0B59573C2CE9}" srcOrd="0" destOrd="0" presId="urn:microsoft.com/office/officeart/2009/3/layout/RandomtoResultProcess"/>
    <dgm:cxn modelId="{00417889-7E69-43C2-97DD-0C13AC3CAF6C}" type="presOf" srcId="{3C2D5366-6256-4C5E-8AC8-A6E79F28F999}" destId="{591438EE-C663-4CCE-9A9D-A471A758A316}" srcOrd="0" destOrd="0" presId="urn:microsoft.com/office/officeart/2009/3/layout/RandomtoResultProcess"/>
    <dgm:cxn modelId="{2D7A57D4-F10C-4546-8E21-3CF15AD76B6C}" srcId="{2024F0C6-3DD3-4981-8F33-9D3BEED52EFA}" destId="{3C2D5366-6256-4C5E-8AC8-A6E79F28F999}" srcOrd="2" destOrd="0" parTransId="{72014251-A5C7-4CE3-9D39-74686D1F5AB7}" sibTransId="{FE580820-79DC-46D4-9BA3-4A95FD26B5A2}"/>
    <dgm:cxn modelId="{C9BA15CB-3DFF-4F05-BA8C-989F7EFD7F82}" type="presOf" srcId="{2024F0C6-3DD3-4981-8F33-9D3BEED52EFA}" destId="{ED45BDBB-EEC4-4EFA-8DC7-ECC86473C521}" srcOrd="0" destOrd="0" presId="urn:microsoft.com/office/officeart/2009/3/layout/RandomtoResultProcess"/>
    <dgm:cxn modelId="{2CD2908B-D4B2-42BD-BE11-CC01E8D8BC02}" type="presOf" srcId="{CE44E9A8-3AC6-4086-BC0A-102608BAB05A}" destId="{81341CF0-57C9-48DC-BCE5-9858D80B9003}" srcOrd="0" destOrd="0" presId="urn:microsoft.com/office/officeart/2009/3/layout/RandomtoResultProcess"/>
    <dgm:cxn modelId="{56E4587F-8718-4E47-95E4-F0B904DF3DEB}" type="presParOf" srcId="{ED45BDBB-EEC4-4EFA-8DC7-ECC86473C521}" destId="{4915E71D-3C24-4FAA-B010-883225DFF91C}" srcOrd="0" destOrd="0" presId="urn:microsoft.com/office/officeart/2009/3/layout/RandomtoResultProcess"/>
    <dgm:cxn modelId="{A57EE7C7-18FE-4A7D-A88C-975A4344A8FD}" type="presParOf" srcId="{4915E71D-3C24-4FAA-B010-883225DFF91C}" destId="{B54CD5E2-47EF-4EFD-B6E3-7CABFA5B823C}" srcOrd="0" destOrd="0" presId="urn:microsoft.com/office/officeart/2009/3/layout/RandomtoResultProcess"/>
    <dgm:cxn modelId="{336A0CD1-D632-4905-A261-CC24AB02FDCA}" type="presParOf" srcId="{4915E71D-3C24-4FAA-B010-883225DFF91C}" destId="{C19E0D79-9384-4C83-A278-C3F26F6C3A78}" srcOrd="1" destOrd="0" presId="urn:microsoft.com/office/officeart/2009/3/layout/RandomtoResultProcess"/>
    <dgm:cxn modelId="{7585D388-D5E0-45B8-8036-2C0D0A7D2F93}" type="presParOf" srcId="{4915E71D-3C24-4FAA-B010-883225DFF91C}" destId="{A9F1ADC3-A42D-4774-9B32-5857126CE70D}" srcOrd="2" destOrd="0" presId="urn:microsoft.com/office/officeart/2009/3/layout/RandomtoResultProcess"/>
    <dgm:cxn modelId="{4E2E0E0C-4010-4609-A410-15C79047E586}" type="presParOf" srcId="{4915E71D-3C24-4FAA-B010-883225DFF91C}" destId="{3DBECED6-30EF-4714-B095-7022CA314939}" srcOrd="3" destOrd="0" presId="urn:microsoft.com/office/officeart/2009/3/layout/RandomtoResultProcess"/>
    <dgm:cxn modelId="{25E2000C-53BC-4481-8426-F346CD96503B}" type="presParOf" srcId="{4915E71D-3C24-4FAA-B010-883225DFF91C}" destId="{85A44A11-22AB-4F6D-9A66-47808FBF3FFC}" srcOrd="4" destOrd="0" presId="urn:microsoft.com/office/officeart/2009/3/layout/RandomtoResultProcess"/>
    <dgm:cxn modelId="{4BFB150B-9605-4351-A043-825EFB04A710}" type="presParOf" srcId="{4915E71D-3C24-4FAA-B010-883225DFF91C}" destId="{11863755-7CF1-4D73-BFE4-52A04CF1D3FF}" srcOrd="5" destOrd="0" presId="urn:microsoft.com/office/officeart/2009/3/layout/RandomtoResultProcess"/>
    <dgm:cxn modelId="{3DF1E89E-4E66-4416-AD17-8B2E82E73734}" type="presParOf" srcId="{4915E71D-3C24-4FAA-B010-883225DFF91C}" destId="{C74E6825-6F3D-49F1-A21D-DE9526023CC3}" srcOrd="6" destOrd="0" presId="urn:microsoft.com/office/officeart/2009/3/layout/RandomtoResultProcess"/>
    <dgm:cxn modelId="{379CA94B-6633-4581-BDD0-EA6CCD063059}" type="presParOf" srcId="{4915E71D-3C24-4FAA-B010-883225DFF91C}" destId="{2D604EFD-9228-4BD5-904D-03B7F7A9505F}" srcOrd="7" destOrd="0" presId="urn:microsoft.com/office/officeart/2009/3/layout/RandomtoResultProcess"/>
    <dgm:cxn modelId="{DEBFAA8B-E631-4DE1-990F-8EAFDB94B8B7}" type="presParOf" srcId="{4915E71D-3C24-4FAA-B010-883225DFF91C}" destId="{583D3A99-42EF-49B3-9011-5F5017D176F6}" srcOrd="8" destOrd="0" presId="urn:microsoft.com/office/officeart/2009/3/layout/RandomtoResultProcess"/>
    <dgm:cxn modelId="{7113267E-3ADE-45C8-94FF-A64ED8B273E4}" type="presParOf" srcId="{4915E71D-3C24-4FAA-B010-883225DFF91C}" destId="{9B258C5F-37CC-45E3-8D27-F4D77649359C}" srcOrd="9" destOrd="0" presId="urn:microsoft.com/office/officeart/2009/3/layout/RandomtoResultProcess"/>
    <dgm:cxn modelId="{670BEAB2-5F9A-487A-AB3B-149B7F27CD17}" type="presParOf" srcId="{4915E71D-3C24-4FAA-B010-883225DFF91C}" destId="{C437F8B2-5AEB-4789-B102-AC153E86C19D}" srcOrd="10" destOrd="0" presId="urn:microsoft.com/office/officeart/2009/3/layout/RandomtoResultProcess"/>
    <dgm:cxn modelId="{CD63717D-A02E-4DE7-A373-41E8998FB952}" type="presParOf" srcId="{4915E71D-3C24-4FAA-B010-883225DFF91C}" destId="{0B0B26E9-147F-4279-AAEF-14518D422729}" srcOrd="11" destOrd="0" presId="urn:microsoft.com/office/officeart/2009/3/layout/RandomtoResultProcess"/>
    <dgm:cxn modelId="{4D72AFE8-765C-4476-A1D0-1DA1361EE988}" type="presParOf" srcId="{4915E71D-3C24-4FAA-B010-883225DFF91C}" destId="{17C3DD5B-EE35-4084-9110-D47E55F2612F}" srcOrd="12" destOrd="0" presId="urn:microsoft.com/office/officeart/2009/3/layout/RandomtoResultProcess"/>
    <dgm:cxn modelId="{52A07726-230D-4C02-9CF2-A177B8FFA44D}" type="presParOf" srcId="{4915E71D-3C24-4FAA-B010-883225DFF91C}" destId="{67AC84BB-A177-4C54-8DC0-F51415F19EC0}" srcOrd="13" destOrd="0" presId="urn:microsoft.com/office/officeart/2009/3/layout/RandomtoResultProcess"/>
    <dgm:cxn modelId="{628C78D2-47B5-4494-B42A-3F9F009284C5}" type="presParOf" srcId="{4915E71D-3C24-4FAA-B010-883225DFF91C}" destId="{488F7C82-B102-440A-8A32-B2901CCFDFBE}" srcOrd="14" destOrd="0" presId="urn:microsoft.com/office/officeart/2009/3/layout/RandomtoResultProcess"/>
    <dgm:cxn modelId="{3DD6FF6B-D39A-499F-B07B-AA3A6529F109}" type="presParOf" srcId="{4915E71D-3C24-4FAA-B010-883225DFF91C}" destId="{3F3BEBFC-BA14-40CA-8586-5ADDAC3B9562}" srcOrd="15" destOrd="0" presId="urn:microsoft.com/office/officeart/2009/3/layout/RandomtoResultProcess"/>
    <dgm:cxn modelId="{8303C99B-4454-4F64-8531-0AA9A559B601}" type="presParOf" srcId="{4915E71D-3C24-4FAA-B010-883225DFF91C}" destId="{D14DD294-33CB-4380-8AED-7D5E251DF30F}" srcOrd="16" destOrd="0" presId="urn:microsoft.com/office/officeart/2009/3/layout/RandomtoResultProcess"/>
    <dgm:cxn modelId="{11282639-D829-46A0-B1C1-C20658D4692F}" type="presParOf" srcId="{4915E71D-3C24-4FAA-B010-883225DFF91C}" destId="{AD928C92-007C-47D7-97A8-1335CA6784F0}" srcOrd="17" destOrd="0" presId="urn:microsoft.com/office/officeart/2009/3/layout/RandomtoResultProcess"/>
    <dgm:cxn modelId="{53462A0B-7107-4ECD-9B84-D7E5E9EA1A26}" type="presParOf" srcId="{4915E71D-3C24-4FAA-B010-883225DFF91C}" destId="{A9EFA61A-8F91-4C53-8433-3F1D2BCB94BC}" srcOrd="18" destOrd="0" presId="urn:microsoft.com/office/officeart/2009/3/layout/RandomtoResultProcess"/>
    <dgm:cxn modelId="{4AFAA69F-D0C6-410C-AFF4-076C0D71553E}" type="presParOf" srcId="{ED45BDBB-EEC4-4EFA-8DC7-ECC86473C521}" destId="{9E80CBF1-7CB9-4CDD-9B2A-8A048B98CE6E}" srcOrd="1" destOrd="0" presId="urn:microsoft.com/office/officeart/2009/3/layout/RandomtoResultProcess"/>
    <dgm:cxn modelId="{C64C04F2-67A1-4633-B877-828A3E9A2D79}" type="presParOf" srcId="{9E80CBF1-7CB9-4CDD-9B2A-8A048B98CE6E}" destId="{137245E1-D862-41E5-B1F2-FE06EED856A3}" srcOrd="0" destOrd="0" presId="urn:microsoft.com/office/officeart/2009/3/layout/RandomtoResultProcess"/>
    <dgm:cxn modelId="{61432055-865C-4357-A4DE-AB489D026707}" type="presParOf" srcId="{9E80CBF1-7CB9-4CDD-9B2A-8A048B98CE6E}" destId="{7DAB6789-B23B-454B-A17F-71C1154D914B}" srcOrd="1" destOrd="0" presId="urn:microsoft.com/office/officeart/2009/3/layout/RandomtoResultProcess"/>
    <dgm:cxn modelId="{394115D5-BFFD-4E37-B9C4-095025401407}" type="presParOf" srcId="{ED45BDBB-EEC4-4EFA-8DC7-ECC86473C521}" destId="{D9651518-4F4E-4187-8C66-69C3F8983647}" srcOrd="2" destOrd="0" presId="urn:microsoft.com/office/officeart/2009/3/layout/RandomtoResultProcess"/>
    <dgm:cxn modelId="{459A31AA-01DF-420D-8D44-3C4867C1A3DA}" type="presParOf" srcId="{D9651518-4F4E-4187-8C66-69C3F8983647}" destId="{5BA26633-8D64-482F-A8DE-0B59573C2CE9}" srcOrd="0" destOrd="0" presId="urn:microsoft.com/office/officeart/2009/3/layout/RandomtoResultProcess"/>
    <dgm:cxn modelId="{05CB16FE-CDDB-4965-AA02-306679FBFEBD}" type="presParOf" srcId="{D9651518-4F4E-4187-8C66-69C3F8983647}" destId="{81341CF0-57C9-48DC-BCE5-9858D80B9003}" srcOrd="1" destOrd="0" presId="urn:microsoft.com/office/officeart/2009/3/layout/RandomtoResultProcess"/>
    <dgm:cxn modelId="{8E1CDF81-87EA-44B7-A39D-D294D4B6EA29}" type="presParOf" srcId="{D9651518-4F4E-4187-8C66-69C3F8983647}" destId="{70173137-57E6-49A0-AF58-DC226B9E7BA4}" srcOrd="2" destOrd="0" presId="urn:microsoft.com/office/officeart/2009/3/layout/RandomtoResultProcess"/>
    <dgm:cxn modelId="{1ED57C42-4633-4D55-A28D-9EBDF893EFD0}" type="presParOf" srcId="{ED45BDBB-EEC4-4EFA-8DC7-ECC86473C521}" destId="{D5F69474-C7A8-4999-B6D0-6E8A0ABD27B7}" srcOrd="3" destOrd="0" presId="urn:microsoft.com/office/officeart/2009/3/layout/RandomtoResultProcess"/>
    <dgm:cxn modelId="{217CD2CC-7B77-49B6-80FB-8811BD45A823}" type="presParOf" srcId="{D5F69474-C7A8-4999-B6D0-6E8A0ABD27B7}" destId="{38B0F2A2-2535-43CB-879D-C963357AB52B}" srcOrd="0" destOrd="0" presId="urn:microsoft.com/office/officeart/2009/3/layout/RandomtoResultProcess"/>
    <dgm:cxn modelId="{06CA4F68-9467-4278-BAD9-B343C10A2D0D}" type="presParOf" srcId="{D5F69474-C7A8-4999-B6D0-6E8A0ABD27B7}" destId="{E0C8D694-26B1-4837-B1AC-A9D9064971E4}" srcOrd="1" destOrd="0" presId="urn:microsoft.com/office/officeart/2009/3/layout/RandomtoResultProcess"/>
    <dgm:cxn modelId="{E93BBB51-6521-452C-95DE-072945DE1193}" type="presParOf" srcId="{ED45BDBB-EEC4-4EFA-8DC7-ECC86473C521}" destId="{8EC7496A-79A3-4E77-9137-2C1FCA74F1B0}" srcOrd="4" destOrd="0" presId="urn:microsoft.com/office/officeart/2009/3/layout/RandomtoResultProcess"/>
    <dgm:cxn modelId="{3F56BA80-70A5-41C7-B02B-F6E72E54F1EE}" type="presParOf" srcId="{8EC7496A-79A3-4E77-9137-2C1FCA74F1B0}" destId="{591438EE-C663-4CCE-9A9D-A471A758A316}" srcOrd="0" destOrd="0" presId="urn:microsoft.com/office/officeart/2009/3/layout/RandomtoResultProcess"/>
    <dgm:cxn modelId="{C38F4C21-6820-40BD-9080-2EB9BA8E48B8}" type="presParOf" srcId="{8EC7496A-79A3-4E77-9137-2C1FCA74F1B0}" destId="{B89670AE-74E1-4A62-9B66-0596743FFC17}" srcOrd="1" destOrd="0" presId="urn:microsoft.com/office/officeart/2009/3/layout/RandomtoResultProcess"/>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849E735-8D97-4DB9-8CA4-BD43F048B308}"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n-AU"/>
        </a:p>
      </dgm:t>
    </dgm:pt>
    <dgm:pt modelId="{5E608A49-84EE-4958-BC34-BEBD0B22A076}">
      <dgm:prSet phldrT="[Text]"/>
      <dgm:spPr/>
      <dgm:t>
        <a:bodyPr/>
        <a:lstStyle/>
        <a:p>
          <a:r>
            <a:rPr lang="en-AU"/>
            <a:t>Workshop 1</a:t>
          </a:r>
        </a:p>
      </dgm:t>
    </dgm:pt>
    <dgm:pt modelId="{897E5813-EDEC-4484-A73F-6806B45311CF}" type="parTrans" cxnId="{7C007FD5-FB66-433D-AF97-638C1AAA05CC}">
      <dgm:prSet/>
      <dgm:spPr/>
      <dgm:t>
        <a:bodyPr/>
        <a:lstStyle/>
        <a:p>
          <a:endParaRPr lang="en-AU"/>
        </a:p>
      </dgm:t>
    </dgm:pt>
    <dgm:pt modelId="{FCEF72AE-7029-42F6-ADAC-8D62F3CB6AC8}" type="sibTrans" cxnId="{7C007FD5-FB66-433D-AF97-638C1AAA05CC}">
      <dgm:prSet/>
      <dgm:spPr/>
      <dgm:t>
        <a:bodyPr/>
        <a:lstStyle/>
        <a:p>
          <a:endParaRPr lang="en-AU"/>
        </a:p>
      </dgm:t>
    </dgm:pt>
    <dgm:pt modelId="{E12166CA-E990-44F3-8090-7B4A6B5D95D7}">
      <dgm:prSet phldrT="[Text]" custT="1"/>
      <dgm:spPr/>
      <dgm:t>
        <a:bodyPr/>
        <a:lstStyle/>
        <a:p>
          <a:r>
            <a:rPr lang="en-AU" sz="1000"/>
            <a:t>three regional workshops</a:t>
          </a:r>
        </a:p>
      </dgm:t>
    </dgm:pt>
    <dgm:pt modelId="{D84554A5-FC08-4EF9-9E0C-396118117FD0}" type="parTrans" cxnId="{FA7FA5B5-F73E-47D9-9B1E-4F802634784C}">
      <dgm:prSet/>
      <dgm:spPr/>
      <dgm:t>
        <a:bodyPr/>
        <a:lstStyle/>
        <a:p>
          <a:endParaRPr lang="en-AU"/>
        </a:p>
      </dgm:t>
    </dgm:pt>
    <dgm:pt modelId="{D0EE6C56-9E24-4CC5-B9AA-A452E0E6C056}" type="sibTrans" cxnId="{FA7FA5B5-F73E-47D9-9B1E-4F802634784C}">
      <dgm:prSet/>
      <dgm:spPr/>
      <dgm:t>
        <a:bodyPr/>
        <a:lstStyle/>
        <a:p>
          <a:endParaRPr lang="en-AU"/>
        </a:p>
      </dgm:t>
    </dgm:pt>
    <dgm:pt modelId="{74A9CA23-18F0-4535-97E6-2D20A00FD88E}">
      <dgm:prSet phldrT="[Text]"/>
      <dgm:spPr/>
      <dgm:t>
        <a:bodyPr/>
        <a:lstStyle/>
        <a:p>
          <a:r>
            <a:rPr lang="en-AU"/>
            <a:t>Workshop 2</a:t>
          </a:r>
        </a:p>
      </dgm:t>
    </dgm:pt>
    <dgm:pt modelId="{2C670E8D-4B06-4293-B12B-DD6E9A2EE013}" type="parTrans" cxnId="{ED82D3C2-5806-40AB-ADCB-81E33A31B404}">
      <dgm:prSet/>
      <dgm:spPr/>
      <dgm:t>
        <a:bodyPr/>
        <a:lstStyle/>
        <a:p>
          <a:endParaRPr lang="en-AU"/>
        </a:p>
      </dgm:t>
    </dgm:pt>
    <dgm:pt modelId="{D81966F9-4F86-448E-A268-4E8B5496E6F8}" type="sibTrans" cxnId="{ED82D3C2-5806-40AB-ADCB-81E33A31B404}">
      <dgm:prSet/>
      <dgm:spPr/>
      <dgm:t>
        <a:bodyPr/>
        <a:lstStyle/>
        <a:p>
          <a:endParaRPr lang="en-AU"/>
        </a:p>
      </dgm:t>
    </dgm:pt>
    <dgm:pt modelId="{A3A541BD-2449-48E6-8968-9AED29799398}">
      <dgm:prSet phldrT="[Text]"/>
      <dgm:spPr/>
      <dgm:t>
        <a:bodyPr/>
        <a:lstStyle/>
        <a:p>
          <a:r>
            <a:rPr lang="en-AU"/>
            <a:t>one central workshop</a:t>
          </a:r>
        </a:p>
      </dgm:t>
    </dgm:pt>
    <dgm:pt modelId="{874318DE-29B1-4110-9DD5-A32A4B3DDEB1}" type="parTrans" cxnId="{8F154DC7-CDDC-40EC-9047-B3E9D168FB46}">
      <dgm:prSet/>
      <dgm:spPr/>
      <dgm:t>
        <a:bodyPr/>
        <a:lstStyle/>
        <a:p>
          <a:endParaRPr lang="en-AU"/>
        </a:p>
      </dgm:t>
    </dgm:pt>
    <dgm:pt modelId="{C5A5C57F-C9D2-45AB-A7CA-A8413E2DB978}" type="sibTrans" cxnId="{8F154DC7-CDDC-40EC-9047-B3E9D168FB46}">
      <dgm:prSet/>
      <dgm:spPr/>
      <dgm:t>
        <a:bodyPr/>
        <a:lstStyle/>
        <a:p>
          <a:endParaRPr lang="en-AU"/>
        </a:p>
      </dgm:t>
    </dgm:pt>
    <dgm:pt modelId="{127814D4-C2C2-47D5-A110-5360948DC2A8}">
      <dgm:prSet phldrT="[Text]"/>
      <dgm:spPr/>
      <dgm:t>
        <a:bodyPr/>
        <a:lstStyle/>
        <a:p>
          <a:r>
            <a:rPr lang="en-AU"/>
            <a:t>Workshop 3</a:t>
          </a:r>
        </a:p>
      </dgm:t>
    </dgm:pt>
    <dgm:pt modelId="{7953C153-081C-43A9-BA0D-4FE146C34C47}" type="parTrans" cxnId="{77C0E864-C871-44E4-9219-F3AA1322A047}">
      <dgm:prSet/>
      <dgm:spPr/>
      <dgm:t>
        <a:bodyPr/>
        <a:lstStyle/>
        <a:p>
          <a:endParaRPr lang="en-AU"/>
        </a:p>
      </dgm:t>
    </dgm:pt>
    <dgm:pt modelId="{8D0FB688-8621-4922-8A49-ADAF2168587C}" type="sibTrans" cxnId="{77C0E864-C871-44E4-9219-F3AA1322A047}">
      <dgm:prSet/>
      <dgm:spPr/>
      <dgm:t>
        <a:bodyPr/>
        <a:lstStyle/>
        <a:p>
          <a:endParaRPr lang="en-AU"/>
        </a:p>
      </dgm:t>
    </dgm:pt>
    <dgm:pt modelId="{F5F973F2-D0FB-4301-94C0-336C28FC254F}">
      <dgm:prSet phldrT="[Text]"/>
      <dgm:spPr/>
      <dgm:t>
        <a:bodyPr/>
        <a:lstStyle/>
        <a:p>
          <a:r>
            <a:rPr lang="en-AU"/>
            <a:t>Send out report to all councils, industry bodies</a:t>
          </a:r>
        </a:p>
      </dgm:t>
    </dgm:pt>
    <dgm:pt modelId="{B20C513A-4645-47B1-A2CE-40B5B793CEC0}" type="parTrans" cxnId="{B548CD21-3A67-49B5-98D5-C3E6B77A19E7}">
      <dgm:prSet/>
      <dgm:spPr/>
      <dgm:t>
        <a:bodyPr/>
        <a:lstStyle/>
        <a:p>
          <a:endParaRPr lang="en-AU"/>
        </a:p>
      </dgm:t>
    </dgm:pt>
    <dgm:pt modelId="{AA048510-2677-4A96-93F9-C3D2B4CBEB0B}" type="sibTrans" cxnId="{B548CD21-3A67-49B5-98D5-C3E6B77A19E7}">
      <dgm:prSet/>
      <dgm:spPr/>
      <dgm:t>
        <a:bodyPr/>
        <a:lstStyle/>
        <a:p>
          <a:endParaRPr lang="en-AU"/>
        </a:p>
      </dgm:t>
    </dgm:pt>
    <dgm:pt modelId="{B5828221-6174-421E-9E15-E7394FA59F25}">
      <dgm:prSet phldrT="[Text]" custT="1"/>
      <dgm:spPr/>
      <dgm:t>
        <a:bodyPr/>
        <a:lstStyle/>
        <a:p>
          <a:r>
            <a:rPr lang="en-AU" sz="1000"/>
            <a:t>define hazard</a:t>
          </a:r>
        </a:p>
      </dgm:t>
    </dgm:pt>
    <dgm:pt modelId="{313D69F3-BF32-4845-9F6B-1073BD2A09C2}" type="parTrans" cxnId="{31B028CF-4123-44F4-BFBC-B0A96A79BFE9}">
      <dgm:prSet/>
      <dgm:spPr/>
      <dgm:t>
        <a:bodyPr/>
        <a:lstStyle/>
        <a:p>
          <a:endParaRPr lang="en-AU"/>
        </a:p>
      </dgm:t>
    </dgm:pt>
    <dgm:pt modelId="{04DA93C2-D06A-4C68-A039-6140D7342420}" type="sibTrans" cxnId="{31B028CF-4123-44F4-BFBC-B0A96A79BFE9}">
      <dgm:prSet/>
      <dgm:spPr/>
      <dgm:t>
        <a:bodyPr/>
        <a:lstStyle/>
        <a:p>
          <a:endParaRPr lang="en-AU"/>
        </a:p>
      </dgm:t>
    </dgm:pt>
    <dgm:pt modelId="{63F0202C-0D96-4449-8E25-2CEA210758A0}">
      <dgm:prSet phldrT="[Text]" custT="1"/>
      <dgm:spPr/>
      <dgm:t>
        <a:bodyPr/>
        <a:lstStyle/>
        <a:p>
          <a:r>
            <a:rPr lang="en-AU" sz="1000"/>
            <a:t>agree on mapping approach</a:t>
          </a:r>
        </a:p>
      </dgm:t>
    </dgm:pt>
    <dgm:pt modelId="{78D61792-ED43-4DCB-BA2F-A3CF6B545663}" type="parTrans" cxnId="{9A532E15-5D28-456E-A11F-67DA118FA735}">
      <dgm:prSet/>
      <dgm:spPr/>
      <dgm:t>
        <a:bodyPr/>
        <a:lstStyle/>
        <a:p>
          <a:endParaRPr lang="en-AU"/>
        </a:p>
      </dgm:t>
    </dgm:pt>
    <dgm:pt modelId="{290A18D0-D79A-4546-B5A3-C5043BE539DA}" type="sibTrans" cxnId="{9A532E15-5D28-456E-A11F-67DA118FA735}">
      <dgm:prSet/>
      <dgm:spPr/>
      <dgm:t>
        <a:bodyPr/>
        <a:lstStyle/>
        <a:p>
          <a:endParaRPr lang="en-AU"/>
        </a:p>
      </dgm:t>
    </dgm:pt>
    <dgm:pt modelId="{C4857C86-607B-4A8F-800F-15028CF7E9A0}">
      <dgm:prSet phldrT="[Text]" custT="1"/>
      <dgm:spPr/>
      <dgm:t>
        <a:bodyPr/>
        <a:lstStyle/>
        <a:p>
          <a:r>
            <a:rPr lang="en-AU" sz="1000"/>
            <a:t>draft strategic planning for each band</a:t>
          </a:r>
        </a:p>
      </dgm:t>
    </dgm:pt>
    <dgm:pt modelId="{225D0DB4-2940-4184-93ED-A14AAEC0338F}" type="parTrans" cxnId="{66574CF6-053E-4AF3-9BA5-ACAED5CD9C55}">
      <dgm:prSet/>
      <dgm:spPr/>
      <dgm:t>
        <a:bodyPr/>
        <a:lstStyle/>
        <a:p>
          <a:endParaRPr lang="en-AU"/>
        </a:p>
      </dgm:t>
    </dgm:pt>
    <dgm:pt modelId="{3DA8E935-551B-4881-8DE5-2732E4EDB91D}" type="sibTrans" cxnId="{66574CF6-053E-4AF3-9BA5-ACAED5CD9C55}">
      <dgm:prSet/>
      <dgm:spPr/>
      <dgm:t>
        <a:bodyPr/>
        <a:lstStyle/>
        <a:p>
          <a:endParaRPr lang="en-AU"/>
        </a:p>
      </dgm:t>
    </dgm:pt>
    <dgm:pt modelId="{7548F2E9-CE8B-4CF2-B472-A07421E82BCF}">
      <dgm:prSet phldrT="[Text]"/>
      <dgm:spPr/>
      <dgm:t>
        <a:bodyPr/>
        <a:lstStyle/>
        <a:p>
          <a:r>
            <a:rPr lang="en-AU"/>
            <a:t>review mapping </a:t>
          </a:r>
        </a:p>
      </dgm:t>
    </dgm:pt>
    <dgm:pt modelId="{7E25F467-A9E4-4DD3-A32A-FD0BD9AC77F3}" type="parTrans" cxnId="{70E7A10E-024C-4F6D-B18C-7FEEE759132D}">
      <dgm:prSet/>
      <dgm:spPr/>
      <dgm:t>
        <a:bodyPr/>
        <a:lstStyle/>
        <a:p>
          <a:endParaRPr lang="en-AU"/>
        </a:p>
      </dgm:t>
    </dgm:pt>
    <dgm:pt modelId="{D1A12563-B8CD-4E06-9274-C90A1072BE4C}" type="sibTrans" cxnId="{70E7A10E-024C-4F6D-B18C-7FEEE759132D}">
      <dgm:prSet/>
      <dgm:spPr/>
      <dgm:t>
        <a:bodyPr/>
        <a:lstStyle/>
        <a:p>
          <a:endParaRPr lang="en-AU"/>
        </a:p>
      </dgm:t>
    </dgm:pt>
    <dgm:pt modelId="{226D7C35-DAAF-48D6-9C72-9DAC328896D3}">
      <dgm:prSet phldrT="[Text]"/>
      <dgm:spPr/>
      <dgm:t>
        <a:bodyPr/>
        <a:lstStyle/>
        <a:p>
          <a:r>
            <a:rPr lang="en-AU"/>
            <a:t>define hazard bands</a:t>
          </a:r>
        </a:p>
      </dgm:t>
    </dgm:pt>
    <dgm:pt modelId="{59A4455E-D437-4F43-B13E-0F7D3CBD77A1}" type="parTrans" cxnId="{16257E14-E39D-432B-B3DC-5C80B2C40E57}">
      <dgm:prSet/>
      <dgm:spPr/>
      <dgm:t>
        <a:bodyPr/>
        <a:lstStyle/>
        <a:p>
          <a:endParaRPr lang="en-AU"/>
        </a:p>
      </dgm:t>
    </dgm:pt>
    <dgm:pt modelId="{AB793C1F-1356-42CD-A325-BC2CF8566DD0}" type="sibTrans" cxnId="{16257E14-E39D-432B-B3DC-5C80B2C40E57}">
      <dgm:prSet/>
      <dgm:spPr/>
      <dgm:t>
        <a:bodyPr/>
        <a:lstStyle/>
        <a:p>
          <a:endParaRPr lang="en-AU"/>
        </a:p>
      </dgm:t>
    </dgm:pt>
    <dgm:pt modelId="{4096D80B-8A43-4EA2-B753-A48A67EB6727}">
      <dgm:prSet phldrT="[Text]"/>
      <dgm:spPr/>
      <dgm:t>
        <a:bodyPr/>
        <a:lstStyle/>
        <a:p>
          <a:r>
            <a:rPr lang="en-AU"/>
            <a:t>complete hazard matrix in the workshop</a:t>
          </a:r>
        </a:p>
      </dgm:t>
    </dgm:pt>
    <dgm:pt modelId="{587F8318-D4E2-4BDB-913A-DEF3EA22BA10}" type="parTrans" cxnId="{80723ADE-E711-493C-A1C0-B543361E1457}">
      <dgm:prSet/>
      <dgm:spPr/>
      <dgm:t>
        <a:bodyPr/>
        <a:lstStyle/>
        <a:p>
          <a:endParaRPr lang="en-AU"/>
        </a:p>
      </dgm:t>
    </dgm:pt>
    <dgm:pt modelId="{9584860E-386A-48EE-BFB7-3BDEBE8656C4}" type="sibTrans" cxnId="{80723ADE-E711-493C-A1C0-B543361E1457}">
      <dgm:prSet/>
      <dgm:spPr/>
      <dgm:t>
        <a:bodyPr/>
        <a:lstStyle/>
        <a:p>
          <a:endParaRPr lang="en-AU"/>
        </a:p>
      </dgm:t>
    </dgm:pt>
    <dgm:pt modelId="{B27B18EB-3286-4552-80FE-E7088CFC4D72}">
      <dgm:prSet phldrT="[Text]"/>
      <dgm:spPr/>
      <dgm:t>
        <a:bodyPr/>
        <a:lstStyle/>
        <a:p>
          <a:r>
            <a:rPr lang="en-AU"/>
            <a:t>three regional question and answer workshops</a:t>
          </a:r>
        </a:p>
      </dgm:t>
    </dgm:pt>
    <dgm:pt modelId="{5236E00A-05B2-460A-9E53-C7A3F01EF147}" type="parTrans" cxnId="{85B72A24-BF55-46AD-8953-F02B0465CED8}">
      <dgm:prSet/>
      <dgm:spPr/>
    </dgm:pt>
    <dgm:pt modelId="{830DD492-5AE3-4D85-9882-075B1D006924}" type="sibTrans" cxnId="{85B72A24-BF55-46AD-8953-F02B0465CED8}">
      <dgm:prSet/>
      <dgm:spPr/>
    </dgm:pt>
    <dgm:pt modelId="{E49E976C-C829-44EB-B3CB-A0D777CB9DEB}">
      <dgm:prSet phldrT="[Text]"/>
      <dgm:spPr/>
      <dgm:t>
        <a:bodyPr/>
        <a:lstStyle/>
        <a:p>
          <a:r>
            <a:rPr lang="en-AU"/>
            <a:t>collate comments</a:t>
          </a:r>
        </a:p>
      </dgm:t>
    </dgm:pt>
    <dgm:pt modelId="{06926D59-2D62-408A-89A4-10B294013D98}" type="parTrans" cxnId="{88BE3403-5D41-4BF2-AD33-46D2CA5A3D9D}">
      <dgm:prSet/>
      <dgm:spPr/>
    </dgm:pt>
    <dgm:pt modelId="{A10AEB08-9A23-4BF9-A0C0-448D35989B6D}" type="sibTrans" cxnId="{88BE3403-5D41-4BF2-AD33-46D2CA5A3D9D}">
      <dgm:prSet/>
      <dgm:spPr/>
    </dgm:pt>
    <dgm:pt modelId="{6BEFF67D-5EC5-417E-A45B-45B07EBA6158}" type="pres">
      <dgm:prSet presAssocID="{F849E735-8D97-4DB9-8CA4-BD43F048B308}" presName="rootnode" presStyleCnt="0">
        <dgm:presLayoutVars>
          <dgm:chMax/>
          <dgm:chPref/>
          <dgm:dir/>
          <dgm:animLvl val="lvl"/>
        </dgm:presLayoutVars>
      </dgm:prSet>
      <dgm:spPr/>
      <dgm:t>
        <a:bodyPr/>
        <a:lstStyle/>
        <a:p>
          <a:endParaRPr lang="en-AU"/>
        </a:p>
      </dgm:t>
    </dgm:pt>
    <dgm:pt modelId="{6592AE2A-D2CA-4DC9-9C7D-76C1A80C8A35}" type="pres">
      <dgm:prSet presAssocID="{5E608A49-84EE-4958-BC34-BEBD0B22A076}" presName="composite" presStyleCnt="0"/>
      <dgm:spPr/>
    </dgm:pt>
    <dgm:pt modelId="{6E401E22-CB86-4A1B-9F3C-2FB0A5394E3F}" type="pres">
      <dgm:prSet presAssocID="{5E608A49-84EE-4958-BC34-BEBD0B22A076}" presName="bentUpArrow1" presStyleLbl="alignImgPlace1" presStyleIdx="0" presStyleCnt="2"/>
      <dgm:spPr/>
    </dgm:pt>
    <dgm:pt modelId="{60C00C60-1AA5-40AC-8320-1BA3F3E63D57}" type="pres">
      <dgm:prSet presAssocID="{5E608A49-84EE-4958-BC34-BEBD0B22A076}" presName="ParentText" presStyleLbl="node1" presStyleIdx="0" presStyleCnt="3">
        <dgm:presLayoutVars>
          <dgm:chMax val="1"/>
          <dgm:chPref val="1"/>
          <dgm:bulletEnabled val="1"/>
        </dgm:presLayoutVars>
      </dgm:prSet>
      <dgm:spPr/>
      <dgm:t>
        <a:bodyPr/>
        <a:lstStyle/>
        <a:p>
          <a:endParaRPr lang="en-AU"/>
        </a:p>
      </dgm:t>
    </dgm:pt>
    <dgm:pt modelId="{66F60926-996A-4060-8347-585B2FA903BD}" type="pres">
      <dgm:prSet presAssocID="{5E608A49-84EE-4958-BC34-BEBD0B22A076}" presName="ChildText" presStyleLbl="revTx" presStyleIdx="0" presStyleCnt="3" custScaleX="284291" custLinFactNeighborX="95248" custLinFactNeighborY="-3710">
        <dgm:presLayoutVars>
          <dgm:chMax val="0"/>
          <dgm:chPref val="0"/>
          <dgm:bulletEnabled val="1"/>
        </dgm:presLayoutVars>
      </dgm:prSet>
      <dgm:spPr/>
      <dgm:t>
        <a:bodyPr/>
        <a:lstStyle/>
        <a:p>
          <a:endParaRPr lang="en-AU"/>
        </a:p>
      </dgm:t>
    </dgm:pt>
    <dgm:pt modelId="{61C6D7BA-6E8D-45FF-926C-3864355C5196}" type="pres">
      <dgm:prSet presAssocID="{FCEF72AE-7029-42F6-ADAC-8D62F3CB6AC8}" presName="sibTrans" presStyleCnt="0"/>
      <dgm:spPr/>
    </dgm:pt>
    <dgm:pt modelId="{EBF9DF58-F2AC-4B76-A9BD-FE080482E19D}" type="pres">
      <dgm:prSet presAssocID="{74A9CA23-18F0-4535-97E6-2D20A00FD88E}" presName="composite" presStyleCnt="0"/>
      <dgm:spPr/>
    </dgm:pt>
    <dgm:pt modelId="{9CAFF769-56D3-4B18-8248-8C99309DF59C}" type="pres">
      <dgm:prSet presAssocID="{74A9CA23-18F0-4535-97E6-2D20A00FD88E}" presName="bentUpArrow1" presStyleLbl="alignImgPlace1" presStyleIdx="1" presStyleCnt="2" custLinFactNeighborX="-43503" custLinFactNeighborY="-2303"/>
      <dgm:spPr/>
    </dgm:pt>
    <dgm:pt modelId="{E09BCA85-C37F-4161-9146-89A9D8F0E852}" type="pres">
      <dgm:prSet presAssocID="{74A9CA23-18F0-4535-97E6-2D20A00FD88E}" presName="ParentText" presStyleLbl="node1" presStyleIdx="1" presStyleCnt="3" custLinFactNeighborX="-37631" custLinFactNeighborY="-2932">
        <dgm:presLayoutVars>
          <dgm:chMax val="1"/>
          <dgm:chPref val="1"/>
          <dgm:bulletEnabled val="1"/>
        </dgm:presLayoutVars>
      </dgm:prSet>
      <dgm:spPr/>
      <dgm:t>
        <a:bodyPr/>
        <a:lstStyle/>
        <a:p>
          <a:endParaRPr lang="en-AU"/>
        </a:p>
      </dgm:t>
    </dgm:pt>
    <dgm:pt modelId="{EAB2E167-97A9-496D-8900-48D3388B4F15}" type="pres">
      <dgm:prSet presAssocID="{74A9CA23-18F0-4535-97E6-2D20A00FD88E}" presName="ChildText" presStyleLbl="revTx" presStyleIdx="1" presStyleCnt="3" custScaleX="264668" custLinFactNeighborX="34614" custLinFactNeighborY="-3711">
        <dgm:presLayoutVars>
          <dgm:chMax val="0"/>
          <dgm:chPref val="0"/>
          <dgm:bulletEnabled val="1"/>
        </dgm:presLayoutVars>
      </dgm:prSet>
      <dgm:spPr/>
      <dgm:t>
        <a:bodyPr/>
        <a:lstStyle/>
        <a:p>
          <a:endParaRPr lang="en-AU"/>
        </a:p>
      </dgm:t>
    </dgm:pt>
    <dgm:pt modelId="{5CC413E5-932B-4873-B926-A916BB65BC27}" type="pres">
      <dgm:prSet presAssocID="{D81966F9-4F86-448E-A268-4E8B5496E6F8}" presName="sibTrans" presStyleCnt="0"/>
      <dgm:spPr/>
    </dgm:pt>
    <dgm:pt modelId="{B8EE0F80-20B1-4F90-B4F1-075FA79D3E43}" type="pres">
      <dgm:prSet presAssocID="{127814D4-C2C2-47D5-A110-5360948DC2A8}" presName="composite" presStyleCnt="0"/>
      <dgm:spPr/>
    </dgm:pt>
    <dgm:pt modelId="{D20BBE67-5C96-44B7-B9D0-01A860321FDC}" type="pres">
      <dgm:prSet presAssocID="{127814D4-C2C2-47D5-A110-5360948DC2A8}" presName="ParentText" presStyleLbl="node1" presStyleIdx="2" presStyleCnt="3" custLinFactNeighborX="-64999" custLinFactNeighborY="1882">
        <dgm:presLayoutVars>
          <dgm:chMax val="1"/>
          <dgm:chPref val="1"/>
          <dgm:bulletEnabled val="1"/>
        </dgm:presLayoutVars>
      </dgm:prSet>
      <dgm:spPr/>
      <dgm:t>
        <a:bodyPr/>
        <a:lstStyle/>
        <a:p>
          <a:endParaRPr lang="en-AU"/>
        </a:p>
      </dgm:t>
    </dgm:pt>
    <dgm:pt modelId="{04D19D60-A79D-4256-AF51-589A931AA073}" type="pres">
      <dgm:prSet presAssocID="{127814D4-C2C2-47D5-A110-5360948DC2A8}" presName="FinalChildText" presStyleLbl="revTx" presStyleIdx="2" presStyleCnt="3" custScaleX="266743">
        <dgm:presLayoutVars>
          <dgm:chMax val="0"/>
          <dgm:chPref val="0"/>
          <dgm:bulletEnabled val="1"/>
        </dgm:presLayoutVars>
      </dgm:prSet>
      <dgm:spPr/>
      <dgm:t>
        <a:bodyPr/>
        <a:lstStyle/>
        <a:p>
          <a:endParaRPr lang="en-AU"/>
        </a:p>
      </dgm:t>
    </dgm:pt>
  </dgm:ptLst>
  <dgm:cxnLst>
    <dgm:cxn modelId="{F3837BAF-7389-476C-9F01-93DF2EFF43FF}" type="presOf" srcId="{5E608A49-84EE-4958-BC34-BEBD0B22A076}" destId="{60C00C60-1AA5-40AC-8320-1BA3F3E63D57}" srcOrd="0" destOrd="0" presId="urn:microsoft.com/office/officeart/2005/8/layout/StepDownProcess"/>
    <dgm:cxn modelId="{FA7FA5B5-F73E-47D9-9B1E-4F802634784C}" srcId="{5E608A49-84EE-4958-BC34-BEBD0B22A076}" destId="{E12166CA-E990-44F3-8090-7B4A6B5D95D7}" srcOrd="0" destOrd="0" parTransId="{D84554A5-FC08-4EF9-9E0C-396118117FD0}" sibTransId="{D0EE6C56-9E24-4CC5-B9AA-A452E0E6C056}"/>
    <dgm:cxn modelId="{16257E14-E39D-432B-B3DC-5C80B2C40E57}" srcId="{74A9CA23-18F0-4535-97E6-2D20A00FD88E}" destId="{226D7C35-DAAF-48D6-9C72-9DAC328896D3}" srcOrd="2" destOrd="0" parTransId="{59A4455E-D437-4F43-B13E-0F7D3CBD77A1}" sibTransId="{AB793C1F-1356-42CD-A325-BC2CF8566DD0}"/>
    <dgm:cxn modelId="{8F154DC7-CDDC-40EC-9047-B3E9D168FB46}" srcId="{74A9CA23-18F0-4535-97E6-2D20A00FD88E}" destId="{A3A541BD-2449-48E6-8968-9AED29799398}" srcOrd="0" destOrd="0" parTransId="{874318DE-29B1-4110-9DD5-A32A4B3DDEB1}" sibTransId="{C5A5C57F-C9D2-45AB-A7CA-A8413E2DB978}"/>
    <dgm:cxn modelId="{B5D111E1-8A33-464B-8A5C-8146939C5960}" type="presOf" srcId="{74A9CA23-18F0-4535-97E6-2D20A00FD88E}" destId="{E09BCA85-C37F-4161-9146-89A9D8F0E852}" srcOrd="0" destOrd="0" presId="urn:microsoft.com/office/officeart/2005/8/layout/StepDownProcess"/>
    <dgm:cxn modelId="{7C007FD5-FB66-433D-AF97-638C1AAA05CC}" srcId="{F849E735-8D97-4DB9-8CA4-BD43F048B308}" destId="{5E608A49-84EE-4958-BC34-BEBD0B22A076}" srcOrd="0" destOrd="0" parTransId="{897E5813-EDEC-4484-A73F-6806B45311CF}" sibTransId="{FCEF72AE-7029-42F6-ADAC-8D62F3CB6AC8}"/>
    <dgm:cxn modelId="{07BF865B-651E-4FEF-9F6C-32D6F4248191}" type="presOf" srcId="{F5F973F2-D0FB-4301-94C0-336C28FC254F}" destId="{04D19D60-A79D-4256-AF51-589A931AA073}" srcOrd="0" destOrd="0" presId="urn:microsoft.com/office/officeart/2005/8/layout/StepDownProcess"/>
    <dgm:cxn modelId="{77C0E864-C871-44E4-9219-F3AA1322A047}" srcId="{F849E735-8D97-4DB9-8CA4-BD43F048B308}" destId="{127814D4-C2C2-47D5-A110-5360948DC2A8}" srcOrd="2" destOrd="0" parTransId="{7953C153-081C-43A9-BA0D-4FE146C34C47}" sibTransId="{8D0FB688-8621-4922-8A49-ADAF2168587C}"/>
    <dgm:cxn modelId="{62490930-9DF2-401B-96A7-E63B17196626}" type="presOf" srcId="{C4857C86-607B-4A8F-800F-15028CF7E9A0}" destId="{66F60926-996A-4060-8347-585B2FA903BD}" srcOrd="0" destOrd="3" presId="urn:microsoft.com/office/officeart/2005/8/layout/StepDownProcess"/>
    <dgm:cxn modelId="{C723BD36-DD1A-44D1-8A24-04C3C866902D}" type="presOf" srcId="{226D7C35-DAAF-48D6-9C72-9DAC328896D3}" destId="{EAB2E167-97A9-496D-8900-48D3388B4F15}" srcOrd="0" destOrd="2" presId="urn:microsoft.com/office/officeart/2005/8/layout/StepDownProcess"/>
    <dgm:cxn modelId="{85B72A24-BF55-46AD-8953-F02B0465CED8}" srcId="{127814D4-C2C2-47D5-A110-5360948DC2A8}" destId="{B27B18EB-3286-4552-80FE-E7088CFC4D72}" srcOrd="1" destOrd="0" parTransId="{5236E00A-05B2-460A-9E53-C7A3F01EF147}" sibTransId="{830DD492-5AE3-4D85-9882-075B1D006924}"/>
    <dgm:cxn modelId="{FDAB59FB-26BD-4ACC-B42D-C1C89C37B1F1}" type="presOf" srcId="{E12166CA-E990-44F3-8090-7B4A6B5D95D7}" destId="{66F60926-996A-4060-8347-585B2FA903BD}" srcOrd="0" destOrd="0" presId="urn:microsoft.com/office/officeart/2005/8/layout/StepDownProcess"/>
    <dgm:cxn modelId="{59B6653A-84B4-4EE2-9B7C-8FA2DF5A9C45}" type="presOf" srcId="{63F0202C-0D96-4449-8E25-2CEA210758A0}" destId="{66F60926-996A-4060-8347-585B2FA903BD}" srcOrd="0" destOrd="2" presId="urn:microsoft.com/office/officeart/2005/8/layout/StepDownProcess"/>
    <dgm:cxn modelId="{187F4959-CC38-4723-8204-FA2C2881BF3A}" type="presOf" srcId="{4096D80B-8A43-4EA2-B753-A48A67EB6727}" destId="{EAB2E167-97A9-496D-8900-48D3388B4F15}" srcOrd="0" destOrd="3" presId="urn:microsoft.com/office/officeart/2005/8/layout/StepDownProcess"/>
    <dgm:cxn modelId="{7C131AB9-F7E4-493C-AB59-326AB79D71E3}" type="presOf" srcId="{A3A541BD-2449-48E6-8968-9AED29799398}" destId="{EAB2E167-97A9-496D-8900-48D3388B4F15}" srcOrd="0" destOrd="0" presId="urn:microsoft.com/office/officeart/2005/8/layout/StepDownProcess"/>
    <dgm:cxn modelId="{9A532E15-5D28-456E-A11F-67DA118FA735}" srcId="{5E608A49-84EE-4958-BC34-BEBD0B22A076}" destId="{63F0202C-0D96-4449-8E25-2CEA210758A0}" srcOrd="2" destOrd="0" parTransId="{78D61792-ED43-4DCB-BA2F-A3CF6B545663}" sibTransId="{290A18D0-D79A-4546-B5A3-C5043BE539DA}"/>
    <dgm:cxn modelId="{66574CF6-053E-4AF3-9BA5-ACAED5CD9C55}" srcId="{5E608A49-84EE-4958-BC34-BEBD0B22A076}" destId="{C4857C86-607B-4A8F-800F-15028CF7E9A0}" srcOrd="3" destOrd="0" parTransId="{225D0DB4-2940-4184-93ED-A14AAEC0338F}" sibTransId="{3DA8E935-551B-4881-8DE5-2732E4EDB91D}"/>
    <dgm:cxn modelId="{B548CD21-3A67-49B5-98D5-C3E6B77A19E7}" srcId="{127814D4-C2C2-47D5-A110-5360948DC2A8}" destId="{F5F973F2-D0FB-4301-94C0-336C28FC254F}" srcOrd="0" destOrd="0" parTransId="{B20C513A-4645-47B1-A2CE-40B5B793CEC0}" sibTransId="{AA048510-2677-4A96-93F9-C3D2B4CBEB0B}"/>
    <dgm:cxn modelId="{3EAE3C9B-1CBA-4CBB-8E94-CF4BDB2E52D2}" type="presOf" srcId="{B5828221-6174-421E-9E15-E7394FA59F25}" destId="{66F60926-996A-4060-8347-585B2FA903BD}" srcOrd="0" destOrd="1" presId="urn:microsoft.com/office/officeart/2005/8/layout/StepDownProcess"/>
    <dgm:cxn modelId="{61C1EC0E-C091-41D3-BFAB-285B4D954577}" type="presOf" srcId="{127814D4-C2C2-47D5-A110-5360948DC2A8}" destId="{D20BBE67-5C96-44B7-B9D0-01A860321FDC}" srcOrd="0" destOrd="0" presId="urn:microsoft.com/office/officeart/2005/8/layout/StepDownProcess"/>
    <dgm:cxn modelId="{31B028CF-4123-44F4-BFBC-B0A96A79BFE9}" srcId="{5E608A49-84EE-4958-BC34-BEBD0B22A076}" destId="{B5828221-6174-421E-9E15-E7394FA59F25}" srcOrd="1" destOrd="0" parTransId="{313D69F3-BF32-4845-9F6B-1073BD2A09C2}" sibTransId="{04DA93C2-D06A-4C68-A039-6140D7342420}"/>
    <dgm:cxn modelId="{ED82D3C2-5806-40AB-ADCB-81E33A31B404}" srcId="{F849E735-8D97-4DB9-8CA4-BD43F048B308}" destId="{74A9CA23-18F0-4535-97E6-2D20A00FD88E}" srcOrd="1" destOrd="0" parTransId="{2C670E8D-4B06-4293-B12B-DD6E9A2EE013}" sibTransId="{D81966F9-4F86-448E-A268-4E8B5496E6F8}"/>
    <dgm:cxn modelId="{80723ADE-E711-493C-A1C0-B543361E1457}" srcId="{74A9CA23-18F0-4535-97E6-2D20A00FD88E}" destId="{4096D80B-8A43-4EA2-B753-A48A67EB6727}" srcOrd="3" destOrd="0" parTransId="{587F8318-D4E2-4BDB-913A-DEF3EA22BA10}" sibTransId="{9584860E-386A-48EE-BFB7-3BDEBE8656C4}"/>
    <dgm:cxn modelId="{88BE3403-5D41-4BF2-AD33-46D2CA5A3D9D}" srcId="{127814D4-C2C2-47D5-A110-5360948DC2A8}" destId="{E49E976C-C829-44EB-B3CB-A0D777CB9DEB}" srcOrd="2" destOrd="0" parTransId="{06926D59-2D62-408A-89A4-10B294013D98}" sibTransId="{A10AEB08-9A23-4BF9-A0C0-448D35989B6D}"/>
    <dgm:cxn modelId="{8EC9E6CF-35D2-44BE-BC3D-A516BF7D49E2}" type="presOf" srcId="{F849E735-8D97-4DB9-8CA4-BD43F048B308}" destId="{6BEFF67D-5EC5-417E-A45B-45B07EBA6158}" srcOrd="0" destOrd="0" presId="urn:microsoft.com/office/officeart/2005/8/layout/StepDownProcess"/>
    <dgm:cxn modelId="{979A6FC6-1C15-4A92-AFC0-2A60690E4D4E}" type="presOf" srcId="{E49E976C-C829-44EB-B3CB-A0D777CB9DEB}" destId="{04D19D60-A79D-4256-AF51-589A931AA073}" srcOrd="0" destOrd="2" presId="urn:microsoft.com/office/officeart/2005/8/layout/StepDownProcess"/>
    <dgm:cxn modelId="{D0342D25-48E2-49BC-9894-E1FDAEEBEAD9}" type="presOf" srcId="{B27B18EB-3286-4552-80FE-E7088CFC4D72}" destId="{04D19D60-A79D-4256-AF51-589A931AA073}" srcOrd="0" destOrd="1" presId="urn:microsoft.com/office/officeart/2005/8/layout/StepDownProcess"/>
    <dgm:cxn modelId="{3E6EA1E0-F143-46A9-B6D2-E93D7A8D0C6D}" type="presOf" srcId="{7548F2E9-CE8B-4CF2-B472-A07421E82BCF}" destId="{EAB2E167-97A9-496D-8900-48D3388B4F15}" srcOrd="0" destOrd="1" presId="urn:microsoft.com/office/officeart/2005/8/layout/StepDownProcess"/>
    <dgm:cxn modelId="{70E7A10E-024C-4F6D-B18C-7FEEE759132D}" srcId="{74A9CA23-18F0-4535-97E6-2D20A00FD88E}" destId="{7548F2E9-CE8B-4CF2-B472-A07421E82BCF}" srcOrd="1" destOrd="0" parTransId="{7E25F467-A9E4-4DD3-A32A-FD0BD9AC77F3}" sibTransId="{D1A12563-B8CD-4E06-9274-C90A1072BE4C}"/>
    <dgm:cxn modelId="{D04F86E3-2AF5-428C-8CA8-BD5071E092D3}" type="presParOf" srcId="{6BEFF67D-5EC5-417E-A45B-45B07EBA6158}" destId="{6592AE2A-D2CA-4DC9-9C7D-76C1A80C8A35}" srcOrd="0" destOrd="0" presId="urn:microsoft.com/office/officeart/2005/8/layout/StepDownProcess"/>
    <dgm:cxn modelId="{742AC2A9-F46C-4BEE-9ED1-AB6F3B5832CA}" type="presParOf" srcId="{6592AE2A-D2CA-4DC9-9C7D-76C1A80C8A35}" destId="{6E401E22-CB86-4A1B-9F3C-2FB0A5394E3F}" srcOrd="0" destOrd="0" presId="urn:microsoft.com/office/officeart/2005/8/layout/StepDownProcess"/>
    <dgm:cxn modelId="{A84D4664-ACD3-415E-A691-B8BBEAF34B19}" type="presParOf" srcId="{6592AE2A-D2CA-4DC9-9C7D-76C1A80C8A35}" destId="{60C00C60-1AA5-40AC-8320-1BA3F3E63D57}" srcOrd="1" destOrd="0" presId="urn:microsoft.com/office/officeart/2005/8/layout/StepDownProcess"/>
    <dgm:cxn modelId="{E57C6EF2-0B81-4354-9BF5-166A6B8FCCEC}" type="presParOf" srcId="{6592AE2A-D2CA-4DC9-9C7D-76C1A80C8A35}" destId="{66F60926-996A-4060-8347-585B2FA903BD}" srcOrd="2" destOrd="0" presId="urn:microsoft.com/office/officeart/2005/8/layout/StepDownProcess"/>
    <dgm:cxn modelId="{CD65A346-7851-427E-AA1E-FCE2BEC30B19}" type="presParOf" srcId="{6BEFF67D-5EC5-417E-A45B-45B07EBA6158}" destId="{61C6D7BA-6E8D-45FF-926C-3864355C5196}" srcOrd="1" destOrd="0" presId="urn:microsoft.com/office/officeart/2005/8/layout/StepDownProcess"/>
    <dgm:cxn modelId="{EEACA845-663B-41AD-95A1-C7676EA7D89B}" type="presParOf" srcId="{6BEFF67D-5EC5-417E-A45B-45B07EBA6158}" destId="{EBF9DF58-F2AC-4B76-A9BD-FE080482E19D}" srcOrd="2" destOrd="0" presId="urn:microsoft.com/office/officeart/2005/8/layout/StepDownProcess"/>
    <dgm:cxn modelId="{884ADF19-2266-4422-A2EE-28028DC71120}" type="presParOf" srcId="{EBF9DF58-F2AC-4B76-A9BD-FE080482E19D}" destId="{9CAFF769-56D3-4B18-8248-8C99309DF59C}" srcOrd="0" destOrd="0" presId="urn:microsoft.com/office/officeart/2005/8/layout/StepDownProcess"/>
    <dgm:cxn modelId="{A507E724-646E-4FE1-B354-AD3F83AB5869}" type="presParOf" srcId="{EBF9DF58-F2AC-4B76-A9BD-FE080482E19D}" destId="{E09BCA85-C37F-4161-9146-89A9D8F0E852}" srcOrd="1" destOrd="0" presId="urn:microsoft.com/office/officeart/2005/8/layout/StepDownProcess"/>
    <dgm:cxn modelId="{08DB1883-65E3-4F54-98AC-DEC1955048FC}" type="presParOf" srcId="{EBF9DF58-F2AC-4B76-A9BD-FE080482E19D}" destId="{EAB2E167-97A9-496D-8900-48D3388B4F15}" srcOrd="2" destOrd="0" presId="urn:microsoft.com/office/officeart/2005/8/layout/StepDownProcess"/>
    <dgm:cxn modelId="{5F7B2FD4-49E9-4BFA-9C5C-D8A2EEEC1FF6}" type="presParOf" srcId="{6BEFF67D-5EC5-417E-A45B-45B07EBA6158}" destId="{5CC413E5-932B-4873-B926-A916BB65BC27}" srcOrd="3" destOrd="0" presId="urn:microsoft.com/office/officeart/2005/8/layout/StepDownProcess"/>
    <dgm:cxn modelId="{A18CAE58-97FA-41AB-9506-06C027E5ECC7}" type="presParOf" srcId="{6BEFF67D-5EC5-417E-A45B-45B07EBA6158}" destId="{B8EE0F80-20B1-4F90-B4F1-075FA79D3E43}" srcOrd="4" destOrd="0" presId="urn:microsoft.com/office/officeart/2005/8/layout/StepDownProcess"/>
    <dgm:cxn modelId="{3F0498B3-18BA-4973-8347-ACE8ABFF85E3}" type="presParOf" srcId="{B8EE0F80-20B1-4F90-B4F1-075FA79D3E43}" destId="{D20BBE67-5C96-44B7-B9D0-01A860321FDC}" srcOrd="0" destOrd="0" presId="urn:microsoft.com/office/officeart/2005/8/layout/StepDownProcess"/>
    <dgm:cxn modelId="{22100A71-DD9B-4901-BD8B-3A1EB7A3C3C4}" type="presParOf" srcId="{B8EE0F80-20B1-4F90-B4F1-075FA79D3E43}" destId="{04D19D60-A79D-4256-AF51-589A931AA073}" srcOrd="1" destOrd="0" presId="urn:microsoft.com/office/officeart/2005/8/layout/StepDownProcess"/>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D4B2F0-4D87-4C7A-AF71-422EEB1B8409}">
      <dsp:nvSpPr>
        <dsp:cNvPr id="0" name=""/>
        <dsp:cNvSpPr/>
      </dsp:nvSpPr>
      <dsp:spPr>
        <a:xfrm rot="5400000">
          <a:off x="170" y="468351"/>
          <a:ext cx="2215860" cy="2216200"/>
        </a:xfrm>
        <a:prstGeom prst="blockArc">
          <a:avLst>
            <a:gd name="adj1" fmla="val 13500000"/>
            <a:gd name="adj2" fmla="val 18900000"/>
            <a:gd name="adj3" fmla="val 496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D0236BB-FB4B-42BB-85D4-32A23780E434}">
      <dsp:nvSpPr>
        <dsp:cNvPr id="0" name=""/>
        <dsp:cNvSpPr/>
      </dsp:nvSpPr>
      <dsp:spPr>
        <a:xfrm rot="16200000">
          <a:off x="2280744" y="468351"/>
          <a:ext cx="2215860" cy="2216200"/>
        </a:xfrm>
        <a:prstGeom prst="blockArc">
          <a:avLst>
            <a:gd name="adj1" fmla="val 13500000"/>
            <a:gd name="adj2" fmla="val 18900000"/>
            <a:gd name="adj3" fmla="val 496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733FBF6-03E7-41DF-A9D2-2D81D5E8CFEF}">
      <dsp:nvSpPr>
        <dsp:cNvPr id="0" name=""/>
        <dsp:cNvSpPr/>
      </dsp:nvSpPr>
      <dsp:spPr>
        <a:xfrm>
          <a:off x="2542763" y="2393338"/>
          <a:ext cx="1682435" cy="4433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AU" sz="1200" kern="1200"/>
            <a:t>Landslide hazard banding</a:t>
          </a:r>
        </a:p>
      </dsp:txBody>
      <dsp:txXfrm>
        <a:off x="2542763" y="2393338"/>
        <a:ext cx="1682435" cy="443314"/>
      </dsp:txXfrm>
    </dsp:sp>
    <dsp:sp modelId="{724D010C-2824-47E8-9DD0-2B3788AEB3DE}">
      <dsp:nvSpPr>
        <dsp:cNvPr id="0" name=""/>
        <dsp:cNvSpPr/>
      </dsp:nvSpPr>
      <dsp:spPr>
        <a:xfrm rot="5400000">
          <a:off x="2209665" y="468351"/>
          <a:ext cx="2215860" cy="2216200"/>
        </a:xfrm>
        <a:prstGeom prst="blockArc">
          <a:avLst>
            <a:gd name="adj1" fmla="val 13500000"/>
            <a:gd name="adj2" fmla="val 18900000"/>
            <a:gd name="adj3" fmla="val 496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FF55B53-4870-458E-A6FB-3CCF6981D799}">
      <dsp:nvSpPr>
        <dsp:cNvPr id="0" name=""/>
        <dsp:cNvSpPr/>
      </dsp:nvSpPr>
      <dsp:spPr>
        <a:xfrm rot="16200000">
          <a:off x="4489569" y="468351"/>
          <a:ext cx="2215860" cy="2216200"/>
        </a:xfrm>
        <a:prstGeom prst="blockArc">
          <a:avLst>
            <a:gd name="adj1" fmla="val 13500000"/>
            <a:gd name="adj2" fmla="val 18900000"/>
            <a:gd name="adj3" fmla="val 496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5E73D56-6172-4C8A-8CD5-CF7551D7F28F}">
      <dsp:nvSpPr>
        <dsp:cNvPr id="0" name=""/>
        <dsp:cNvSpPr/>
      </dsp:nvSpPr>
      <dsp:spPr>
        <a:xfrm>
          <a:off x="4589983" y="2393338"/>
          <a:ext cx="1682435" cy="4433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AU" sz="1200" kern="1200"/>
            <a:t>Landslide planning matrix</a:t>
          </a:r>
        </a:p>
      </dsp:txBody>
      <dsp:txXfrm>
        <a:off x="4589983" y="2393338"/>
        <a:ext cx="1682435" cy="443314"/>
      </dsp:txXfrm>
    </dsp:sp>
    <dsp:sp modelId="{328F8DC5-2812-499A-AB74-F5FA0BCC2F79}">
      <dsp:nvSpPr>
        <dsp:cNvPr id="0" name=""/>
        <dsp:cNvSpPr/>
      </dsp:nvSpPr>
      <dsp:spPr>
        <a:xfrm>
          <a:off x="2454026" y="1080823"/>
          <a:ext cx="1153958" cy="106230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n-AU" sz="900" kern="1200"/>
            <a:t>Consultation</a:t>
          </a:r>
        </a:p>
      </dsp:txBody>
      <dsp:txXfrm>
        <a:off x="2615165" y="1206091"/>
        <a:ext cx="665345" cy="811765"/>
      </dsp:txXfrm>
    </dsp:sp>
    <dsp:sp modelId="{C9CBE18A-88DB-4C13-86CB-1D80F8E8772A}">
      <dsp:nvSpPr>
        <dsp:cNvPr id="0" name=""/>
        <dsp:cNvSpPr/>
      </dsp:nvSpPr>
      <dsp:spPr>
        <a:xfrm>
          <a:off x="3312242" y="1132915"/>
          <a:ext cx="1015254" cy="1015254"/>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n-AU" sz="900" kern="1200"/>
            <a:t>Hazard bands</a:t>
          </a:r>
        </a:p>
      </dsp:txBody>
      <dsp:txXfrm>
        <a:off x="3600355" y="1252636"/>
        <a:ext cx="585372" cy="775813"/>
      </dsp:txXfrm>
    </dsp:sp>
    <dsp:sp modelId="{B7DC8685-63F9-423A-988E-87A7C81B28B0}">
      <dsp:nvSpPr>
        <dsp:cNvPr id="0" name=""/>
        <dsp:cNvSpPr/>
      </dsp:nvSpPr>
      <dsp:spPr>
        <a:xfrm>
          <a:off x="465615" y="573851"/>
          <a:ext cx="910521" cy="881532"/>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t>Proclaimed landslip</a:t>
          </a:r>
        </a:p>
      </dsp:txBody>
      <dsp:txXfrm>
        <a:off x="598958" y="702948"/>
        <a:ext cx="643835" cy="623338"/>
      </dsp:txXfrm>
    </dsp:sp>
    <dsp:sp modelId="{1A203F29-C40C-4A7C-BA4F-695A95D282FC}">
      <dsp:nvSpPr>
        <dsp:cNvPr id="0" name=""/>
        <dsp:cNvSpPr/>
      </dsp:nvSpPr>
      <dsp:spPr>
        <a:xfrm>
          <a:off x="673676" y="1429469"/>
          <a:ext cx="186530" cy="18655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95FBB8DC-4007-40D2-B8D4-CAE69E767AF9}">
      <dsp:nvSpPr>
        <dsp:cNvPr id="0" name=""/>
        <dsp:cNvSpPr/>
      </dsp:nvSpPr>
      <dsp:spPr>
        <a:xfrm>
          <a:off x="1281149" y="708604"/>
          <a:ext cx="186530" cy="18655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6128BB9C-20E5-4051-953C-A94DE7FD5DDC}">
      <dsp:nvSpPr>
        <dsp:cNvPr id="0" name=""/>
        <dsp:cNvSpPr/>
      </dsp:nvSpPr>
      <dsp:spPr>
        <a:xfrm>
          <a:off x="1197279" y="808501"/>
          <a:ext cx="820910" cy="84165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t>Remaining areas</a:t>
          </a:r>
        </a:p>
      </dsp:txBody>
      <dsp:txXfrm>
        <a:off x="1317498" y="931759"/>
        <a:ext cx="580472" cy="595140"/>
      </dsp:txXfrm>
    </dsp:sp>
    <dsp:sp modelId="{0125DE96-C2B5-4EDB-84A4-4427CF0B0538}">
      <dsp:nvSpPr>
        <dsp:cNvPr id="0" name=""/>
        <dsp:cNvSpPr/>
      </dsp:nvSpPr>
      <dsp:spPr>
        <a:xfrm>
          <a:off x="1814540" y="1565639"/>
          <a:ext cx="186530" cy="18655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441915BA-14DE-44C2-8AB4-E7C56F16FB49}">
      <dsp:nvSpPr>
        <dsp:cNvPr id="0" name=""/>
        <dsp:cNvSpPr/>
      </dsp:nvSpPr>
      <dsp:spPr>
        <a:xfrm>
          <a:off x="388449" y="1457948"/>
          <a:ext cx="758856" cy="1100737"/>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t>Tasmania landslide map series</a:t>
          </a:r>
        </a:p>
      </dsp:txBody>
      <dsp:txXfrm>
        <a:off x="499581" y="1619147"/>
        <a:ext cx="536592" cy="778339"/>
      </dsp:txXfrm>
    </dsp:sp>
    <dsp:sp modelId="{14591FC0-E90A-4D34-A6DD-C99F2D74CEDD}">
      <dsp:nvSpPr>
        <dsp:cNvPr id="0" name=""/>
        <dsp:cNvSpPr/>
      </dsp:nvSpPr>
      <dsp:spPr>
        <a:xfrm>
          <a:off x="1083775" y="1528991"/>
          <a:ext cx="810856" cy="854589"/>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t>Known landslides</a:t>
          </a:r>
        </a:p>
      </dsp:txBody>
      <dsp:txXfrm>
        <a:off x="1202522" y="1654143"/>
        <a:ext cx="573362" cy="604285"/>
      </dsp:txXfrm>
    </dsp:sp>
    <dsp:sp modelId="{02DCCA68-A7CF-491B-B535-750F8EFE50B1}">
      <dsp:nvSpPr>
        <dsp:cNvPr id="0" name=""/>
        <dsp:cNvSpPr/>
      </dsp:nvSpPr>
      <dsp:spPr>
        <a:xfrm>
          <a:off x="943959" y="1385011"/>
          <a:ext cx="320658" cy="32058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E9986D05-A7F7-4D56-A4F4-A9C7D4A710E6}">
      <dsp:nvSpPr>
        <dsp:cNvPr id="0" name=""/>
        <dsp:cNvSpPr/>
      </dsp:nvSpPr>
      <dsp:spPr>
        <a:xfrm>
          <a:off x="464219" y="1549009"/>
          <a:ext cx="140210" cy="140122"/>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284EEA78-0195-4F4F-95AA-F1E46D7C79A0}">
      <dsp:nvSpPr>
        <dsp:cNvPr id="0" name=""/>
        <dsp:cNvSpPr/>
      </dsp:nvSpPr>
      <dsp:spPr>
        <a:xfrm>
          <a:off x="4781092" y="926518"/>
          <a:ext cx="1294180" cy="129394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AU" sz="1200" kern="1200"/>
            <a:t>Landslide planning map</a:t>
          </a:r>
        </a:p>
      </dsp:txBody>
      <dsp:txXfrm>
        <a:off x="4970620" y="1116012"/>
        <a:ext cx="915124" cy="914958"/>
      </dsp:txXfrm>
    </dsp:sp>
    <dsp:sp modelId="{9563AD76-B996-477F-9416-CAB537533358}">
      <dsp:nvSpPr>
        <dsp:cNvPr id="0" name=""/>
        <dsp:cNvSpPr/>
      </dsp:nvSpPr>
      <dsp:spPr>
        <a:xfrm>
          <a:off x="416417" y="2393338"/>
          <a:ext cx="1682435" cy="4433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AU" sz="1200" kern="1200"/>
            <a:t>Map types</a:t>
          </a:r>
        </a:p>
      </dsp:txBody>
      <dsp:txXfrm>
        <a:off x="416417" y="2393338"/>
        <a:ext cx="1682435" cy="44331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3BB7CB-2D22-426B-BE4A-5323ABA8DCAE}">
      <dsp:nvSpPr>
        <dsp:cNvPr id="0" name=""/>
        <dsp:cNvSpPr/>
      </dsp:nvSpPr>
      <dsp:spPr>
        <a:xfrm rot="5400000">
          <a:off x="-219887" y="224009"/>
          <a:ext cx="1465919" cy="1026143"/>
        </a:xfrm>
        <a:prstGeom prst="chevron">
          <a:avLst/>
        </a:prstGeom>
        <a:solidFill>
          <a:sysClr val="window" lastClr="FFFFFF">
            <a:lumMod val="6500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b="1" kern="1200">
              <a:solidFill>
                <a:sysClr val="window" lastClr="FFFFFF"/>
              </a:solidFill>
              <a:latin typeface="Calibri"/>
              <a:ea typeface="+mn-ea"/>
              <a:cs typeface="+mn-cs"/>
            </a:rPr>
            <a:t>Principles</a:t>
          </a:r>
        </a:p>
      </dsp:txBody>
      <dsp:txXfrm rot="-5400000">
        <a:off x="2" y="517193"/>
        <a:ext cx="1026143" cy="439776"/>
      </dsp:txXfrm>
    </dsp:sp>
    <dsp:sp modelId="{1505F76C-44B9-4717-AA32-CBADF33B0ABD}">
      <dsp:nvSpPr>
        <dsp:cNvPr id="0" name=""/>
        <dsp:cNvSpPr/>
      </dsp:nvSpPr>
      <dsp:spPr>
        <a:xfrm rot="5400000">
          <a:off x="2701425" y="-1671160"/>
          <a:ext cx="952847" cy="4303411"/>
        </a:xfrm>
        <a:prstGeom prst="round2SameRect">
          <a:avLst/>
        </a:prstGeom>
        <a:solidFill>
          <a:sysClr val="window" lastClr="FFFFFF">
            <a:lumMod val="65000"/>
            <a:alpha val="9000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i="1" kern="1200">
              <a:solidFill>
                <a:sysClr val="windowText" lastClr="000000">
                  <a:hueOff val="0"/>
                  <a:satOff val="0"/>
                  <a:lumOff val="0"/>
                  <a:alphaOff val="0"/>
                </a:sysClr>
              </a:solidFill>
              <a:latin typeface="GillSans Light" pitchFamily="34" charset="0"/>
              <a:ea typeface="+mn-ea"/>
              <a:cs typeface="+mn-cs"/>
            </a:rPr>
            <a:t>Principles for the Consideration of Natural Hazards in the Planning System 2012.</a:t>
          </a:r>
        </a:p>
        <a:p>
          <a:pPr marL="57150" lvl="1" indent="-57150" algn="l" defTabSz="488950">
            <a:lnSpc>
              <a:spcPct val="90000"/>
            </a:lnSpc>
            <a:spcBef>
              <a:spcPct val="0"/>
            </a:spcBef>
            <a:spcAft>
              <a:spcPct val="15000"/>
            </a:spcAft>
            <a:buChar char="••"/>
          </a:pPr>
          <a:r>
            <a:rPr lang="en-AU" sz="1100" kern="1200">
              <a:solidFill>
                <a:sysClr val="windowText" lastClr="000000">
                  <a:hueOff val="0"/>
                  <a:satOff val="0"/>
                  <a:lumOff val="0"/>
                  <a:alphaOff val="0"/>
                </a:sysClr>
              </a:solidFill>
              <a:latin typeface="GillSans Light" pitchFamily="34" charset="0"/>
              <a:ea typeface="+mn-ea"/>
              <a:cs typeface="+mn-cs"/>
            </a:rPr>
            <a:t>Clear guidance on why governments intervene in the use of land when mitigating the potential impacts of natural hazards.</a:t>
          </a:r>
        </a:p>
      </dsp:txBody>
      <dsp:txXfrm rot="-5400000">
        <a:off x="1026143" y="50636"/>
        <a:ext cx="4256897" cy="859819"/>
      </dsp:txXfrm>
    </dsp:sp>
    <dsp:sp modelId="{40D6A937-95C1-4034-8707-7937AFE54AEA}">
      <dsp:nvSpPr>
        <dsp:cNvPr id="0" name=""/>
        <dsp:cNvSpPr/>
      </dsp:nvSpPr>
      <dsp:spPr>
        <a:xfrm rot="5400000">
          <a:off x="-219887" y="1545546"/>
          <a:ext cx="1465919" cy="1026143"/>
        </a:xfrm>
        <a:prstGeom prst="chevron">
          <a:avLst/>
        </a:prstGeom>
        <a:solidFill>
          <a:sysClr val="window" lastClr="FFFFFF">
            <a:lumMod val="6500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b="1" kern="1200">
              <a:solidFill>
                <a:sysClr val="window" lastClr="FFFFFF"/>
              </a:solidFill>
              <a:latin typeface="Calibri"/>
              <a:ea typeface="+mn-ea"/>
              <a:cs typeface="+mn-cs"/>
            </a:rPr>
            <a:t>Guide to Risk</a:t>
          </a:r>
        </a:p>
      </dsp:txBody>
      <dsp:txXfrm rot="-5400000">
        <a:off x="2" y="1838730"/>
        <a:ext cx="1026143" cy="439776"/>
      </dsp:txXfrm>
    </dsp:sp>
    <dsp:sp modelId="{56EE3051-7EA0-4555-BF3A-DAA6A68E772B}">
      <dsp:nvSpPr>
        <dsp:cNvPr id="0" name=""/>
        <dsp:cNvSpPr/>
      </dsp:nvSpPr>
      <dsp:spPr>
        <a:xfrm rot="5400000">
          <a:off x="2701425" y="-349622"/>
          <a:ext cx="952847" cy="4303411"/>
        </a:xfrm>
        <a:prstGeom prst="round2SameRect">
          <a:avLst/>
        </a:prstGeom>
        <a:solidFill>
          <a:sysClr val="window" lastClr="FFFFFF">
            <a:lumMod val="75000"/>
            <a:alpha val="9000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i="1" kern="1200">
              <a:solidFill>
                <a:sysClr val="windowText" lastClr="000000">
                  <a:hueOff val="0"/>
                  <a:satOff val="0"/>
                  <a:lumOff val="0"/>
                  <a:alphaOff val="0"/>
                </a:sysClr>
              </a:solidFill>
              <a:latin typeface="GillSans Light" pitchFamily="34" charset="0"/>
              <a:ea typeface="+mn-ea"/>
              <a:cs typeface="+mn-cs"/>
            </a:rPr>
            <a:t>The Guide to the Consideration of Natural Hazards in the Planning System 2012 </a:t>
          </a:r>
          <a:r>
            <a:rPr lang="en-AU" sz="1100" kern="1200">
              <a:solidFill>
                <a:sysClr val="windowText" lastClr="000000">
                  <a:hueOff val="0"/>
                  <a:satOff val="0"/>
                  <a:lumOff val="0"/>
                  <a:alphaOff val="0"/>
                </a:sysClr>
              </a:solidFill>
              <a:latin typeface="GillSans Light" pitchFamily="34" charset="0"/>
              <a:ea typeface="+mn-ea"/>
              <a:cs typeface="+mn-cs"/>
            </a:rPr>
            <a:t>sets out:</a:t>
          </a:r>
          <a:br>
            <a:rPr lang="en-AU" sz="1100" kern="1200">
              <a:solidFill>
                <a:sysClr val="windowText" lastClr="000000">
                  <a:hueOff val="0"/>
                  <a:satOff val="0"/>
                  <a:lumOff val="0"/>
                  <a:alphaOff val="0"/>
                </a:sysClr>
              </a:solidFill>
              <a:latin typeface="GillSans Light" pitchFamily="34" charset="0"/>
              <a:ea typeface="+mn-ea"/>
              <a:cs typeface="+mn-cs"/>
            </a:rPr>
          </a:br>
          <a:r>
            <a:rPr lang="en-AU" sz="1100" kern="1200">
              <a:solidFill>
                <a:sysClr val="windowText" lastClr="000000">
                  <a:hueOff val="0"/>
                  <a:satOff val="0"/>
                  <a:lumOff val="0"/>
                  <a:alphaOff val="0"/>
                </a:sysClr>
              </a:solidFill>
              <a:latin typeface="GillSans Light" pitchFamily="34" charset="0"/>
              <a:ea typeface="+mn-ea"/>
              <a:cs typeface="+mn-cs"/>
            </a:rPr>
            <a:t>- the rationale and tools to implement the principles; and</a:t>
          </a:r>
          <a:br>
            <a:rPr lang="en-AU" sz="1100" kern="1200">
              <a:solidFill>
                <a:sysClr val="windowText" lastClr="000000">
                  <a:hueOff val="0"/>
                  <a:satOff val="0"/>
                  <a:lumOff val="0"/>
                  <a:alphaOff val="0"/>
                </a:sysClr>
              </a:solidFill>
              <a:latin typeface="GillSans Light" pitchFamily="34" charset="0"/>
              <a:ea typeface="+mn-ea"/>
              <a:cs typeface="+mn-cs"/>
            </a:rPr>
          </a:br>
          <a:r>
            <a:rPr lang="en-AU" sz="1100" kern="1200">
              <a:solidFill>
                <a:sysClr val="windowText" lastClr="000000">
                  <a:hueOff val="0"/>
                  <a:satOff val="0"/>
                  <a:lumOff val="0"/>
                  <a:alphaOff val="0"/>
                </a:sysClr>
              </a:solidFill>
              <a:latin typeface="GillSans Light" pitchFamily="34" charset="0"/>
              <a:ea typeface="+mn-ea"/>
              <a:cs typeface="+mn-cs"/>
            </a:rPr>
            <a:t>- a transparent process for translating evidence and policies on natural hazards into strategic land use decisions and planning controls.</a:t>
          </a:r>
        </a:p>
      </dsp:txBody>
      <dsp:txXfrm rot="-5400000">
        <a:off x="1026143" y="1372174"/>
        <a:ext cx="4256897" cy="859819"/>
      </dsp:txXfrm>
    </dsp:sp>
    <dsp:sp modelId="{50F26FEF-919D-4F78-8CF3-5DEF9565969A}">
      <dsp:nvSpPr>
        <dsp:cNvPr id="0" name=""/>
        <dsp:cNvSpPr/>
      </dsp:nvSpPr>
      <dsp:spPr>
        <a:xfrm rot="5400000">
          <a:off x="-219887" y="2867084"/>
          <a:ext cx="1465919" cy="1026143"/>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b="1" kern="1200">
              <a:solidFill>
                <a:sysClr val="window" lastClr="FFFFFF"/>
              </a:solidFill>
              <a:latin typeface="Calibri"/>
              <a:ea typeface="+mn-ea"/>
              <a:cs typeface="+mn-cs"/>
            </a:rPr>
            <a:t>Hazard Specific Statement</a:t>
          </a:r>
        </a:p>
      </dsp:txBody>
      <dsp:txXfrm rot="-5400000">
        <a:off x="2" y="3160268"/>
        <a:ext cx="1026143" cy="439776"/>
      </dsp:txXfrm>
    </dsp:sp>
    <dsp:sp modelId="{A724A42E-8FBB-4972-B142-B6A04AF5DE25}">
      <dsp:nvSpPr>
        <dsp:cNvPr id="0" name=""/>
        <dsp:cNvSpPr/>
      </dsp:nvSpPr>
      <dsp:spPr>
        <a:xfrm rot="5400000">
          <a:off x="2701425" y="971914"/>
          <a:ext cx="952847" cy="4303411"/>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solidFill>
                <a:sysClr val="windowText" lastClr="000000">
                  <a:hueOff val="0"/>
                  <a:satOff val="0"/>
                  <a:lumOff val="0"/>
                  <a:alphaOff val="0"/>
                </a:sysClr>
              </a:solidFill>
              <a:latin typeface="GillSans Light" pitchFamily="34" charset="0"/>
              <a:ea typeface="+mn-ea"/>
              <a:cs typeface="+mn-cs"/>
            </a:rPr>
            <a:t>Landslide statement:</a:t>
          </a:r>
          <a:br>
            <a:rPr lang="en-AU" sz="1100" kern="1200">
              <a:solidFill>
                <a:sysClr val="windowText" lastClr="000000">
                  <a:hueOff val="0"/>
                  <a:satOff val="0"/>
                  <a:lumOff val="0"/>
                  <a:alphaOff val="0"/>
                </a:sysClr>
              </a:solidFill>
              <a:latin typeface="GillSans Light" pitchFamily="34" charset="0"/>
              <a:ea typeface="+mn-ea"/>
              <a:cs typeface="+mn-cs"/>
            </a:rPr>
          </a:br>
          <a:r>
            <a:rPr lang="en-AU" sz="1100" kern="1200">
              <a:solidFill>
                <a:sysClr val="windowText" lastClr="000000">
                  <a:hueOff val="0"/>
                  <a:satOff val="0"/>
                  <a:lumOff val="0"/>
                  <a:alphaOff val="0"/>
                </a:sysClr>
              </a:solidFill>
              <a:latin typeface="GillSans Light" pitchFamily="34" charset="0"/>
              <a:ea typeface="+mn-ea"/>
              <a:cs typeface="+mn-cs"/>
            </a:rPr>
            <a:t>- context for landslide including – governance, evidence, and risk.</a:t>
          </a:r>
          <a:br>
            <a:rPr lang="en-AU" sz="1100" kern="1200">
              <a:solidFill>
                <a:sysClr val="windowText" lastClr="000000">
                  <a:hueOff val="0"/>
                  <a:satOff val="0"/>
                  <a:lumOff val="0"/>
                  <a:alphaOff val="0"/>
                </a:sysClr>
              </a:solidFill>
              <a:latin typeface="GillSans Light" pitchFamily="34" charset="0"/>
              <a:ea typeface="+mn-ea"/>
              <a:cs typeface="+mn-cs"/>
            </a:rPr>
          </a:br>
          <a:r>
            <a:rPr lang="en-AU" sz="1100" kern="1200">
              <a:solidFill>
                <a:sysClr val="windowText" lastClr="000000">
                  <a:hueOff val="0"/>
                  <a:satOff val="0"/>
                  <a:lumOff val="0"/>
                  <a:alphaOff val="0"/>
                </a:sysClr>
              </a:solidFill>
              <a:latin typeface="GillSans Light" pitchFamily="34" charset="0"/>
              <a:ea typeface="+mn-ea"/>
              <a:cs typeface="+mn-cs"/>
            </a:rPr>
            <a:t>- gap assessment.</a:t>
          </a:r>
        </a:p>
        <a:p>
          <a:pPr marL="57150" lvl="1" indent="-57150" algn="l" defTabSz="488950">
            <a:lnSpc>
              <a:spcPct val="90000"/>
            </a:lnSpc>
            <a:spcBef>
              <a:spcPct val="0"/>
            </a:spcBef>
            <a:spcAft>
              <a:spcPct val="15000"/>
            </a:spcAft>
            <a:buChar char="••"/>
          </a:pPr>
          <a:r>
            <a:rPr lang="en-AU" sz="1100" kern="1200">
              <a:solidFill>
                <a:sysClr val="windowText" lastClr="000000">
                  <a:hueOff val="0"/>
                  <a:satOff val="0"/>
                  <a:lumOff val="0"/>
                  <a:alphaOff val="0"/>
                </a:sysClr>
              </a:solidFill>
              <a:latin typeface="GillSans Light" pitchFamily="34" charset="0"/>
              <a:ea typeface="+mn-ea"/>
              <a:cs typeface="+mn-cs"/>
            </a:rPr>
            <a:t>MRT technical report on the hazard data.</a:t>
          </a:r>
        </a:p>
        <a:p>
          <a:pPr marL="57150" lvl="1" indent="-57150" algn="l" defTabSz="488950">
            <a:lnSpc>
              <a:spcPct val="90000"/>
            </a:lnSpc>
            <a:spcBef>
              <a:spcPct val="0"/>
            </a:spcBef>
            <a:spcAft>
              <a:spcPct val="15000"/>
            </a:spcAft>
            <a:buChar char="••"/>
          </a:pPr>
          <a:r>
            <a:rPr lang="en-AU" sz="1100" kern="1200">
              <a:solidFill>
                <a:sysClr val="windowText" lastClr="000000">
                  <a:hueOff val="0"/>
                  <a:satOff val="0"/>
                  <a:lumOff val="0"/>
                  <a:alphaOff val="0"/>
                </a:sysClr>
              </a:solidFill>
              <a:latin typeface="GillSans Light" pitchFamily="34" charset="0"/>
              <a:ea typeface="+mn-ea"/>
              <a:cs typeface="+mn-cs"/>
            </a:rPr>
            <a:t>Landslide planning matrix and suporting report (this document).</a:t>
          </a:r>
        </a:p>
      </dsp:txBody>
      <dsp:txXfrm rot="-5400000">
        <a:off x="1026143" y="2693710"/>
        <a:ext cx="4256897" cy="859819"/>
      </dsp:txXfrm>
    </dsp:sp>
    <dsp:sp modelId="{3B755F66-E9F0-47A9-95CF-CF674516FEB5}">
      <dsp:nvSpPr>
        <dsp:cNvPr id="0" name=""/>
        <dsp:cNvSpPr/>
      </dsp:nvSpPr>
      <dsp:spPr>
        <a:xfrm rot="5400000">
          <a:off x="-219887" y="4188621"/>
          <a:ext cx="1465919" cy="1026143"/>
        </a:xfrm>
        <a:prstGeom prst="chevron">
          <a:avLst/>
        </a:prstGeom>
        <a:pattFill prst="pct5">
          <a:fgClr>
            <a:srgbClr val="FFC000"/>
          </a:fgClr>
          <a:bgClr>
            <a:srgbClr val="4F81BD">
              <a:lumMod val="75000"/>
            </a:srgbClr>
          </a:bgClr>
        </a:pattFill>
        <a:ln w="25400" cap="flat" cmpd="sng" algn="ctr">
          <a:solidFill>
            <a:srgbClr val="F79646">
              <a:lumMod val="75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b="1" kern="1200">
              <a:solidFill>
                <a:sysClr val="window" lastClr="FFFFFF"/>
              </a:solidFill>
              <a:latin typeface="Calibri"/>
              <a:ea typeface="+mn-ea"/>
              <a:cs typeface="+mn-cs"/>
            </a:rPr>
            <a:t>Implementation</a:t>
          </a:r>
        </a:p>
      </dsp:txBody>
      <dsp:txXfrm rot="-5400000">
        <a:off x="2" y="4481805"/>
        <a:ext cx="1026143" cy="439776"/>
      </dsp:txXfrm>
    </dsp:sp>
    <dsp:sp modelId="{63EB1989-8E3A-43D3-A5DA-A9765273745D}">
      <dsp:nvSpPr>
        <dsp:cNvPr id="0" name=""/>
        <dsp:cNvSpPr/>
      </dsp:nvSpPr>
      <dsp:spPr>
        <a:xfrm rot="5400000">
          <a:off x="2701425" y="2293451"/>
          <a:ext cx="952847" cy="4303411"/>
        </a:xfrm>
        <a:prstGeom prst="round2SameRect">
          <a:avLst/>
        </a:prstGeom>
        <a:solidFill>
          <a:sysClr val="window" lastClr="FFFFFF">
            <a:alpha val="90000"/>
            <a:hueOff val="0"/>
            <a:satOff val="0"/>
            <a:lumOff val="0"/>
            <a:alphaOff val="0"/>
          </a:sysClr>
        </a:solidFill>
        <a:ln w="25400" cap="flat" cmpd="sng" algn="ctr">
          <a:solidFill>
            <a:srgbClr val="F79646">
              <a:lumMod val="75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22275">
            <a:lnSpc>
              <a:spcPct val="90000"/>
            </a:lnSpc>
            <a:spcBef>
              <a:spcPct val="0"/>
            </a:spcBef>
            <a:spcAft>
              <a:spcPct val="15000"/>
            </a:spcAft>
            <a:buChar char="••"/>
          </a:pPr>
          <a:r>
            <a:rPr lang="en-AU" sz="950" kern="1200">
              <a:solidFill>
                <a:sysClr val="windowText" lastClr="000000">
                  <a:hueOff val="0"/>
                  <a:satOff val="0"/>
                  <a:lumOff val="0"/>
                  <a:alphaOff val="0"/>
                </a:sysClr>
              </a:solidFill>
              <a:latin typeface="GillSans Light" pitchFamily="34" charset="0"/>
              <a:ea typeface="+mn-ea"/>
              <a:cs typeface="+mn-cs"/>
            </a:rPr>
            <a:t>The outcomes of the hazard statement will support:</a:t>
          </a:r>
          <a:br>
            <a:rPr lang="en-AU" sz="950" kern="1200">
              <a:solidFill>
                <a:sysClr val="windowText" lastClr="000000">
                  <a:hueOff val="0"/>
                  <a:satOff val="0"/>
                  <a:lumOff val="0"/>
                  <a:alphaOff val="0"/>
                </a:sysClr>
              </a:solidFill>
              <a:latin typeface="GillSans Light" pitchFamily="34" charset="0"/>
              <a:ea typeface="+mn-ea"/>
              <a:cs typeface="+mn-cs"/>
            </a:rPr>
          </a:br>
          <a:r>
            <a:rPr lang="en-AU" sz="950" b="0" kern="1200">
              <a:solidFill>
                <a:sysClr val="windowText" lastClr="000000">
                  <a:hueOff val="0"/>
                  <a:satOff val="0"/>
                  <a:lumOff val="0"/>
                  <a:alphaOff val="0"/>
                </a:sysClr>
              </a:solidFill>
              <a:latin typeface="GillSans Light" pitchFamily="34" charset="0"/>
              <a:ea typeface="+mn-ea"/>
              <a:cs typeface="+mn-cs"/>
            </a:rPr>
            <a:t>- the development of a planning directive and statewide </a:t>
          </a:r>
          <a:r>
            <a:rPr lang="en-AU" sz="950" kern="1200">
              <a:solidFill>
                <a:sysClr val="windowText" lastClr="000000">
                  <a:hueOff val="0"/>
                  <a:satOff val="0"/>
                  <a:lumOff val="0"/>
                  <a:alphaOff val="0"/>
                </a:sysClr>
              </a:solidFill>
              <a:latin typeface="GillSans Light" pitchFamily="34" charset="0"/>
              <a:ea typeface="+mn-ea"/>
              <a:cs typeface="+mn-cs"/>
            </a:rPr>
            <a:t>code for landslide hazard;</a:t>
          </a:r>
          <a:br>
            <a:rPr lang="en-AU" sz="950" kern="1200">
              <a:solidFill>
                <a:sysClr val="windowText" lastClr="000000">
                  <a:hueOff val="0"/>
                  <a:satOff val="0"/>
                  <a:lumOff val="0"/>
                  <a:alphaOff val="0"/>
                </a:sysClr>
              </a:solidFill>
              <a:latin typeface="GillSans Light" pitchFamily="34" charset="0"/>
              <a:ea typeface="+mn-ea"/>
              <a:cs typeface="+mn-cs"/>
            </a:rPr>
          </a:br>
          <a:r>
            <a:rPr lang="en-AU" sz="950" kern="1200">
              <a:solidFill>
                <a:sysClr val="windowText" lastClr="000000">
                  <a:hueOff val="0"/>
                  <a:satOff val="0"/>
                  <a:lumOff val="0"/>
                  <a:alphaOff val="0"/>
                </a:sysClr>
              </a:solidFill>
              <a:latin typeface="GillSans Light" pitchFamily="34" charset="0"/>
              <a:ea typeface="+mn-ea"/>
              <a:cs typeface="+mn-cs"/>
            </a:rPr>
            <a:t>- a State Special Plan for Landslide Hazard, and emergency management;</a:t>
          </a:r>
          <a:br>
            <a:rPr lang="en-AU" sz="950" kern="1200">
              <a:solidFill>
                <a:sysClr val="windowText" lastClr="000000">
                  <a:hueOff val="0"/>
                  <a:satOff val="0"/>
                  <a:lumOff val="0"/>
                  <a:alphaOff val="0"/>
                </a:sysClr>
              </a:solidFill>
              <a:latin typeface="GillSans Light" pitchFamily="34" charset="0"/>
              <a:ea typeface="+mn-ea"/>
              <a:cs typeface="+mn-cs"/>
            </a:rPr>
          </a:br>
          <a:r>
            <a:rPr lang="en-AU" sz="950" kern="1200">
              <a:solidFill>
                <a:sysClr val="windowText" lastClr="000000">
                  <a:hueOff val="0"/>
                  <a:satOff val="0"/>
                  <a:lumOff val="0"/>
                  <a:alphaOff val="0"/>
                </a:sysClr>
              </a:solidFill>
              <a:latin typeface="GillSans Light" pitchFamily="34" charset="0"/>
              <a:ea typeface="+mn-ea"/>
              <a:cs typeface="+mn-cs"/>
            </a:rPr>
            <a:t>- development or revision of community level mitigation, and planning;</a:t>
          </a:r>
          <a:br>
            <a:rPr lang="en-AU" sz="950" kern="1200">
              <a:solidFill>
                <a:sysClr val="windowText" lastClr="000000">
                  <a:hueOff val="0"/>
                  <a:satOff val="0"/>
                  <a:lumOff val="0"/>
                  <a:alphaOff val="0"/>
                </a:sysClr>
              </a:solidFill>
              <a:latin typeface="GillSans Light" pitchFamily="34" charset="0"/>
              <a:ea typeface="+mn-ea"/>
              <a:cs typeface="+mn-cs"/>
            </a:rPr>
          </a:br>
          <a:r>
            <a:rPr lang="en-AU" sz="950" kern="1200">
              <a:solidFill>
                <a:sysClr val="windowText" lastClr="000000">
                  <a:hueOff val="0"/>
                  <a:satOff val="0"/>
                  <a:lumOff val="0"/>
                  <a:alphaOff val="0"/>
                </a:sysClr>
              </a:solidFill>
              <a:latin typeface="GillSans Light" pitchFamily="34" charset="0"/>
              <a:ea typeface="+mn-ea"/>
              <a:cs typeface="+mn-cs"/>
            </a:rPr>
            <a:t>- community education; and</a:t>
          </a:r>
          <a:br>
            <a:rPr lang="en-AU" sz="950" kern="1200">
              <a:solidFill>
                <a:sysClr val="windowText" lastClr="000000">
                  <a:hueOff val="0"/>
                  <a:satOff val="0"/>
                  <a:lumOff val="0"/>
                  <a:alphaOff val="0"/>
                </a:sysClr>
              </a:solidFill>
              <a:latin typeface="GillSans Light" pitchFamily="34" charset="0"/>
              <a:ea typeface="+mn-ea"/>
              <a:cs typeface="+mn-cs"/>
            </a:rPr>
          </a:br>
          <a:r>
            <a:rPr lang="en-AU" sz="950" kern="1200">
              <a:solidFill>
                <a:sysClr val="windowText" lastClr="000000">
                  <a:hueOff val="0"/>
                  <a:satOff val="0"/>
                  <a:lumOff val="0"/>
                  <a:alphaOff val="0"/>
                </a:sysClr>
              </a:solidFill>
              <a:latin typeface="GillSans Light" pitchFamily="34" charset="0"/>
              <a:ea typeface="+mn-ea"/>
              <a:cs typeface="+mn-cs"/>
            </a:rPr>
            <a:t>- a process to update evidence.</a:t>
          </a:r>
        </a:p>
      </dsp:txBody>
      <dsp:txXfrm rot="-5400000">
        <a:off x="1026143" y="4015247"/>
        <a:ext cx="4256897" cy="85981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4CD5E2-47EF-4EFD-B6E3-7CABFA5B823C}">
      <dsp:nvSpPr>
        <dsp:cNvPr id="0" name=""/>
        <dsp:cNvSpPr/>
      </dsp:nvSpPr>
      <dsp:spPr>
        <a:xfrm>
          <a:off x="105177" y="621752"/>
          <a:ext cx="1557520" cy="5132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AU" sz="1600" kern="1200">
              <a:solidFill>
                <a:sysClr val="windowText" lastClr="000000">
                  <a:hueOff val="0"/>
                  <a:satOff val="0"/>
                  <a:lumOff val="0"/>
                  <a:alphaOff val="0"/>
                </a:sysClr>
              </a:solidFill>
              <a:latin typeface="Calibri"/>
              <a:ea typeface="+mn-ea"/>
              <a:cs typeface="+mn-cs"/>
            </a:rPr>
            <a:t>Data Analysis</a:t>
          </a:r>
        </a:p>
      </dsp:txBody>
      <dsp:txXfrm>
        <a:off x="105177" y="621752"/>
        <a:ext cx="1557520" cy="513273"/>
      </dsp:txXfrm>
    </dsp:sp>
    <dsp:sp modelId="{F895C61F-03F1-4B41-8B4C-D65A78C157D4}">
      <dsp:nvSpPr>
        <dsp:cNvPr id="0" name=""/>
        <dsp:cNvSpPr/>
      </dsp:nvSpPr>
      <dsp:spPr>
        <a:xfrm>
          <a:off x="105177" y="1704070"/>
          <a:ext cx="1557520" cy="9616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l" defTabSz="444500">
            <a:lnSpc>
              <a:spcPct val="90000"/>
            </a:lnSpc>
            <a:spcBef>
              <a:spcPct val="0"/>
            </a:spcBef>
            <a:spcAft>
              <a:spcPct val="35000"/>
            </a:spcAft>
          </a:pPr>
          <a:r>
            <a:rPr lang="en-AU" sz="1000" b="1" kern="1200">
              <a:solidFill>
                <a:sysClr val="windowText" lastClr="000000">
                  <a:hueOff val="0"/>
                  <a:satOff val="0"/>
                  <a:lumOff val="0"/>
                  <a:alphaOff val="0"/>
                </a:sysClr>
              </a:solidFill>
              <a:latin typeface="GillSans" pitchFamily="34" charset="0"/>
              <a:ea typeface="+mn-ea"/>
              <a:cs typeface="+mn-cs"/>
            </a:rPr>
            <a:t>The purpose is to translate the science into a format that can  support  policy development</a:t>
          </a:r>
        </a:p>
      </dsp:txBody>
      <dsp:txXfrm>
        <a:off x="105177" y="1704070"/>
        <a:ext cx="1557520" cy="961625"/>
      </dsp:txXfrm>
    </dsp:sp>
    <dsp:sp modelId="{C19E0D79-9384-4C83-A278-C3F26F6C3A78}">
      <dsp:nvSpPr>
        <dsp:cNvPr id="0" name=""/>
        <dsp:cNvSpPr/>
      </dsp:nvSpPr>
      <dsp:spPr>
        <a:xfrm>
          <a:off x="103407" y="465646"/>
          <a:ext cx="123893" cy="12389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A9F1ADC3-A42D-4774-9B32-5857126CE70D}">
      <dsp:nvSpPr>
        <dsp:cNvPr id="0" name=""/>
        <dsp:cNvSpPr/>
      </dsp:nvSpPr>
      <dsp:spPr>
        <a:xfrm>
          <a:off x="190133" y="292195"/>
          <a:ext cx="123893" cy="12389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DBECED6-30EF-4714-B095-7022CA314939}">
      <dsp:nvSpPr>
        <dsp:cNvPr id="0" name=""/>
        <dsp:cNvSpPr/>
      </dsp:nvSpPr>
      <dsp:spPr>
        <a:xfrm>
          <a:off x="398274" y="326885"/>
          <a:ext cx="194690" cy="19469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85A44A11-22AB-4F6D-9A66-47808FBF3FFC}">
      <dsp:nvSpPr>
        <dsp:cNvPr id="0" name=""/>
        <dsp:cNvSpPr/>
      </dsp:nvSpPr>
      <dsp:spPr>
        <a:xfrm>
          <a:off x="571725" y="136089"/>
          <a:ext cx="123893" cy="12389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1863755-7CF1-4D73-BFE4-52A04CF1D3FF}">
      <dsp:nvSpPr>
        <dsp:cNvPr id="0" name=""/>
        <dsp:cNvSpPr/>
      </dsp:nvSpPr>
      <dsp:spPr>
        <a:xfrm>
          <a:off x="797212" y="66709"/>
          <a:ext cx="123893" cy="12389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74E6825-6F3D-49F1-A21D-DE9526023CC3}">
      <dsp:nvSpPr>
        <dsp:cNvPr id="0" name=""/>
        <dsp:cNvSpPr/>
      </dsp:nvSpPr>
      <dsp:spPr>
        <a:xfrm>
          <a:off x="1074734" y="188124"/>
          <a:ext cx="123893" cy="12389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2D604EFD-9228-4BD5-904D-03B7F7A9505F}">
      <dsp:nvSpPr>
        <dsp:cNvPr id="0" name=""/>
        <dsp:cNvSpPr/>
      </dsp:nvSpPr>
      <dsp:spPr>
        <a:xfrm>
          <a:off x="1248185" y="274850"/>
          <a:ext cx="194690" cy="19469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83D3A99-42EF-49B3-9011-5F5017D176F6}">
      <dsp:nvSpPr>
        <dsp:cNvPr id="0" name=""/>
        <dsp:cNvSpPr/>
      </dsp:nvSpPr>
      <dsp:spPr>
        <a:xfrm>
          <a:off x="1491016" y="465646"/>
          <a:ext cx="123893" cy="12389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9B258C5F-37CC-45E3-8D27-F4D77649359C}">
      <dsp:nvSpPr>
        <dsp:cNvPr id="0" name=""/>
        <dsp:cNvSpPr/>
      </dsp:nvSpPr>
      <dsp:spPr>
        <a:xfrm>
          <a:off x="1595087" y="656443"/>
          <a:ext cx="123893" cy="12389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437F8B2-5AEB-4789-B102-AC153E86C19D}">
      <dsp:nvSpPr>
        <dsp:cNvPr id="0" name=""/>
        <dsp:cNvSpPr/>
      </dsp:nvSpPr>
      <dsp:spPr>
        <a:xfrm>
          <a:off x="693141" y="292195"/>
          <a:ext cx="318583" cy="31858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B0B26E9-147F-4279-AAEF-14518D422729}">
      <dsp:nvSpPr>
        <dsp:cNvPr id="0" name=""/>
        <dsp:cNvSpPr/>
      </dsp:nvSpPr>
      <dsp:spPr>
        <a:xfrm>
          <a:off x="16681" y="951310"/>
          <a:ext cx="123893" cy="12389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7C3DD5B-EE35-4084-9110-D47E55F2612F}">
      <dsp:nvSpPr>
        <dsp:cNvPr id="0" name=""/>
        <dsp:cNvSpPr/>
      </dsp:nvSpPr>
      <dsp:spPr>
        <a:xfrm>
          <a:off x="120752" y="1107416"/>
          <a:ext cx="194690" cy="19469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7AC84BB-A177-4C54-8DC0-F51415F19EC0}">
      <dsp:nvSpPr>
        <dsp:cNvPr id="0" name=""/>
        <dsp:cNvSpPr/>
      </dsp:nvSpPr>
      <dsp:spPr>
        <a:xfrm>
          <a:off x="380929" y="1246177"/>
          <a:ext cx="283185" cy="28318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488F7C82-B102-440A-8A32-B2901CCFDFBE}">
      <dsp:nvSpPr>
        <dsp:cNvPr id="0" name=""/>
        <dsp:cNvSpPr/>
      </dsp:nvSpPr>
      <dsp:spPr>
        <a:xfrm>
          <a:off x="745176" y="1471663"/>
          <a:ext cx="123893" cy="12389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F3BEBFC-BA14-40CA-8586-5ADDAC3B9562}">
      <dsp:nvSpPr>
        <dsp:cNvPr id="0" name=""/>
        <dsp:cNvSpPr/>
      </dsp:nvSpPr>
      <dsp:spPr>
        <a:xfrm>
          <a:off x="814557" y="1246177"/>
          <a:ext cx="194690" cy="19469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14DD294-33CB-4380-8AED-7D5E251DF30F}">
      <dsp:nvSpPr>
        <dsp:cNvPr id="0" name=""/>
        <dsp:cNvSpPr/>
      </dsp:nvSpPr>
      <dsp:spPr>
        <a:xfrm>
          <a:off x="988008" y="1489008"/>
          <a:ext cx="123893" cy="12389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AD928C92-007C-47D7-97A8-1335CA6784F0}">
      <dsp:nvSpPr>
        <dsp:cNvPr id="0" name=""/>
        <dsp:cNvSpPr/>
      </dsp:nvSpPr>
      <dsp:spPr>
        <a:xfrm>
          <a:off x="1144114" y="1211486"/>
          <a:ext cx="283185" cy="28318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A9EFA61A-8F91-4C53-8433-3F1D2BCB94BC}">
      <dsp:nvSpPr>
        <dsp:cNvPr id="0" name=""/>
        <dsp:cNvSpPr/>
      </dsp:nvSpPr>
      <dsp:spPr>
        <a:xfrm>
          <a:off x="1525707" y="1142106"/>
          <a:ext cx="194690" cy="19469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37245E1-D862-41E5-B1F2-FE06EED856A3}">
      <dsp:nvSpPr>
        <dsp:cNvPr id="0" name=""/>
        <dsp:cNvSpPr/>
      </dsp:nvSpPr>
      <dsp:spPr>
        <a:xfrm>
          <a:off x="1720397" y="326597"/>
          <a:ext cx="571777" cy="1091584"/>
        </a:xfrm>
        <a:prstGeom prst="chevron">
          <a:avLst>
            <a:gd name="adj" fmla="val 62310"/>
          </a:avLst>
        </a:prstGeom>
        <a:solidFill>
          <a:sysClr val="window" lastClr="FFFFFF">
            <a:lumMod val="85000"/>
          </a:sysClr>
        </a:solidFill>
        <a:ln>
          <a:noFill/>
        </a:ln>
        <a:effectLst/>
      </dsp:spPr>
      <dsp:style>
        <a:lnRef idx="0">
          <a:scrgbClr r="0" g="0" b="0"/>
        </a:lnRef>
        <a:fillRef idx="1">
          <a:scrgbClr r="0" g="0" b="0"/>
        </a:fillRef>
        <a:effectRef idx="0">
          <a:scrgbClr r="0" g="0" b="0"/>
        </a:effectRef>
        <a:fontRef idx="minor">
          <a:schemeClr val="lt1"/>
        </a:fontRef>
      </dsp:style>
    </dsp:sp>
    <dsp:sp modelId="{5BA26633-8D64-482F-A8DE-0B59573C2CE9}">
      <dsp:nvSpPr>
        <dsp:cNvPr id="0" name=""/>
        <dsp:cNvSpPr/>
      </dsp:nvSpPr>
      <dsp:spPr>
        <a:xfrm>
          <a:off x="2292174" y="327127"/>
          <a:ext cx="1559392" cy="10915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en-AU" sz="2400" kern="1200">
              <a:solidFill>
                <a:sysClr val="window" lastClr="FFFFFF">
                  <a:lumMod val="85000"/>
                </a:sysClr>
              </a:solidFill>
              <a:latin typeface="Calibri"/>
              <a:ea typeface="+mn-ea"/>
              <a:cs typeface="+mn-cs"/>
            </a:rPr>
            <a:t>Hazard banding</a:t>
          </a:r>
        </a:p>
      </dsp:txBody>
      <dsp:txXfrm>
        <a:off x="2292174" y="327127"/>
        <a:ext cx="1559392" cy="1091574"/>
      </dsp:txXfrm>
    </dsp:sp>
    <dsp:sp modelId="{38B0F2A2-2535-43CB-879D-C963357AB52B}">
      <dsp:nvSpPr>
        <dsp:cNvPr id="0" name=""/>
        <dsp:cNvSpPr/>
      </dsp:nvSpPr>
      <dsp:spPr>
        <a:xfrm>
          <a:off x="3851566" y="326597"/>
          <a:ext cx="571777" cy="1091584"/>
        </a:xfrm>
        <a:prstGeom prst="chevron">
          <a:avLst>
            <a:gd name="adj" fmla="val 62310"/>
          </a:avLst>
        </a:prstGeom>
        <a:solidFill>
          <a:sysClr val="window" lastClr="FFFFFF">
            <a:lumMod val="85000"/>
          </a:sysClr>
        </a:solidFill>
        <a:ln>
          <a:noFill/>
        </a:ln>
        <a:effectLst/>
      </dsp:spPr>
      <dsp:style>
        <a:lnRef idx="0">
          <a:scrgbClr r="0" g="0" b="0"/>
        </a:lnRef>
        <a:fillRef idx="1">
          <a:scrgbClr r="0" g="0" b="0"/>
        </a:fillRef>
        <a:effectRef idx="0">
          <a:scrgbClr r="0" g="0" b="0"/>
        </a:effectRef>
        <a:fontRef idx="minor">
          <a:schemeClr val="lt1"/>
        </a:fontRef>
      </dsp:style>
    </dsp:sp>
    <dsp:sp modelId="{591438EE-C663-4CCE-9A9D-A471A758A316}">
      <dsp:nvSpPr>
        <dsp:cNvPr id="0" name=""/>
        <dsp:cNvSpPr/>
      </dsp:nvSpPr>
      <dsp:spPr>
        <a:xfrm>
          <a:off x="4485719" y="236386"/>
          <a:ext cx="1325483" cy="1325483"/>
        </a:xfrm>
        <a:prstGeom prst="cloud">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r>
            <a:rPr lang="en-AU" sz="2400" kern="1200">
              <a:solidFill>
                <a:sysClr val="window" lastClr="FFFFFF"/>
              </a:solidFill>
              <a:latin typeface="Calibri"/>
              <a:ea typeface="+mn-ea"/>
              <a:cs typeface="+mn-cs"/>
            </a:rPr>
            <a:t>Hazard matrix</a:t>
          </a:r>
        </a:p>
      </dsp:txBody>
      <dsp:txXfrm>
        <a:off x="4668402" y="436558"/>
        <a:ext cx="865860" cy="86371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4CD5E2-47EF-4EFD-B6E3-7CABFA5B823C}">
      <dsp:nvSpPr>
        <dsp:cNvPr id="0" name=""/>
        <dsp:cNvSpPr/>
      </dsp:nvSpPr>
      <dsp:spPr>
        <a:xfrm>
          <a:off x="106094" y="568970"/>
          <a:ext cx="1557017" cy="5131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AU" sz="1600" kern="1200">
              <a:solidFill>
                <a:sysClr val="window" lastClr="FFFFFF">
                  <a:lumMod val="85000"/>
                </a:sysClr>
              </a:solidFill>
              <a:latin typeface="Calibri"/>
              <a:ea typeface="+mn-ea"/>
              <a:cs typeface="+mn-cs"/>
            </a:rPr>
            <a:t>Data Analysis</a:t>
          </a:r>
        </a:p>
      </dsp:txBody>
      <dsp:txXfrm>
        <a:off x="106094" y="568970"/>
        <a:ext cx="1557017" cy="513108"/>
      </dsp:txXfrm>
    </dsp:sp>
    <dsp:sp modelId="{C19E0D79-9384-4C83-A278-C3F26F6C3A78}">
      <dsp:nvSpPr>
        <dsp:cNvPr id="0" name=""/>
        <dsp:cNvSpPr/>
      </dsp:nvSpPr>
      <dsp:spPr>
        <a:xfrm>
          <a:off x="104325" y="412915"/>
          <a:ext cx="123853" cy="123853"/>
        </a:xfrm>
        <a:prstGeom prst="ellipse">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A9F1ADC3-A42D-4774-9B32-5857126CE70D}">
      <dsp:nvSpPr>
        <dsp:cNvPr id="0" name=""/>
        <dsp:cNvSpPr/>
      </dsp:nvSpPr>
      <dsp:spPr>
        <a:xfrm>
          <a:off x="191023" y="239520"/>
          <a:ext cx="123853" cy="123853"/>
        </a:xfrm>
        <a:prstGeom prst="ellipse">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DBECED6-30EF-4714-B095-7022CA314939}">
      <dsp:nvSpPr>
        <dsp:cNvPr id="0" name=""/>
        <dsp:cNvSpPr/>
      </dsp:nvSpPr>
      <dsp:spPr>
        <a:xfrm>
          <a:off x="399097" y="274199"/>
          <a:ext cx="194627" cy="194627"/>
        </a:xfrm>
        <a:prstGeom prst="ellipse">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85A44A11-22AB-4F6D-9A66-47808FBF3FFC}">
      <dsp:nvSpPr>
        <dsp:cNvPr id="0" name=""/>
        <dsp:cNvSpPr/>
      </dsp:nvSpPr>
      <dsp:spPr>
        <a:xfrm>
          <a:off x="572492" y="83464"/>
          <a:ext cx="123853" cy="123853"/>
        </a:xfrm>
        <a:prstGeom prst="ellipse">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1863755-7CF1-4D73-BFE4-52A04CF1D3FF}">
      <dsp:nvSpPr>
        <dsp:cNvPr id="0" name=""/>
        <dsp:cNvSpPr/>
      </dsp:nvSpPr>
      <dsp:spPr>
        <a:xfrm>
          <a:off x="797906" y="14106"/>
          <a:ext cx="123853" cy="123853"/>
        </a:xfrm>
        <a:prstGeom prst="ellipse">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74E6825-6F3D-49F1-A21D-DE9526023CC3}">
      <dsp:nvSpPr>
        <dsp:cNvPr id="0" name=""/>
        <dsp:cNvSpPr/>
      </dsp:nvSpPr>
      <dsp:spPr>
        <a:xfrm>
          <a:off x="1075338" y="135483"/>
          <a:ext cx="123853" cy="123853"/>
        </a:xfrm>
        <a:prstGeom prst="ellipse">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2D604EFD-9228-4BD5-904D-03B7F7A9505F}">
      <dsp:nvSpPr>
        <dsp:cNvPr id="0" name=""/>
        <dsp:cNvSpPr/>
      </dsp:nvSpPr>
      <dsp:spPr>
        <a:xfrm>
          <a:off x="1248733" y="222180"/>
          <a:ext cx="194627" cy="194627"/>
        </a:xfrm>
        <a:prstGeom prst="ellipse">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83D3A99-42EF-49B3-9011-5F5017D176F6}">
      <dsp:nvSpPr>
        <dsp:cNvPr id="0" name=""/>
        <dsp:cNvSpPr/>
      </dsp:nvSpPr>
      <dsp:spPr>
        <a:xfrm>
          <a:off x="1491486" y="412915"/>
          <a:ext cx="123853" cy="123853"/>
        </a:xfrm>
        <a:prstGeom prst="ellipse">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9B258C5F-37CC-45E3-8D27-F4D77649359C}">
      <dsp:nvSpPr>
        <dsp:cNvPr id="0" name=""/>
        <dsp:cNvSpPr/>
      </dsp:nvSpPr>
      <dsp:spPr>
        <a:xfrm>
          <a:off x="1595523" y="603649"/>
          <a:ext cx="123853" cy="123853"/>
        </a:xfrm>
        <a:prstGeom prst="ellipse">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437F8B2-5AEB-4789-B102-AC153E86C19D}">
      <dsp:nvSpPr>
        <dsp:cNvPr id="0" name=""/>
        <dsp:cNvSpPr/>
      </dsp:nvSpPr>
      <dsp:spPr>
        <a:xfrm>
          <a:off x="693869" y="239520"/>
          <a:ext cx="318480" cy="318480"/>
        </a:xfrm>
        <a:prstGeom prst="ellipse">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B0B26E9-147F-4279-AAEF-14518D422729}">
      <dsp:nvSpPr>
        <dsp:cNvPr id="0" name=""/>
        <dsp:cNvSpPr/>
      </dsp:nvSpPr>
      <dsp:spPr>
        <a:xfrm>
          <a:off x="17627" y="898421"/>
          <a:ext cx="123853" cy="123853"/>
        </a:xfrm>
        <a:prstGeom prst="ellipse">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7C3DD5B-EE35-4084-9110-D47E55F2612F}">
      <dsp:nvSpPr>
        <dsp:cNvPr id="0" name=""/>
        <dsp:cNvSpPr/>
      </dsp:nvSpPr>
      <dsp:spPr>
        <a:xfrm>
          <a:off x="121665" y="1054477"/>
          <a:ext cx="194627" cy="194627"/>
        </a:xfrm>
        <a:prstGeom prst="ellipse">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7AC84BB-A177-4C54-8DC0-F51415F19EC0}">
      <dsp:nvSpPr>
        <dsp:cNvPr id="0" name=""/>
        <dsp:cNvSpPr/>
      </dsp:nvSpPr>
      <dsp:spPr>
        <a:xfrm>
          <a:off x="381757" y="1193193"/>
          <a:ext cx="283094" cy="283094"/>
        </a:xfrm>
        <a:prstGeom prst="ellipse">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488F7C82-B102-440A-8A32-B2901CCFDFBE}">
      <dsp:nvSpPr>
        <dsp:cNvPr id="0" name=""/>
        <dsp:cNvSpPr/>
      </dsp:nvSpPr>
      <dsp:spPr>
        <a:xfrm>
          <a:off x="745887" y="1418607"/>
          <a:ext cx="123853" cy="123853"/>
        </a:xfrm>
        <a:prstGeom prst="ellipse">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F3BEBFC-BA14-40CA-8586-5ADDAC3B9562}">
      <dsp:nvSpPr>
        <dsp:cNvPr id="0" name=""/>
        <dsp:cNvSpPr/>
      </dsp:nvSpPr>
      <dsp:spPr>
        <a:xfrm>
          <a:off x="815245" y="1193193"/>
          <a:ext cx="194627" cy="194627"/>
        </a:xfrm>
        <a:prstGeom prst="ellipse">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14DD294-33CB-4380-8AED-7D5E251DF30F}">
      <dsp:nvSpPr>
        <dsp:cNvPr id="0" name=""/>
        <dsp:cNvSpPr/>
      </dsp:nvSpPr>
      <dsp:spPr>
        <a:xfrm>
          <a:off x="988640" y="1435946"/>
          <a:ext cx="123853" cy="123853"/>
        </a:xfrm>
        <a:prstGeom prst="ellipse">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AD928C92-007C-47D7-97A8-1335CA6784F0}">
      <dsp:nvSpPr>
        <dsp:cNvPr id="0" name=""/>
        <dsp:cNvSpPr/>
      </dsp:nvSpPr>
      <dsp:spPr>
        <a:xfrm>
          <a:off x="1144696" y="1158514"/>
          <a:ext cx="283094" cy="283094"/>
        </a:xfrm>
        <a:prstGeom prst="ellipse">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A9EFA61A-8F91-4C53-8433-3F1D2BCB94BC}">
      <dsp:nvSpPr>
        <dsp:cNvPr id="0" name=""/>
        <dsp:cNvSpPr/>
      </dsp:nvSpPr>
      <dsp:spPr>
        <a:xfrm>
          <a:off x="1526165" y="1089156"/>
          <a:ext cx="194627" cy="194627"/>
        </a:xfrm>
        <a:prstGeom prst="ellipse">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37245E1-D862-41E5-B1F2-FE06EED856A3}">
      <dsp:nvSpPr>
        <dsp:cNvPr id="0" name=""/>
        <dsp:cNvSpPr/>
      </dsp:nvSpPr>
      <dsp:spPr>
        <a:xfrm>
          <a:off x="1720792" y="273910"/>
          <a:ext cx="571592" cy="1091232"/>
        </a:xfrm>
        <a:prstGeom prst="chevron">
          <a:avLst>
            <a:gd name="adj" fmla="val 62310"/>
          </a:avLst>
        </a:prstGeom>
        <a:solidFill>
          <a:sysClr val="window" lastClr="FFFFFF">
            <a:lumMod val="85000"/>
          </a:sysClr>
        </a:solidFill>
        <a:ln>
          <a:noFill/>
        </a:ln>
        <a:effectLst/>
      </dsp:spPr>
      <dsp:style>
        <a:lnRef idx="0">
          <a:scrgbClr r="0" g="0" b="0"/>
        </a:lnRef>
        <a:fillRef idx="1">
          <a:scrgbClr r="0" g="0" b="0"/>
        </a:fillRef>
        <a:effectRef idx="0">
          <a:scrgbClr r="0" g="0" b="0"/>
        </a:effectRef>
        <a:fontRef idx="minor">
          <a:schemeClr val="lt1"/>
        </a:fontRef>
      </dsp:style>
    </dsp:sp>
    <dsp:sp modelId="{5BA26633-8D64-482F-A8DE-0B59573C2CE9}">
      <dsp:nvSpPr>
        <dsp:cNvPr id="0" name=""/>
        <dsp:cNvSpPr/>
      </dsp:nvSpPr>
      <dsp:spPr>
        <a:xfrm>
          <a:off x="2292385" y="274440"/>
          <a:ext cx="1558888" cy="10912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en-AU" sz="2400" kern="1200">
              <a:solidFill>
                <a:srgbClr val="0070C0"/>
              </a:solidFill>
              <a:latin typeface="Calibri"/>
              <a:ea typeface="+mn-ea"/>
              <a:cs typeface="+mn-cs"/>
            </a:rPr>
            <a:t>Hazard banding</a:t>
          </a:r>
        </a:p>
      </dsp:txBody>
      <dsp:txXfrm>
        <a:off x="2292385" y="274440"/>
        <a:ext cx="1558888" cy="1091221"/>
      </dsp:txXfrm>
    </dsp:sp>
    <dsp:sp modelId="{81341CF0-57C9-48DC-BCE5-9858D80B9003}">
      <dsp:nvSpPr>
        <dsp:cNvPr id="0" name=""/>
        <dsp:cNvSpPr/>
      </dsp:nvSpPr>
      <dsp:spPr>
        <a:xfrm>
          <a:off x="2037787" y="1554730"/>
          <a:ext cx="1558888" cy="9613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l" defTabSz="444500">
            <a:lnSpc>
              <a:spcPct val="90000"/>
            </a:lnSpc>
            <a:spcBef>
              <a:spcPct val="0"/>
            </a:spcBef>
            <a:spcAft>
              <a:spcPct val="35000"/>
            </a:spcAft>
          </a:pPr>
          <a:r>
            <a:rPr lang="en-AU" sz="1000" b="1" kern="1200">
              <a:solidFill>
                <a:sysClr val="windowText" lastClr="000000">
                  <a:hueOff val="0"/>
                  <a:satOff val="0"/>
                  <a:lumOff val="0"/>
                  <a:alphaOff val="0"/>
                </a:sysClr>
              </a:solidFill>
              <a:latin typeface="GillSans" pitchFamily="34" charset="0"/>
              <a:ea typeface="+mn-ea"/>
              <a:cs typeface="+mn-cs"/>
            </a:rPr>
            <a:t>To apply policy judgements on the evidence and understand the impact of the bands</a:t>
          </a:r>
        </a:p>
      </dsp:txBody>
      <dsp:txXfrm>
        <a:off x="2037787" y="1554730"/>
        <a:ext cx="1558888" cy="961314"/>
      </dsp:txXfrm>
    </dsp:sp>
    <dsp:sp modelId="{38B0F2A2-2535-43CB-879D-C963357AB52B}">
      <dsp:nvSpPr>
        <dsp:cNvPr id="0" name=""/>
        <dsp:cNvSpPr/>
      </dsp:nvSpPr>
      <dsp:spPr>
        <a:xfrm>
          <a:off x="3851273" y="273910"/>
          <a:ext cx="571592" cy="1091232"/>
        </a:xfrm>
        <a:prstGeom prst="chevron">
          <a:avLst>
            <a:gd name="adj" fmla="val 62310"/>
          </a:avLst>
        </a:prstGeom>
        <a:solidFill>
          <a:sysClr val="window" lastClr="FFFFFF">
            <a:lumMod val="85000"/>
          </a:sysClr>
        </a:solidFill>
        <a:ln>
          <a:noFill/>
        </a:ln>
        <a:effectLst/>
      </dsp:spPr>
      <dsp:style>
        <a:lnRef idx="0">
          <a:scrgbClr r="0" g="0" b="0"/>
        </a:lnRef>
        <a:fillRef idx="1">
          <a:scrgbClr r="0" g="0" b="0"/>
        </a:fillRef>
        <a:effectRef idx="0">
          <a:scrgbClr r="0" g="0" b="0"/>
        </a:effectRef>
        <a:fontRef idx="minor">
          <a:schemeClr val="lt1"/>
        </a:fontRef>
      </dsp:style>
    </dsp:sp>
    <dsp:sp modelId="{591438EE-C663-4CCE-9A9D-A471A758A316}">
      <dsp:nvSpPr>
        <dsp:cNvPr id="0" name=""/>
        <dsp:cNvSpPr/>
      </dsp:nvSpPr>
      <dsp:spPr>
        <a:xfrm>
          <a:off x="4485221" y="183729"/>
          <a:ext cx="1325055" cy="1325055"/>
        </a:xfrm>
        <a:prstGeom prst="cloud">
          <a:avLst/>
        </a:prstGeom>
        <a:solidFill>
          <a:sysClr val="window" lastClr="FFFFFF">
            <a:lumMod val="8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r>
            <a:rPr lang="en-AU" sz="2400" kern="1200">
              <a:solidFill>
                <a:sysClr val="window" lastClr="FFFFFF"/>
              </a:solidFill>
              <a:latin typeface="Calibri"/>
              <a:ea typeface="+mn-ea"/>
              <a:cs typeface="+mn-cs"/>
            </a:rPr>
            <a:t>Hazard matrix</a:t>
          </a:r>
        </a:p>
      </dsp:txBody>
      <dsp:txXfrm>
        <a:off x="4667845" y="383837"/>
        <a:ext cx="865580" cy="86343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401E22-CB86-4A1B-9F3C-2FB0A5394E3F}">
      <dsp:nvSpPr>
        <dsp:cNvPr id="0" name=""/>
        <dsp:cNvSpPr/>
      </dsp:nvSpPr>
      <dsp:spPr>
        <a:xfrm rot="5400000">
          <a:off x="221635" y="938225"/>
          <a:ext cx="823040" cy="937002"/>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0C00C60-1AA5-40AC-8320-1BA3F3E63D57}">
      <dsp:nvSpPr>
        <dsp:cNvPr id="0" name=""/>
        <dsp:cNvSpPr/>
      </dsp:nvSpPr>
      <dsp:spPr>
        <a:xfrm>
          <a:off x="3579" y="25868"/>
          <a:ext cx="1385515" cy="969815"/>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n-AU" sz="2100" kern="1200"/>
            <a:t>Workshop 1</a:t>
          </a:r>
        </a:p>
      </dsp:txBody>
      <dsp:txXfrm>
        <a:off x="50930" y="73219"/>
        <a:ext cx="1290813" cy="875113"/>
      </dsp:txXfrm>
    </dsp:sp>
    <dsp:sp modelId="{66F60926-996A-4060-8347-585B2FA903BD}">
      <dsp:nvSpPr>
        <dsp:cNvPr id="0" name=""/>
        <dsp:cNvSpPr/>
      </dsp:nvSpPr>
      <dsp:spPr>
        <a:xfrm>
          <a:off x="1420358" y="89282"/>
          <a:ext cx="2864777" cy="7838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AU" sz="1000" kern="1200"/>
            <a:t>three regional workshops</a:t>
          </a:r>
        </a:p>
        <a:p>
          <a:pPr marL="57150" lvl="1" indent="-57150" algn="l" defTabSz="444500">
            <a:lnSpc>
              <a:spcPct val="90000"/>
            </a:lnSpc>
            <a:spcBef>
              <a:spcPct val="0"/>
            </a:spcBef>
            <a:spcAft>
              <a:spcPct val="15000"/>
            </a:spcAft>
            <a:buChar char="••"/>
          </a:pPr>
          <a:r>
            <a:rPr lang="en-AU" sz="1000" kern="1200"/>
            <a:t>define hazard</a:t>
          </a:r>
        </a:p>
        <a:p>
          <a:pPr marL="57150" lvl="1" indent="-57150" algn="l" defTabSz="444500">
            <a:lnSpc>
              <a:spcPct val="90000"/>
            </a:lnSpc>
            <a:spcBef>
              <a:spcPct val="0"/>
            </a:spcBef>
            <a:spcAft>
              <a:spcPct val="15000"/>
            </a:spcAft>
            <a:buChar char="••"/>
          </a:pPr>
          <a:r>
            <a:rPr lang="en-AU" sz="1000" kern="1200"/>
            <a:t>agree on mapping approach</a:t>
          </a:r>
        </a:p>
        <a:p>
          <a:pPr marL="57150" lvl="1" indent="-57150" algn="l" defTabSz="444500">
            <a:lnSpc>
              <a:spcPct val="90000"/>
            </a:lnSpc>
            <a:spcBef>
              <a:spcPct val="0"/>
            </a:spcBef>
            <a:spcAft>
              <a:spcPct val="15000"/>
            </a:spcAft>
            <a:buChar char="••"/>
          </a:pPr>
          <a:r>
            <a:rPr lang="en-AU" sz="1000" kern="1200"/>
            <a:t>draft strategic planning for each band</a:t>
          </a:r>
        </a:p>
      </dsp:txBody>
      <dsp:txXfrm>
        <a:off x="1420358" y="89282"/>
        <a:ext cx="2864777" cy="783847"/>
      </dsp:txXfrm>
    </dsp:sp>
    <dsp:sp modelId="{9CAFF769-56D3-4B18-8248-8C99309DF59C}">
      <dsp:nvSpPr>
        <dsp:cNvPr id="0" name=""/>
        <dsp:cNvSpPr/>
      </dsp:nvSpPr>
      <dsp:spPr>
        <a:xfrm rot="5400000">
          <a:off x="1408451" y="2008694"/>
          <a:ext cx="823040" cy="937002"/>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09BCA85-C37F-4161-9146-89A9D8F0E852}">
      <dsp:nvSpPr>
        <dsp:cNvPr id="0" name=""/>
        <dsp:cNvSpPr/>
      </dsp:nvSpPr>
      <dsp:spPr>
        <a:xfrm>
          <a:off x="1076636" y="1086857"/>
          <a:ext cx="1385515" cy="969815"/>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n-AU" sz="2100" kern="1200"/>
            <a:t>Workshop 2</a:t>
          </a:r>
        </a:p>
      </dsp:txBody>
      <dsp:txXfrm>
        <a:off x="1123987" y="1134208"/>
        <a:ext cx="1290813" cy="875113"/>
      </dsp:txXfrm>
    </dsp:sp>
    <dsp:sp modelId="{EAB2E167-97A9-496D-8900-48D3388B4F15}">
      <dsp:nvSpPr>
        <dsp:cNvPr id="0" name=""/>
        <dsp:cNvSpPr/>
      </dsp:nvSpPr>
      <dsp:spPr>
        <a:xfrm>
          <a:off x="2502664" y="1178697"/>
          <a:ext cx="2667038" cy="7838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ctr" anchorCtr="0">
          <a:noAutofit/>
        </a:bodyPr>
        <a:lstStyle/>
        <a:p>
          <a:pPr marL="57150" lvl="1" indent="-57150" algn="l" defTabSz="444500">
            <a:lnSpc>
              <a:spcPct val="90000"/>
            </a:lnSpc>
            <a:spcBef>
              <a:spcPct val="0"/>
            </a:spcBef>
            <a:spcAft>
              <a:spcPct val="15000"/>
            </a:spcAft>
            <a:buChar char="••"/>
          </a:pPr>
          <a:r>
            <a:rPr lang="en-AU" sz="1000" kern="1200"/>
            <a:t>one central workshop</a:t>
          </a:r>
        </a:p>
        <a:p>
          <a:pPr marL="57150" lvl="1" indent="-57150" algn="l" defTabSz="444500">
            <a:lnSpc>
              <a:spcPct val="90000"/>
            </a:lnSpc>
            <a:spcBef>
              <a:spcPct val="0"/>
            </a:spcBef>
            <a:spcAft>
              <a:spcPct val="15000"/>
            </a:spcAft>
            <a:buChar char="••"/>
          </a:pPr>
          <a:r>
            <a:rPr lang="en-AU" sz="1000" kern="1200"/>
            <a:t>review mapping </a:t>
          </a:r>
        </a:p>
        <a:p>
          <a:pPr marL="57150" lvl="1" indent="-57150" algn="l" defTabSz="444500">
            <a:lnSpc>
              <a:spcPct val="90000"/>
            </a:lnSpc>
            <a:spcBef>
              <a:spcPct val="0"/>
            </a:spcBef>
            <a:spcAft>
              <a:spcPct val="15000"/>
            </a:spcAft>
            <a:buChar char="••"/>
          </a:pPr>
          <a:r>
            <a:rPr lang="en-AU" sz="1000" kern="1200"/>
            <a:t>define hazard bands</a:t>
          </a:r>
        </a:p>
        <a:p>
          <a:pPr marL="57150" lvl="1" indent="-57150" algn="l" defTabSz="444500">
            <a:lnSpc>
              <a:spcPct val="90000"/>
            </a:lnSpc>
            <a:spcBef>
              <a:spcPct val="0"/>
            </a:spcBef>
            <a:spcAft>
              <a:spcPct val="15000"/>
            </a:spcAft>
            <a:buChar char="••"/>
          </a:pPr>
          <a:r>
            <a:rPr lang="en-AU" sz="1000" kern="1200"/>
            <a:t>complete hazard matrix in the workshop</a:t>
          </a:r>
        </a:p>
      </dsp:txBody>
      <dsp:txXfrm>
        <a:off x="2502664" y="1178697"/>
        <a:ext cx="2667038" cy="783847"/>
      </dsp:txXfrm>
    </dsp:sp>
    <dsp:sp modelId="{D20BBE67-5C96-44B7-B9D0-01A860321FDC}">
      <dsp:nvSpPr>
        <dsp:cNvPr id="0" name=""/>
        <dsp:cNvSpPr/>
      </dsp:nvSpPr>
      <dsp:spPr>
        <a:xfrm>
          <a:off x="2291888" y="2222967"/>
          <a:ext cx="1385515" cy="969815"/>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n-AU" sz="2100" kern="1200"/>
            <a:t>Workshop 3</a:t>
          </a:r>
        </a:p>
      </dsp:txBody>
      <dsp:txXfrm>
        <a:off x="2339239" y="2270318"/>
        <a:ext cx="1290813" cy="875113"/>
      </dsp:txXfrm>
    </dsp:sp>
    <dsp:sp modelId="{04D19D60-A79D-4256-AF51-589A931AA073}">
      <dsp:nvSpPr>
        <dsp:cNvPr id="0" name=""/>
        <dsp:cNvSpPr/>
      </dsp:nvSpPr>
      <dsp:spPr>
        <a:xfrm>
          <a:off x="3737847" y="2297209"/>
          <a:ext cx="2687947" cy="7838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ctr" anchorCtr="0">
          <a:noAutofit/>
        </a:bodyPr>
        <a:lstStyle/>
        <a:p>
          <a:pPr marL="57150" lvl="1" indent="-57150" algn="l" defTabSz="444500">
            <a:lnSpc>
              <a:spcPct val="90000"/>
            </a:lnSpc>
            <a:spcBef>
              <a:spcPct val="0"/>
            </a:spcBef>
            <a:spcAft>
              <a:spcPct val="15000"/>
            </a:spcAft>
            <a:buChar char="••"/>
          </a:pPr>
          <a:r>
            <a:rPr lang="en-AU" sz="1000" kern="1200"/>
            <a:t>Send out report to all councils, industry bodies</a:t>
          </a:r>
        </a:p>
        <a:p>
          <a:pPr marL="57150" lvl="1" indent="-57150" algn="l" defTabSz="444500">
            <a:lnSpc>
              <a:spcPct val="90000"/>
            </a:lnSpc>
            <a:spcBef>
              <a:spcPct val="0"/>
            </a:spcBef>
            <a:spcAft>
              <a:spcPct val="15000"/>
            </a:spcAft>
            <a:buChar char="••"/>
          </a:pPr>
          <a:r>
            <a:rPr lang="en-AU" sz="1000" kern="1200"/>
            <a:t>three regional question and answer workshops</a:t>
          </a:r>
        </a:p>
        <a:p>
          <a:pPr marL="57150" lvl="1" indent="-57150" algn="l" defTabSz="444500">
            <a:lnSpc>
              <a:spcPct val="90000"/>
            </a:lnSpc>
            <a:spcBef>
              <a:spcPct val="0"/>
            </a:spcBef>
            <a:spcAft>
              <a:spcPct val="15000"/>
            </a:spcAft>
            <a:buChar char="••"/>
          </a:pPr>
          <a:r>
            <a:rPr lang="en-AU" sz="1000" kern="1200"/>
            <a:t>collate comments</a:t>
          </a:r>
        </a:p>
      </dsp:txBody>
      <dsp:txXfrm>
        <a:off x="3737847" y="2297209"/>
        <a:ext cx="2687947" cy="783847"/>
      </dsp:txXfrm>
    </dsp:sp>
  </dsp:spTree>
</dsp:drawing>
</file>

<file path=word/diagrams/layout1.xml><?xml version="1.0" encoding="utf-8"?>
<dgm:layoutDef xmlns:dgm="http://schemas.openxmlformats.org/drawingml/2006/diagram" xmlns:a="http://schemas.openxmlformats.org/drawingml/2006/main" uniqueId="urn:microsoft.com/office/officeart/2009/3/layout/PhasedProcess">
  <dgm:title val=""/>
  <dgm:desc val=""/>
  <dgm:catLst>
    <dgm:cat type="process" pri="12500"/>
  </dgm:catLst>
  <dgm:samp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sampData>
  <dgm:style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clrData>
  <dgm:layoutNode name="Name0">
    <dgm:varLst>
      <dgm:chMax val="3"/>
      <dgm:chPref val="3"/>
      <dgm:bulletEnabled val="1"/>
      <dgm:dir/>
      <dgm:animLvl val="lvl"/>
    </dgm:varLst>
    <dgm:shape xmlns:r="http://schemas.openxmlformats.org/officeDocument/2006/relationships" r:blip="">
      <dgm:adjLst/>
    </dgm:shape>
    <dgm:choose name="Name1">
      <dgm:if name="Name2" axis="ch" ptType="node" func="cnt" op="gte" val="3">
        <dgm:alg type="composite">
          <dgm:param type="ar" val="2.8316"/>
        </dgm:alg>
        <dgm:choose name="Name3">
          <dgm:if name="Name4" func="var" arg="dir" op="equ" val="norm">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parentText3"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rightChild" refType="primFontSz" refFor="des" refForName="parentText1" op="lte"/>
              <dgm:constr type="primFontSz" for="des" forName="rightChild" refType="primFontSz" refFor="des" refForName="parentText2" op="lte"/>
              <dgm:constr type="primFontSz" for="des" forName="rightChild"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0567"/>
              <dgm:constr type="t" for="ch" forName="leftComposite" refType="h" fact="0.1159"/>
              <dgm:constr type="w" for="ch" forName="leftComposite" refType="w" fact="0.2455"/>
              <dgm:constr type="h" for="ch" forName="leftComposite" refType="h" fact="0.6953"/>
              <dgm:constr type="l" for="ch" forName="middleComposite" refType="w" fact="0.365"/>
              <dgm:constr type="t" for="ch" forName="middleComposite" refType="h" fact="0.1545"/>
              <dgm:constr type="w" for="ch" forName="middleComposite" refType="w" fact="0.2728"/>
              <dgm:constr type="h" for="ch" forName="middleComposite" refType="h" fact="0.6567"/>
              <dgm:constr type="l" for="ch" forName="arc1" refType="w" fact="0"/>
              <dgm:constr type="t" for="ch" forName="arc1" refType="h" fact="0"/>
              <dgm:constr type="w" for="ch" forName="arc1" refType="w" fact="0.3305"/>
              <dgm:constr type="h" for="ch" forName="arc1" refType="h" fact="0.9357"/>
              <dgm:constr type="l" for="ch" forName="arc2" refType="w" fact="0.3295"/>
              <dgm:constr type="t" for="ch" forName="arc2" refType="h" fact="0"/>
              <dgm:constr type="w" for="ch" forName="arc2" refType="w" fact="0.3305"/>
              <dgm:constr type="h" for="ch" forName="arc2" refType="h" fact="0.9357"/>
              <dgm:constr type="l" for="ch" forName="arc3" refType="w" fact="0.3401"/>
              <dgm:constr type="t" for="ch" forName="arc3" refType="h" fact="0"/>
              <dgm:constr type="w" for="ch" forName="arc3" refType="w" fact="0.3305"/>
              <dgm:constr type="h" for="ch" forName="arc3" refType="h" fact="0.9357"/>
              <dgm:constr type="l" for="ch" forName="arc4" refType="w" fact="0.6695"/>
              <dgm:constr type="t" for="ch" forName="arc4" refType="h" fact="0"/>
              <dgm:constr type="w" for="ch" forName="arc4" refType="w" fact="0.3305"/>
              <dgm:constr type="h" for="ch" forName="arc4" refType="h" fact="0.9357"/>
              <dgm:constr type="l" for="ch" forName="rightChild" refType="w" fact="0.713"/>
              <dgm:constr type="t" for="ch" forName="rightChild" refType="h" fact="0.1934"/>
              <dgm:constr type="w" for="ch" forName="rightChild" refType="w" fact="0.193"/>
              <dgm:constr type="h" for="ch" forName="rightChild" refType="h" fact="0.5464"/>
              <dgm:constr type="l" for="ch" forName="parentText1" refType="w" fact="0.0621"/>
              <dgm:constr type="t" for="ch" forName="parentText1" refType="h" fact="0.8128"/>
              <dgm:constr type="w" for="ch" forName="parentText1" refType="w" fact="0.2509"/>
              <dgm:constr type="h" for="ch" forName="parentText1" refType="h" fact="0.1872"/>
              <dgm:constr type="l" for="ch" forName="parentText2" refType="w" fact="0.3792"/>
              <dgm:constr type="t" for="ch" forName="parentText2" refType="h" fact="0.8128"/>
              <dgm:constr type="w" for="ch" forName="parentText2" refType="w" fact="0.2509"/>
              <dgm:constr type="h" for="ch" forName="parentText2" refType="h" fact="0.1872"/>
              <dgm:constr type="l" for="ch" forName="parentText3" refType="w" fact="0.6845"/>
              <dgm:constr type="t" for="ch" forName="parentText3" refType="h" fact="0.8128"/>
              <dgm:constr type="w" for="ch" forName="parentText3" refType="w" fact="0.2509"/>
              <dgm:constr type="h" for="ch" forName="parentText3" refType="h" fact="0.1872"/>
            </dgm:constrLst>
          </dgm:if>
          <dgm:else name="Name5">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parentText3"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rightChild" refType="primFontSz" refFor="des" refForName="parentText1" op="lte"/>
              <dgm:constr type="primFontSz" for="des" forName="rightChild" refType="primFontSz" refFor="des" refForName="parentText2" op="lte"/>
              <dgm:constr type="primFontSz" for="des" forName="rightChild"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72"/>
              <dgm:constr type="t" for="ch" forName="leftComposite" refType="h" fact="0.1159"/>
              <dgm:constr type="w" for="ch" forName="leftComposite" refType="w" fact="0.2455"/>
              <dgm:constr type="h" for="ch" forName="leftComposite" refType="h" fact="0.6953"/>
              <dgm:constr type="l" for="ch" forName="middleComposite" refType="w" fact="0.365"/>
              <dgm:constr type="t" for="ch" forName="middleComposite" refType="h" fact="0.1545"/>
              <dgm:constr type="w" for="ch" forName="middleComposite" refType="w" fact="0.2728"/>
              <dgm:constr type="h" for="ch" forName="middleComposite" refType="h" fact="0.6567"/>
              <dgm:constr type="l" for="ch" forName="rightChild" refType="w" fact="0.09"/>
              <dgm:constr type="t" for="ch" forName="rightChild" refType="h" fact="0.1934"/>
              <dgm:constr type="w" for="ch" forName="rightChild" refType="w" fact="0.193"/>
              <dgm:constr type="h" for="ch" forName="rightChild" refType="h" fact="0.5464"/>
              <dgm:constr type="l" for="ch" forName="arc1" refType="w" fact="0"/>
              <dgm:constr type="t" for="ch" forName="arc1" refType="h" fact="0"/>
              <dgm:constr type="w" for="ch" forName="arc1" refType="w" fact="0.3305"/>
              <dgm:constr type="h" for="ch" forName="arc1" refType="h" fact="0.9357"/>
              <dgm:constr type="l" for="ch" forName="arc2" refType="w" fact="0.3295"/>
              <dgm:constr type="t" for="ch" forName="arc2" refType="h" fact="0"/>
              <dgm:constr type="w" for="ch" forName="arc2" refType="w" fact="0.3305"/>
              <dgm:constr type="h" for="ch" forName="arc2" refType="h" fact="0.9357"/>
              <dgm:constr type="l" for="ch" forName="arc3" refType="w" fact="0.3401"/>
              <dgm:constr type="t" for="ch" forName="arc3" refType="h" fact="0"/>
              <dgm:constr type="w" for="ch" forName="arc3" refType="w" fact="0.3305"/>
              <dgm:constr type="h" for="ch" forName="arc3" refType="h" fact="0.9357"/>
              <dgm:constr type="l" for="ch" forName="arc4" refType="w" fact="0.6695"/>
              <dgm:constr type="t" for="ch" forName="arc4" refType="h" fact="0"/>
              <dgm:constr type="w" for="ch" forName="arc4" refType="w" fact="0.3305"/>
              <dgm:constr type="h" for="ch" forName="arc4" refType="h" fact="0.9357"/>
              <dgm:constr type="l" for="ch" forName="parentText1" refType="w" fact="0.7"/>
              <dgm:constr type="t" for="ch" forName="parentText1" refType="h" fact="0.8128"/>
              <dgm:constr type="w" for="ch" forName="parentText1" refType="w" fact="0.2509"/>
              <dgm:constr type="h" for="ch" forName="parentText1" refType="h" fact="0.1872"/>
              <dgm:constr type="l" for="ch" forName="parentText2" refType="w" fact="0.3792"/>
              <dgm:constr type="t" for="ch" forName="parentText2" refType="h" fact="0.8128"/>
              <dgm:constr type="w" for="ch" forName="parentText2" refType="w" fact="0.2509"/>
              <dgm:constr type="h" for="ch" forName="parentText2" refType="h" fact="0.1872"/>
              <dgm:constr type="l" for="ch" forName="parentText3" refType="w" fact="0.062"/>
              <dgm:constr type="t" for="ch" forName="parentText3" refType="h" fact="0.8128"/>
              <dgm:constr type="w" for="ch" forName="parentText3" refType="w" fact="0.2509"/>
              <dgm:constr type="h" for="ch" forName="parentText3" refType="h" fact="0.1872"/>
            </dgm:constrLst>
          </dgm:else>
        </dgm:choose>
      </dgm:if>
      <dgm:if name="Name6" axis="ch" ptType="node" func="cnt" op="gte" val="2">
        <dgm:alg type="composite">
          <dgm:param type="ar" val="1.8986"/>
        </dgm:alg>
        <dgm:choose name="Name7">
          <dgm:if name="Name8" func="var" arg="dir" op="equ" val="norm">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0941"/>
              <dgm:constr type="t" for="ch" forName="leftComposite" refType="h" fact="0.1159"/>
              <dgm:constr type="w" for="ch" forName="leftComposite" refType="w" fact="0.3469"/>
              <dgm:constr type="h" for="ch" forName="leftComposite" refType="h" fact="0.6953"/>
              <dgm:constr type="l" for="ch" forName="middleComposite" refType="w" fact="0.5782"/>
              <dgm:constr type="t" for="ch" forName="middleComposite" refType="h" fact="0.1159"/>
              <dgm:constr type="w" for="ch" forName="middleComposite" refType="w" fact="0.3389"/>
              <dgm:constr type="h" for="ch" forName="middleComposite" refType="h" fact="0.6567"/>
              <dgm:constr type="l" for="ch" forName="arc1" refType="w" fact="0"/>
              <dgm:constr type="t" for="ch" forName="arc1" refType="h" fact="0"/>
              <dgm:constr type="w" for="ch" forName="arc1" refType="w" fact="0.4928"/>
              <dgm:constr type="h" for="ch" forName="arc1" refType="h" fact="0.9357"/>
              <dgm:constr type="l" for="ch" forName="arc3" refType="w" fact="0.5072"/>
              <dgm:constr type="t" for="ch" forName="arc3" refType="h" fact="0"/>
              <dgm:constr type="w" for="ch" forName="arc3" refType="w" fact="0.4928"/>
              <dgm:constr type="h" for="ch" forName="arc3" refType="h" fact="0.9357"/>
              <dgm:constr type="l" for="ch" forName="parentText1" refType="w" fact="0.0926"/>
              <dgm:constr type="t" for="ch" forName="parentText1" refType="h" fact="0.8128"/>
              <dgm:constr type="w" for="ch" forName="parentText1" refType="w" fact="0.3742"/>
              <dgm:constr type="h" for="ch" forName="parentText1" refType="h" fact="0.1872"/>
              <dgm:constr type="l" for="ch" forName="parentText2" refType="w" fact="0.5655"/>
              <dgm:constr type="t" for="ch" forName="parentText2" refType="h" fact="0.8128"/>
              <dgm:constr type="w" for="ch" forName="parentText2" refType="w" fact="0.3742"/>
              <dgm:constr type="h" for="ch" forName="parentText2" refType="h" fact="0.1872"/>
            </dgm:constrLst>
          </dgm:if>
          <dgm:else name="Name9">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592"/>
              <dgm:constr type="t" for="ch" forName="leftComposite" refType="h" fact="0.1159"/>
              <dgm:constr type="w" for="ch" forName="leftComposite" refType="w" fact="0.3469"/>
              <dgm:constr type="h" for="ch" forName="leftComposite" refType="h" fact="0.6953"/>
              <dgm:constr type="l" for="ch" forName="middleComposite" refType="w" fact="0.0941"/>
              <dgm:constr type="t" for="ch" forName="middleComposite" refType="h" fact="0.1159"/>
              <dgm:constr type="w" for="ch" forName="middleComposite" refType="w" fact="0.3389"/>
              <dgm:constr type="h" for="ch" forName="middleComposite" refType="h" fact="0.6567"/>
              <dgm:constr type="l" for="ch" forName="arc1" refType="w" fact="0"/>
              <dgm:constr type="t" for="ch" forName="arc1" refType="h" fact="0"/>
              <dgm:constr type="w" for="ch" forName="arc1" refType="w" fact="0.4928"/>
              <dgm:constr type="h" for="ch" forName="arc1" refType="h" fact="0.9357"/>
              <dgm:constr type="l" for="ch" forName="arc3" refType="w" fact="0.5072"/>
              <dgm:constr type="t" for="ch" forName="arc3" refType="h" fact="0"/>
              <dgm:constr type="w" for="ch" forName="arc3" refType="w" fact="0.4928"/>
              <dgm:constr type="h" for="ch" forName="arc3" refType="h" fact="0.9357"/>
              <dgm:constr type="l" for="ch" forName="parentText2" refType="w" fact="0.0926"/>
              <dgm:constr type="t" for="ch" forName="parentText2" refType="h" fact="0.8128"/>
              <dgm:constr type="w" for="ch" forName="parentText2" refType="w" fact="0.3742"/>
              <dgm:constr type="h" for="ch" forName="parentText2" refType="h" fact="0.1872"/>
              <dgm:constr type="l" for="ch" forName="parentText1" refType="w" fact="0.5655"/>
              <dgm:constr type="t" for="ch" forName="parentText1" refType="h" fact="0.8128"/>
              <dgm:constr type="w" for="ch" forName="parentText1" refType="w" fact="0.3742"/>
              <dgm:constr type="h" for="ch" forName="parentText1" refType="h" fact="0.1872"/>
            </dgm:constrLst>
          </dgm:else>
        </dgm:choose>
      </dgm:if>
      <dgm:else name="Name10">
        <dgm:alg type="composite">
          <dgm:param type="ar" val="0.8036"/>
        </dgm:alg>
        <dgm:constrLst>
          <dgm:constr type="primFontSz" for="des" forName="parentText1" val="65"/>
          <dgm:constr type="primFontSz" for="des" forName="childText1_1" val="65"/>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l" for="ch" forName="leftComposite" refType="w" fact="0"/>
          <dgm:constr type="t" for="ch" forName="leftComposite" refType="h" fact="0.1159"/>
          <dgm:constr type="w" for="ch" forName="leftComposite" refType="w"/>
          <dgm:constr type="h" for="ch" forName="leftComposite" refType="h" fact="0.6953"/>
          <dgm:constr type="l" for="ch" forName="parentText1" refType="w" fact="0"/>
          <dgm:constr type="t" for="ch" forName="parentText1" refType="h" fact="0.8128"/>
          <dgm:constr type="w" for="ch" forName="parentText1" refType="w"/>
          <dgm:constr type="h" for="ch" forName="parentText1" refType="h" fact="0.1872"/>
        </dgm:constrLst>
      </dgm:else>
    </dgm:choose>
    <dgm:choose name="Name11">
      <dgm:if name="Name12" axis="ch" ptType="node" func="cnt" op="gte" val="1">
        <dgm:choose name="Name13">
          <dgm:if name="Name14" axis="ch" ptType="node" func="cnt" op="gte" val="2">
            <dgm:layoutNode name="arc1">
              <dgm:alg type="sp"/>
              <dgm:shape xmlns:r="http://schemas.openxmlformats.org/officeDocument/2006/relationships" rot="90" type="blockArc" r:blip="">
                <dgm:adjLst>
                  <dgm:adj idx="1" val="-135"/>
                  <dgm:adj idx="2" val="-45"/>
                  <dgm:adj idx="3" val="0.0496"/>
                </dgm:adjLst>
              </dgm:shape>
              <dgm:presOf/>
            </dgm:layoutNode>
            <dgm:layoutNode name="arc3">
              <dgm:alg type="sp"/>
              <dgm:shape xmlns:r="http://schemas.openxmlformats.org/officeDocument/2006/relationships" rot="270" type="blockArc" r:blip="">
                <dgm:adjLst>
                  <dgm:adj idx="1" val="-135"/>
                  <dgm:adj idx="2" val="-45"/>
                  <dgm:adj idx="3" val="0.0496"/>
                </dgm:adjLst>
              </dgm:shape>
              <dgm:presOf/>
            </dgm:layoutNode>
            <dgm:layoutNode name="parentText2" styleLbl="revTx">
              <dgm:varLst>
                <dgm:chMax val="4"/>
                <dgm:chPref val="3"/>
                <dgm:bulletEnabled val="1"/>
              </dgm:varLst>
              <dgm:alg type="tx"/>
              <dgm:shape xmlns:r="http://schemas.openxmlformats.org/officeDocument/2006/relationships" type="rect" r:blip="">
                <dgm:adjLst/>
              </dgm:shape>
              <dgm:presOf axis="ch 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5"/>
        </dgm:choose>
        <dgm:choose name="Name16">
          <dgm:if name="Name17" axis="ch" ptType="node" func="cnt" op="gte" val="3">
            <dgm:layoutNode name="arc2">
              <dgm:alg type="sp"/>
              <dgm:shape xmlns:r="http://schemas.openxmlformats.org/officeDocument/2006/relationships" rot="90" type="blockArc" r:blip="">
                <dgm:adjLst>
                  <dgm:adj idx="1" val="-135"/>
                  <dgm:adj idx="2" val="-45"/>
                  <dgm:adj idx="3" val="0.0496"/>
                </dgm:adjLst>
              </dgm:shape>
              <dgm:presOf/>
            </dgm:layoutNode>
            <dgm:layoutNode name="arc4">
              <dgm:alg type="sp"/>
              <dgm:shape xmlns:r="http://schemas.openxmlformats.org/officeDocument/2006/relationships" rot="270" type="blockArc" r:blip="">
                <dgm:adjLst>
                  <dgm:adj idx="1" val="-135"/>
                  <dgm:adj idx="2" val="-45"/>
                  <dgm:adj idx="3" val="0.0496"/>
                </dgm:adjLst>
              </dgm:shape>
              <dgm:presOf/>
            </dgm:layoutNode>
            <dgm:layoutNode name="parentText3" styleLbl="revTx">
              <dgm:varLst>
                <dgm:chMax val="1"/>
                <dgm:chPref val="1"/>
                <dgm:bulletEnabled val="1"/>
              </dgm:varLst>
              <dgm:alg type="tx"/>
              <dgm:shape xmlns:r="http://schemas.openxmlformats.org/officeDocument/2006/relationships" type="rect" r:blip="">
                <dgm:adjLst/>
              </dgm:shape>
              <dgm:presOf axis="ch 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8"/>
        </dgm:choose>
      </dgm:if>
      <dgm:else name="Name19"/>
    </dgm:choose>
    <dgm:layoutNode name="middleComposite">
      <dgm:choose name="Name20">
        <dgm:if name="Name21" axis="ch ch" ptType="node node" st="2 1" cnt="1 0" func="cnt" op="lte" val="1">
          <dgm:alg type="composite">
            <dgm:param type="ar" val="1"/>
          </dgm:alg>
        </dgm:if>
        <dgm:if name="Name22" axis="ch ch" ptType="node node" st="2 1" cnt="1 0" func="cnt" op="equ" val="2">
          <dgm:alg type="composite">
            <dgm:param type="ar" val="1.792"/>
          </dgm:alg>
        </dgm:if>
        <dgm:if name="Name23" axis="ch ch" ptType="node node" st="2 1" cnt="1 0" func="cnt" op="equ" val="3">
          <dgm:alg type="composite">
            <dgm:param type="ar" val="1"/>
          </dgm:alg>
        </dgm:if>
        <dgm:else name="Name24">
          <dgm:alg type="composite">
            <dgm:param type="ar" val="1"/>
          </dgm:alg>
        </dgm:else>
      </dgm:choose>
      <dgm:shape xmlns:r="http://schemas.openxmlformats.org/officeDocument/2006/relationships" r:blip="">
        <dgm:adjLst/>
      </dgm:shape>
      <dgm:presOf/>
      <dgm:choose name="Name25">
        <dgm:if name="Name26" axis="ch ch" ptType="node node" st="2 1" cnt="1 0" func="cnt" op="lte" val="1">
          <dgm:constrLst>
            <dgm:constr type="ctrX" for="ch" forName="circ1" refType="w" fact="0.5"/>
            <dgm:constr type="ctrY" for="ch" forName="circ1" refType="h" fact="0.5"/>
            <dgm:constr type="w" for="ch" forName="circ1" refType="w"/>
            <dgm:constr type="h" for="ch" forName="circ1" refType="h"/>
            <dgm:constr type="l" for="ch" forName="circ1Tx" refType="w" fact="0.2"/>
            <dgm:constr type="t" for="ch" forName="circ1Tx" refType="h" fact="0.1"/>
            <dgm:constr type="w" for="ch" forName="circ1Tx" refType="w" fact="0.6"/>
            <dgm:constr type="h" for="ch" forName="circ1Tx" refType="h" fact="0.8"/>
          </dgm:constrLst>
        </dgm:if>
        <dgm:if name="Name27" axis="ch ch" ptType="node node" st="2 1" cnt="1 0"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Lst>
        </dgm:if>
        <dgm:if name="Name28" axis="ch ch" ptType="node node" st="2 1" cnt="1 0"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Lst>
        </dgm:if>
        <dgm:else name="Name29">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Lst>
        </dgm:else>
      </dgm:choose>
      <dgm:ruleLst/>
      <dgm:forEach name="Name30" axis="ch ch" ptType="node node" st="2 1" cnt="1 1">
        <dgm:layoutNode name="circ1" styleLbl="vennNode1">
          <dgm:alg type="sp"/>
          <dgm:shape xmlns:r="http://schemas.openxmlformats.org/officeDocument/2006/relationships" type="ellipse" r:blip="">
            <dgm:adjLst/>
          </dgm:shape>
          <dgm:presOf axis="desOrSelf" ptType="node"/>
          <dgm:constrLst/>
          <dgm:ruleLst/>
        </dgm:layoutNode>
        <dgm:layoutNode name="circ1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1" axis="ch ch" ptType="node node" st="2 2" cnt="1 1">
        <dgm:layoutNode name="circ2" styleLbl="vennNode1">
          <dgm:alg type="sp"/>
          <dgm:shape xmlns:r="http://schemas.openxmlformats.org/officeDocument/2006/relationships" type="ellipse" r:blip="">
            <dgm:adjLst/>
          </dgm:shape>
          <dgm:presOf axis="desOrSelf" ptType="node"/>
          <dgm:constrLst/>
          <dgm:ruleLst/>
        </dgm:layoutNode>
        <dgm:layoutNode name="circ2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2" axis="ch ch" ptType="node node" st="2 3" cnt="1 1">
        <dgm:layoutNode name="circ3" styleLbl="vennNode1">
          <dgm:alg type="sp"/>
          <dgm:shape xmlns:r="http://schemas.openxmlformats.org/officeDocument/2006/relationships" type="ellipse" r:blip="">
            <dgm:adjLst/>
          </dgm:shape>
          <dgm:presOf axis="desOrSelf" ptType="node"/>
          <dgm:constrLst/>
          <dgm:ruleLst/>
        </dgm:layoutNode>
        <dgm:layoutNode name="circ3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3" axis="ch ch" ptType="node node" st="2 4" cnt="1 1">
        <dgm:layoutNode name="circ4" styleLbl="vennNode1">
          <dgm:alg type="sp"/>
          <dgm:shape xmlns:r="http://schemas.openxmlformats.org/officeDocument/2006/relationships" type="ellipse" r:blip="">
            <dgm:adjLst/>
          </dgm:shape>
          <dgm:presOf axis="desOrSelf" ptType="nod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layoutNode>
    <dgm:layoutNode name="leftComposite">
      <dgm:choose name="Name34">
        <dgm:if name="Name35" axis="ch ch" ptType="node node" st="1 1" cnt="1 0" func="cnt" op="lte" val="1">
          <dgm:alg type="composite">
            <dgm:param type="ar" val="1.3085"/>
          </dgm:alg>
          <dgm:constrLst>
            <dgm:constr type="l" for="ch" forName="childText1_1" refType="w" fact="0.2124"/>
            <dgm:constr type="t" for="ch" forName="childText1_1" refType="h" fact="0"/>
            <dgm:constr type="w" for="ch" forName="childText1_1" refType="w" fact="0.5759"/>
            <dgm:constr type="h" for="ch" forName="childText1_1" refType="h" fact="0.7535"/>
            <dgm:constr type="l" for="ch" forName="ellipse1" refType="w" fact="0"/>
            <dgm:constr type="t" for="ch" forName="ellipse1" refType="h" fact="0.63"/>
            <dgm:constr type="w" for="ch" forName="ellipse1" refType="w" fact="0.2828"/>
            <dgm:constr type="h" for="ch" forName="ellipse1" refType="h" fact="0.37"/>
            <dgm:constr type="l" for="ch" forName="ellipse2" refType="w" fact="0.82"/>
            <dgm:constr type="t" for="ch" forName="ellipse2" refType="h" fact="0.17"/>
            <dgm:constr type="w" for="ch" forName="ellipse2" refType="w" fact="0.1645"/>
            <dgm:constr type="h" for="ch" forName="ellipse2" refType="h" fact="0.2153"/>
          </dgm:constrLst>
        </dgm:if>
        <dgm:if name="Name36" axis="ch ch" ptType="node node" st="1 1" cnt="1 0" func="cnt" op="equ" val="2">
          <dgm:alg type="composite">
            <dgm:param type="ar" val="0.8917"/>
          </dgm:alg>
          <dgm:constrLst>
            <dgm:constr type="l" for="ch" forName="childText1_1" refType="w" fact="0.1864"/>
            <dgm:constr type="t" for="ch" forName="childText1_1" refType="h" fact="0"/>
            <dgm:constr type="w" for="ch" forName="childText1_1" refType="w" fact="0.5055"/>
            <dgm:constr type="h" for="ch" forName="childText1_1" refType="h" fact="0.4507"/>
            <dgm:constr type="l" for="ch" forName="childText1_2" refType="w" fact="0.4945"/>
            <dgm:constr type="t" for="ch" forName="childText1_2" refType="h" fact="0.3929"/>
            <dgm:constr type="w" for="ch" forName="childText1_2" refType="w" fact="0.5055"/>
            <dgm:constr type="h" for="ch" forName="childText1_2" refType="h" fact="0.4507"/>
            <dgm:constr type="l" for="ch" forName="ellipse1" refType="w" fact="0"/>
            <dgm:constr type="t" for="ch" forName="ellipse1" refType="h" fact="0.3768"/>
            <dgm:constr type="w" for="ch" forName="ellipse1" refType="w" fact="0.2482"/>
            <dgm:constr type="h" for="ch" forName="ellipse1" refType="h" fact="0.2213"/>
            <dgm:constr type="l" for="ch" forName="ellipse3" refType="w" fact="0.5474"/>
            <dgm:constr type="t" for="ch" forName="ellipse3" refType="h" fact="0.8712"/>
            <dgm:constr type="w" for="ch" forName="ellipse3" refType="w" fact="0.1444"/>
            <dgm:constr type="h" for="ch" forName="ellipse3" refType="h" fact="0.1288"/>
            <dgm:constr type="l" for="ch" forName="ellipse2" refType="w" fact="0.7333"/>
            <dgm:constr type="t" for="ch" forName="ellipse2" refType="h" fact="0.0887"/>
            <dgm:constr type="w" for="ch" forName="ellipse2" refType="w" fact="0.1444"/>
            <dgm:constr type="h" for="ch" forName="ellipse2" refType="h" fact="0.1288"/>
          </dgm:constrLst>
        </dgm:if>
        <dgm:if name="Name37" axis="ch ch" ptType="node node" st="1 1" cnt="1 0" func="cnt" op="equ" val="3">
          <dgm:alg type="composite">
            <dgm:param type="ar" val="1.0811"/>
          </dgm:alg>
          <dgm:constrLst>
            <dgm:constr type="l" for="ch" forName="childText1_3" refType="w" fact="0.1649"/>
            <dgm:constr type="t" for="ch" forName="childText1_3" refType="h" fact="0.5389"/>
            <dgm:constr type="w" for="ch" forName="childText1_3" refType="w" fact="0.4265"/>
            <dgm:constr type="h" for="ch" forName="childText1_3" refType="h" fact="0.4611"/>
            <dgm:constr type="l" for="ch" forName="childText1_1" refType="w" fact="0.1573"/>
            <dgm:constr type="t" for="ch" forName="childText1_1" refType="h" fact="0"/>
            <dgm:constr type="w" for="ch" forName="childText1_1" refType="w" fact="0.4265"/>
            <dgm:constr type="h" for="ch" forName="childText1_1" refType="h" fact="0.4611"/>
            <dgm:constr type="l" for="ch" forName="childText1_2" refType="w" fact="0.5735"/>
            <dgm:constr type="t" for="ch" forName="childText1_2" refType="h" fact="0.2754"/>
            <dgm:constr type="w" for="ch" forName="childText1_2" refType="w" fact="0.4265"/>
            <dgm:constr type="h" for="ch" forName="childText1_2" refType="h" fact="0.4611"/>
            <dgm:constr type="l" for="ch" forName="ellipse1" refType="w" fact="0"/>
            <dgm:constr type="t" for="ch" forName="ellipse1" refType="h" fact="0.3855"/>
            <dgm:constr type="w" for="ch" forName="ellipse1" refType="w" fact="0.2095"/>
            <dgm:constr type="h" for="ch" forName="ellipse1" refType="h" fact="0.2264"/>
            <dgm:constr type="l" for="ch" forName="ellipse3" refType="w" fact="0.6181"/>
            <dgm:constr type="t" for="ch" forName="ellipse3" refType="h" fact="0.7647"/>
            <dgm:constr type="w" for="ch" forName="ellipse3" refType="w" fact="0.1219"/>
            <dgm:constr type="h" for="ch" forName="ellipse3" refType="h" fact="0.1317"/>
            <dgm:constr type="l" for="ch" forName="ellipse2" refType="w" fact="0.6188"/>
            <dgm:constr type="t" for="ch" forName="ellipse2" refType="h" fact="0.0907"/>
            <dgm:constr type="w" for="ch" forName="ellipse2" refType="w" fact="0.1219"/>
            <dgm:constr type="h" for="ch" forName="ellipse2" refType="h" fact="0.1317"/>
          </dgm:constrLst>
        </dgm:if>
        <dgm:else name="Name38">
          <dgm:alg type="composite">
            <dgm:param type="ar" val="0.9472"/>
          </dgm:alg>
          <dgm:constrLst>
            <dgm:constr type="l" for="ch" forName="childText1_3" refType="w" fact="0"/>
            <dgm:constr type="t" for="ch" forName="childText1_3" refType="h" fact="0.6035"/>
            <dgm:constr type="w" for="ch" forName="childText1_3" refType="w" fact="0.4186"/>
            <dgm:constr type="h" for="ch" forName="childText1_3" refType="h" fact="0.3965"/>
            <dgm:constr type="l" for="ch" forName="childText1_1" refType="w" fact="0.0981"/>
            <dgm:constr type="t" for="ch" forName="childText1_1" refType="h" fact="0"/>
            <dgm:constr type="w" for="ch" forName="childText1_1" refType="w" fact="0.4186"/>
            <dgm:constr type="h" for="ch" forName="childText1_1" refType="h" fact="0.3965"/>
            <dgm:constr type="l" for="ch" forName="childText1_2" refType="w" fact="0.5385"/>
            <dgm:constr type="t" for="ch" forName="childText1_2" refType="h" fact="0.1304"/>
            <dgm:constr type="w" for="ch" forName="childText1_2" refType="w" fact="0.4186"/>
            <dgm:constr type="h" for="ch" forName="childText1_2" refType="h" fact="0.3965"/>
            <dgm:constr type="l" for="ch" forName="ellipse4" refType="w" fact="0.3222"/>
            <dgm:constr type="t" for="ch" forName="ellipse4" refType="h" fact="0.4232"/>
            <dgm:constr type="w" for="ch" forName="ellipse4" refType="w" fact="0.2056"/>
            <dgm:constr type="h" for="ch" forName="ellipse4" refType="h" fact="0.1947"/>
            <dgm:constr type="l" for="ch" forName="ellipse1" refType="w" fact="0.1489"/>
            <dgm:constr type="t" for="ch" forName="ellipse1" refType="h" fact="0.4502"/>
            <dgm:constr type="w" for="ch" forName="ellipse1" refType="w" fact="0.1196"/>
            <dgm:constr type="h" for="ch" forName="ellipse1" refType="h" fact="0.1133"/>
            <dgm:constr type="l" for="ch" forName="ellipse2" refType="w" fact="0.5384"/>
            <dgm:constr type="t" for="ch" forName="ellipse2" refType="h" fact="0.0124"/>
            <dgm:constr type="w" for="ch" forName="ellipse2" refType="w" fact="0.1196"/>
            <dgm:constr type="h" for="ch" forName="ellipse2" refType="h" fact="0.1133"/>
            <dgm:constr type="l" for="ch" forName="childText1_4" refType="w" fact="0.4625"/>
            <dgm:constr type="t" for="ch" forName="childText1_4" refType="h" fact="0.5719"/>
            <dgm:constr type="w" for="ch" forName="childText1_4" refType="w" fact="0.4186"/>
            <dgm:constr type="h" for="ch" forName="childText1_4" refType="h" fact="0.3965"/>
            <dgm:constr type="l" for="ch" forName="ellipse3" refType="w" fact="0.8804"/>
            <dgm:constr type="t" for="ch" forName="ellipse3" refType="h" fact="0.5329"/>
            <dgm:constr type="w" for="ch" forName="ellipse3" refType="w" fact="0.1196"/>
            <dgm:constr type="h" for="ch" forName="ellipse3" refType="h" fact="0.1133"/>
            <dgm:constr type="l" for="ch" forName="ellipse5" refType="w" fact="0.0146"/>
            <dgm:constr type="t" for="ch" forName="ellipse5" refType="h" fact="0.5228"/>
            <dgm:constr type="w" for="ch" forName="ellipse5" refType="w" fact="0.0899"/>
            <dgm:constr type="h" for="ch" forName="ellipse5" refType="h" fact="0.0851"/>
          </dgm:constrLst>
        </dgm:else>
      </dgm:choose>
      <dgm:forEach name="Name39" axis="ch ch" ptType="node node" st="1 1" cnt="1 1">
        <dgm:layoutNode name="childText1_1"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1" styleLbl="vennNode1">
          <dgm:alg type="sp"/>
          <dgm:shape xmlns:r="http://schemas.openxmlformats.org/officeDocument/2006/relationships" type="ellipse" r:blip="">
            <dgm:adjLst/>
          </dgm:shape>
          <dgm:presOf/>
        </dgm:layoutNode>
        <dgm:layoutNode name="ellipse2" styleLbl="vennNode1">
          <dgm:alg type="sp"/>
          <dgm:shape xmlns:r="http://schemas.openxmlformats.org/officeDocument/2006/relationships" type="ellipse" r:blip="">
            <dgm:adjLst/>
          </dgm:shape>
          <dgm:presOf/>
        </dgm:layoutNode>
      </dgm:forEach>
      <dgm:forEach name="Name40" axis="ch ch" ptType="node node" st="1 2" cnt="1 1">
        <dgm:layoutNode name="childText1_2"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3" styleLbl="vennNode1">
          <dgm:alg type="sp"/>
          <dgm:shape xmlns:r="http://schemas.openxmlformats.org/officeDocument/2006/relationships" type="ellipse" r:blip="">
            <dgm:adjLst/>
          </dgm:shape>
          <dgm:presOf/>
        </dgm:layoutNode>
      </dgm:forEach>
      <dgm:forEach name="Name41" axis="ch ch" ptType="node node" st="1 3" cnt="1 1">
        <dgm:layoutNode name="childText1_3"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forEach name="Name42" axis="ch ch" ptType="node node" st="1 4" cnt="1 1">
        <dgm:layoutNode name="childText1_4"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4" styleLbl="vennNode1">
          <dgm:alg type="sp"/>
          <dgm:shape xmlns:r="http://schemas.openxmlformats.org/officeDocument/2006/relationships" type="ellipse" r:blip="">
            <dgm:adjLst/>
          </dgm:shape>
          <dgm:presOf/>
        </dgm:layoutNode>
        <dgm:layoutNode name="ellipse5" styleLbl="vennNode1">
          <dgm:alg type="sp"/>
          <dgm:shape xmlns:r="http://schemas.openxmlformats.org/officeDocument/2006/relationships" type="ellipse" r:blip="">
            <dgm:adjLst/>
          </dgm:shape>
          <dgm:presOf/>
        </dgm:layoutNode>
      </dgm:forEach>
    </dgm:layoutNode>
    <dgm:choose name="Name43">
      <dgm:if name="Name44" axis="ch ch" ptType="node node" st="3 1" cnt="1 0" func="cnt" op="gte" val="1">
        <dgm:layoutNode name="rightChild">
          <dgm:varLst>
            <dgm:chMax val="0"/>
            <dgm:chPref val="0"/>
          </dgm:varLst>
          <dgm:alg type="tx"/>
          <dgm:shape xmlns:r="http://schemas.openxmlformats.org/officeDocument/2006/relationships" type="ellipse" r:blip="">
            <dgm:adjLst/>
          </dgm:shape>
          <dgm:presOf axis="ch des"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5"/>
    </dgm:choose>
    <dgm:layoutNode name="parentText1" styleLbl="revTx">
      <dgm:varLst>
        <dgm:chMax val="4"/>
        <dgm:chPref val="3"/>
        <dgm:bulletEnabled val="1"/>
      </dgm:varLst>
      <dgm:alg type="tx"/>
      <dgm:shape xmlns:r="http://schemas.openxmlformats.org/officeDocument/2006/relationships" type="rect" r:blip="">
        <dgm:adjLst/>
      </dgm:shape>
      <dgm:presOf axis="ch 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0.1952</cdr:x>
      <cdr:y>0.39024</cdr:y>
    </cdr:from>
    <cdr:to>
      <cdr:x>0.23298</cdr:x>
      <cdr:y>0.7822</cdr:y>
    </cdr:to>
    <cdr:sp macro="" textlink="">
      <cdr:nvSpPr>
        <cdr:cNvPr id="2" name="Text Box 1"/>
        <cdr:cNvSpPr txBox="1"/>
      </cdr:nvSpPr>
      <cdr:spPr>
        <a:xfrm xmlns:a="http://schemas.openxmlformats.org/drawingml/2006/main" rot="16200000">
          <a:off x="659221" y="1701210"/>
          <a:ext cx="1212112" cy="2232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Active</a:t>
          </a:r>
          <a:r>
            <a:rPr lang="en-AU" sz="1000" baseline="0"/>
            <a:t> landslides</a:t>
          </a:r>
          <a:endParaRPr lang="en-AU" sz="10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0408E4-5A3E-4A8D-8082-43A2C1450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21037</Words>
  <Characters>114316</Characters>
  <Application>Microsoft Office Word</Application>
  <DocSecurity>0</DocSecurity>
  <Lines>3951</Lines>
  <Paragraphs>2142</Paragraphs>
  <ScaleCrop>false</ScaleCrop>
  <HeadingPairs>
    <vt:vector size="2" baseType="variant">
      <vt:variant>
        <vt:lpstr>Title</vt:lpstr>
      </vt:variant>
      <vt:variant>
        <vt:i4>1</vt:i4>
      </vt:variant>
    </vt:vector>
  </HeadingPairs>
  <TitlesOfParts>
    <vt:vector size="1" baseType="lpstr">
      <vt:lpstr/>
    </vt:vector>
  </TitlesOfParts>
  <Company>Department of Premier and Cabinet</Company>
  <LinksUpToDate>false</LinksUpToDate>
  <CharactersWithSpaces>133941</CharactersWithSpaces>
  <SharedDoc>false</SharedDoc>
  <HLinks>
    <vt:vector size="384" baseType="variant">
      <vt:variant>
        <vt:i4>1245238</vt:i4>
      </vt:variant>
      <vt:variant>
        <vt:i4>470</vt:i4>
      </vt:variant>
      <vt:variant>
        <vt:i4>0</vt:i4>
      </vt:variant>
      <vt:variant>
        <vt:i4>5</vt:i4>
      </vt:variant>
      <vt:variant>
        <vt:lpwstr/>
      </vt:variant>
      <vt:variant>
        <vt:lpwstr>_Toc334616078</vt:lpwstr>
      </vt:variant>
      <vt:variant>
        <vt:i4>1245238</vt:i4>
      </vt:variant>
      <vt:variant>
        <vt:i4>464</vt:i4>
      </vt:variant>
      <vt:variant>
        <vt:i4>0</vt:i4>
      </vt:variant>
      <vt:variant>
        <vt:i4>5</vt:i4>
      </vt:variant>
      <vt:variant>
        <vt:lpwstr/>
      </vt:variant>
      <vt:variant>
        <vt:lpwstr>_Toc334616077</vt:lpwstr>
      </vt:variant>
      <vt:variant>
        <vt:i4>1245238</vt:i4>
      </vt:variant>
      <vt:variant>
        <vt:i4>458</vt:i4>
      </vt:variant>
      <vt:variant>
        <vt:i4>0</vt:i4>
      </vt:variant>
      <vt:variant>
        <vt:i4>5</vt:i4>
      </vt:variant>
      <vt:variant>
        <vt:lpwstr/>
      </vt:variant>
      <vt:variant>
        <vt:lpwstr>_Toc334616076</vt:lpwstr>
      </vt:variant>
      <vt:variant>
        <vt:i4>1245238</vt:i4>
      </vt:variant>
      <vt:variant>
        <vt:i4>452</vt:i4>
      </vt:variant>
      <vt:variant>
        <vt:i4>0</vt:i4>
      </vt:variant>
      <vt:variant>
        <vt:i4>5</vt:i4>
      </vt:variant>
      <vt:variant>
        <vt:lpwstr/>
      </vt:variant>
      <vt:variant>
        <vt:lpwstr>_Toc334616075</vt:lpwstr>
      </vt:variant>
      <vt:variant>
        <vt:i4>1245238</vt:i4>
      </vt:variant>
      <vt:variant>
        <vt:i4>446</vt:i4>
      </vt:variant>
      <vt:variant>
        <vt:i4>0</vt:i4>
      </vt:variant>
      <vt:variant>
        <vt:i4>5</vt:i4>
      </vt:variant>
      <vt:variant>
        <vt:lpwstr/>
      </vt:variant>
      <vt:variant>
        <vt:lpwstr>_Toc334616074</vt:lpwstr>
      </vt:variant>
      <vt:variant>
        <vt:i4>1245238</vt:i4>
      </vt:variant>
      <vt:variant>
        <vt:i4>440</vt:i4>
      </vt:variant>
      <vt:variant>
        <vt:i4>0</vt:i4>
      </vt:variant>
      <vt:variant>
        <vt:i4>5</vt:i4>
      </vt:variant>
      <vt:variant>
        <vt:lpwstr/>
      </vt:variant>
      <vt:variant>
        <vt:lpwstr>_Toc334616073</vt:lpwstr>
      </vt:variant>
      <vt:variant>
        <vt:i4>1245238</vt:i4>
      </vt:variant>
      <vt:variant>
        <vt:i4>434</vt:i4>
      </vt:variant>
      <vt:variant>
        <vt:i4>0</vt:i4>
      </vt:variant>
      <vt:variant>
        <vt:i4>5</vt:i4>
      </vt:variant>
      <vt:variant>
        <vt:lpwstr/>
      </vt:variant>
      <vt:variant>
        <vt:lpwstr>_Toc334616072</vt:lpwstr>
      </vt:variant>
      <vt:variant>
        <vt:i4>1245238</vt:i4>
      </vt:variant>
      <vt:variant>
        <vt:i4>428</vt:i4>
      </vt:variant>
      <vt:variant>
        <vt:i4>0</vt:i4>
      </vt:variant>
      <vt:variant>
        <vt:i4>5</vt:i4>
      </vt:variant>
      <vt:variant>
        <vt:lpwstr/>
      </vt:variant>
      <vt:variant>
        <vt:lpwstr>_Toc334616071</vt:lpwstr>
      </vt:variant>
      <vt:variant>
        <vt:i4>1245238</vt:i4>
      </vt:variant>
      <vt:variant>
        <vt:i4>422</vt:i4>
      </vt:variant>
      <vt:variant>
        <vt:i4>0</vt:i4>
      </vt:variant>
      <vt:variant>
        <vt:i4>5</vt:i4>
      </vt:variant>
      <vt:variant>
        <vt:lpwstr/>
      </vt:variant>
      <vt:variant>
        <vt:lpwstr>_Toc334616070</vt:lpwstr>
      </vt:variant>
      <vt:variant>
        <vt:i4>1179702</vt:i4>
      </vt:variant>
      <vt:variant>
        <vt:i4>416</vt:i4>
      </vt:variant>
      <vt:variant>
        <vt:i4>0</vt:i4>
      </vt:variant>
      <vt:variant>
        <vt:i4>5</vt:i4>
      </vt:variant>
      <vt:variant>
        <vt:lpwstr/>
      </vt:variant>
      <vt:variant>
        <vt:lpwstr>_Toc334616069</vt:lpwstr>
      </vt:variant>
      <vt:variant>
        <vt:i4>1179702</vt:i4>
      </vt:variant>
      <vt:variant>
        <vt:i4>410</vt:i4>
      </vt:variant>
      <vt:variant>
        <vt:i4>0</vt:i4>
      </vt:variant>
      <vt:variant>
        <vt:i4>5</vt:i4>
      </vt:variant>
      <vt:variant>
        <vt:lpwstr/>
      </vt:variant>
      <vt:variant>
        <vt:lpwstr>_Toc334616068</vt:lpwstr>
      </vt:variant>
      <vt:variant>
        <vt:i4>1179702</vt:i4>
      </vt:variant>
      <vt:variant>
        <vt:i4>404</vt:i4>
      </vt:variant>
      <vt:variant>
        <vt:i4>0</vt:i4>
      </vt:variant>
      <vt:variant>
        <vt:i4>5</vt:i4>
      </vt:variant>
      <vt:variant>
        <vt:lpwstr/>
      </vt:variant>
      <vt:variant>
        <vt:lpwstr>_Toc334616067</vt:lpwstr>
      </vt:variant>
      <vt:variant>
        <vt:i4>1179702</vt:i4>
      </vt:variant>
      <vt:variant>
        <vt:i4>398</vt:i4>
      </vt:variant>
      <vt:variant>
        <vt:i4>0</vt:i4>
      </vt:variant>
      <vt:variant>
        <vt:i4>5</vt:i4>
      </vt:variant>
      <vt:variant>
        <vt:lpwstr/>
      </vt:variant>
      <vt:variant>
        <vt:lpwstr>_Toc334616066</vt:lpwstr>
      </vt:variant>
      <vt:variant>
        <vt:i4>1179702</vt:i4>
      </vt:variant>
      <vt:variant>
        <vt:i4>392</vt:i4>
      </vt:variant>
      <vt:variant>
        <vt:i4>0</vt:i4>
      </vt:variant>
      <vt:variant>
        <vt:i4>5</vt:i4>
      </vt:variant>
      <vt:variant>
        <vt:lpwstr/>
      </vt:variant>
      <vt:variant>
        <vt:lpwstr>_Toc334616065</vt:lpwstr>
      </vt:variant>
      <vt:variant>
        <vt:i4>1179702</vt:i4>
      </vt:variant>
      <vt:variant>
        <vt:i4>386</vt:i4>
      </vt:variant>
      <vt:variant>
        <vt:i4>0</vt:i4>
      </vt:variant>
      <vt:variant>
        <vt:i4>5</vt:i4>
      </vt:variant>
      <vt:variant>
        <vt:lpwstr/>
      </vt:variant>
      <vt:variant>
        <vt:lpwstr>_Toc334616064</vt:lpwstr>
      </vt:variant>
      <vt:variant>
        <vt:i4>1179702</vt:i4>
      </vt:variant>
      <vt:variant>
        <vt:i4>380</vt:i4>
      </vt:variant>
      <vt:variant>
        <vt:i4>0</vt:i4>
      </vt:variant>
      <vt:variant>
        <vt:i4>5</vt:i4>
      </vt:variant>
      <vt:variant>
        <vt:lpwstr/>
      </vt:variant>
      <vt:variant>
        <vt:lpwstr>_Toc334616063</vt:lpwstr>
      </vt:variant>
      <vt:variant>
        <vt:i4>1179702</vt:i4>
      </vt:variant>
      <vt:variant>
        <vt:i4>374</vt:i4>
      </vt:variant>
      <vt:variant>
        <vt:i4>0</vt:i4>
      </vt:variant>
      <vt:variant>
        <vt:i4>5</vt:i4>
      </vt:variant>
      <vt:variant>
        <vt:lpwstr/>
      </vt:variant>
      <vt:variant>
        <vt:lpwstr>_Toc334616062</vt:lpwstr>
      </vt:variant>
      <vt:variant>
        <vt:i4>1179702</vt:i4>
      </vt:variant>
      <vt:variant>
        <vt:i4>368</vt:i4>
      </vt:variant>
      <vt:variant>
        <vt:i4>0</vt:i4>
      </vt:variant>
      <vt:variant>
        <vt:i4>5</vt:i4>
      </vt:variant>
      <vt:variant>
        <vt:lpwstr/>
      </vt:variant>
      <vt:variant>
        <vt:lpwstr>_Toc334616061</vt:lpwstr>
      </vt:variant>
      <vt:variant>
        <vt:i4>1179702</vt:i4>
      </vt:variant>
      <vt:variant>
        <vt:i4>362</vt:i4>
      </vt:variant>
      <vt:variant>
        <vt:i4>0</vt:i4>
      </vt:variant>
      <vt:variant>
        <vt:i4>5</vt:i4>
      </vt:variant>
      <vt:variant>
        <vt:lpwstr/>
      </vt:variant>
      <vt:variant>
        <vt:lpwstr>_Toc334616060</vt:lpwstr>
      </vt:variant>
      <vt:variant>
        <vt:i4>1114166</vt:i4>
      </vt:variant>
      <vt:variant>
        <vt:i4>356</vt:i4>
      </vt:variant>
      <vt:variant>
        <vt:i4>0</vt:i4>
      </vt:variant>
      <vt:variant>
        <vt:i4>5</vt:i4>
      </vt:variant>
      <vt:variant>
        <vt:lpwstr/>
      </vt:variant>
      <vt:variant>
        <vt:lpwstr>_Toc334616059</vt:lpwstr>
      </vt:variant>
      <vt:variant>
        <vt:i4>1114166</vt:i4>
      </vt:variant>
      <vt:variant>
        <vt:i4>350</vt:i4>
      </vt:variant>
      <vt:variant>
        <vt:i4>0</vt:i4>
      </vt:variant>
      <vt:variant>
        <vt:i4>5</vt:i4>
      </vt:variant>
      <vt:variant>
        <vt:lpwstr/>
      </vt:variant>
      <vt:variant>
        <vt:lpwstr>_Toc334616058</vt:lpwstr>
      </vt:variant>
      <vt:variant>
        <vt:i4>1114166</vt:i4>
      </vt:variant>
      <vt:variant>
        <vt:i4>344</vt:i4>
      </vt:variant>
      <vt:variant>
        <vt:i4>0</vt:i4>
      </vt:variant>
      <vt:variant>
        <vt:i4>5</vt:i4>
      </vt:variant>
      <vt:variant>
        <vt:lpwstr/>
      </vt:variant>
      <vt:variant>
        <vt:lpwstr>_Toc334616057</vt:lpwstr>
      </vt:variant>
      <vt:variant>
        <vt:i4>1376306</vt:i4>
      </vt:variant>
      <vt:variant>
        <vt:i4>248</vt:i4>
      </vt:variant>
      <vt:variant>
        <vt:i4>0</vt:i4>
      </vt:variant>
      <vt:variant>
        <vt:i4>5</vt:i4>
      </vt:variant>
      <vt:variant>
        <vt:lpwstr/>
      </vt:variant>
      <vt:variant>
        <vt:lpwstr>_Toc334601563</vt:lpwstr>
      </vt:variant>
      <vt:variant>
        <vt:i4>1376306</vt:i4>
      </vt:variant>
      <vt:variant>
        <vt:i4>242</vt:i4>
      </vt:variant>
      <vt:variant>
        <vt:i4>0</vt:i4>
      </vt:variant>
      <vt:variant>
        <vt:i4>5</vt:i4>
      </vt:variant>
      <vt:variant>
        <vt:lpwstr/>
      </vt:variant>
      <vt:variant>
        <vt:lpwstr>_Toc334601562</vt:lpwstr>
      </vt:variant>
      <vt:variant>
        <vt:i4>1376306</vt:i4>
      </vt:variant>
      <vt:variant>
        <vt:i4>236</vt:i4>
      </vt:variant>
      <vt:variant>
        <vt:i4>0</vt:i4>
      </vt:variant>
      <vt:variant>
        <vt:i4>5</vt:i4>
      </vt:variant>
      <vt:variant>
        <vt:lpwstr/>
      </vt:variant>
      <vt:variant>
        <vt:lpwstr>_Toc334601561</vt:lpwstr>
      </vt:variant>
      <vt:variant>
        <vt:i4>1376306</vt:i4>
      </vt:variant>
      <vt:variant>
        <vt:i4>230</vt:i4>
      </vt:variant>
      <vt:variant>
        <vt:i4>0</vt:i4>
      </vt:variant>
      <vt:variant>
        <vt:i4>5</vt:i4>
      </vt:variant>
      <vt:variant>
        <vt:lpwstr/>
      </vt:variant>
      <vt:variant>
        <vt:lpwstr>_Toc334601560</vt:lpwstr>
      </vt:variant>
      <vt:variant>
        <vt:i4>1441842</vt:i4>
      </vt:variant>
      <vt:variant>
        <vt:i4>224</vt:i4>
      </vt:variant>
      <vt:variant>
        <vt:i4>0</vt:i4>
      </vt:variant>
      <vt:variant>
        <vt:i4>5</vt:i4>
      </vt:variant>
      <vt:variant>
        <vt:lpwstr/>
      </vt:variant>
      <vt:variant>
        <vt:lpwstr>_Toc334601559</vt:lpwstr>
      </vt:variant>
      <vt:variant>
        <vt:i4>1441842</vt:i4>
      </vt:variant>
      <vt:variant>
        <vt:i4>218</vt:i4>
      </vt:variant>
      <vt:variant>
        <vt:i4>0</vt:i4>
      </vt:variant>
      <vt:variant>
        <vt:i4>5</vt:i4>
      </vt:variant>
      <vt:variant>
        <vt:lpwstr/>
      </vt:variant>
      <vt:variant>
        <vt:lpwstr>_Toc334601558</vt:lpwstr>
      </vt:variant>
      <vt:variant>
        <vt:i4>1441842</vt:i4>
      </vt:variant>
      <vt:variant>
        <vt:i4>209</vt:i4>
      </vt:variant>
      <vt:variant>
        <vt:i4>0</vt:i4>
      </vt:variant>
      <vt:variant>
        <vt:i4>5</vt:i4>
      </vt:variant>
      <vt:variant>
        <vt:lpwstr/>
      </vt:variant>
      <vt:variant>
        <vt:lpwstr>_Toc334601557</vt:lpwstr>
      </vt:variant>
      <vt:variant>
        <vt:i4>1441842</vt:i4>
      </vt:variant>
      <vt:variant>
        <vt:i4>203</vt:i4>
      </vt:variant>
      <vt:variant>
        <vt:i4>0</vt:i4>
      </vt:variant>
      <vt:variant>
        <vt:i4>5</vt:i4>
      </vt:variant>
      <vt:variant>
        <vt:lpwstr/>
      </vt:variant>
      <vt:variant>
        <vt:lpwstr>_Toc334601556</vt:lpwstr>
      </vt:variant>
      <vt:variant>
        <vt:i4>1441842</vt:i4>
      </vt:variant>
      <vt:variant>
        <vt:i4>197</vt:i4>
      </vt:variant>
      <vt:variant>
        <vt:i4>0</vt:i4>
      </vt:variant>
      <vt:variant>
        <vt:i4>5</vt:i4>
      </vt:variant>
      <vt:variant>
        <vt:lpwstr/>
      </vt:variant>
      <vt:variant>
        <vt:lpwstr>_Toc334601555</vt:lpwstr>
      </vt:variant>
      <vt:variant>
        <vt:i4>1441842</vt:i4>
      </vt:variant>
      <vt:variant>
        <vt:i4>191</vt:i4>
      </vt:variant>
      <vt:variant>
        <vt:i4>0</vt:i4>
      </vt:variant>
      <vt:variant>
        <vt:i4>5</vt:i4>
      </vt:variant>
      <vt:variant>
        <vt:lpwstr/>
      </vt:variant>
      <vt:variant>
        <vt:lpwstr>_Toc334601554</vt:lpwstr>
      </vt:variant>
      <vt:variant>
        <vt:i4>1441842</vt:i4>
      </vt:variant>
      <vt:variant>
        <vt:i4>185</vt:i4>
      </vt:variant>
      <vt:variant>
        <vt:i4>0</vt:i4>
      </vt:variant>
      <vt:variant>
        <vt:i4>5</vt:i4>
      </vt:variant>
      <vt:variant>
        <vt:lpwstr/>
      </vt:variant>
      <vt:variant>
        <vt:lpwstr>_Toc334601553</vt:lpwstr>
      </vt:variant>
      <vt:variant>
        <vt:i4>1441842</vt:i4>
      </vt:variant>
      <vt:variant>
        <vt:i4>179</vt:i4>
      </vt:variant>
      <vt:variant>
        <vt:i4>0</vt:i4>
      </vt:variant>
      <vt:variant>
        <vt:i4>5</vt:i4>
      </vt:variant>
      <vt:variant>
        <vt:lpwstr/>
      </vt:variant>
      <vt:variant>
        <vt:lpwstr>_Toc334601552</vt:lpwstr>
      </vt:variant>
      <vt:variant>
        <vt:i4>1441842</vt:i4>
      </vt:variant>
      <vt:variant>
        <vt:i4>173</vt:i4>
      </vt:variant>
      <vt:variant>
        <vt:i4>0</vt:i4>
      </vt:variant>
      <vt:variant>
        <vt:i4>5</vt:i4>
      </vt:variant>
      <vt:variant>
        <vt:lpwstr/>
      </vt:variant>
      <vt:variant>
        <vt:lpwstr>_Toc334601551</vt:lpwstr>
      </vt:variant>
      <vt:variant>
        <vt:i4>1441842</vt:i4>
      </vt:variant>
      <vt:variant>
        <vt:i4>167</vt:i4>
      </vt:variant>
      <vt:variant>
        <vt:i4>0</vt:i4>
      </vt:variant>
      <vt:variant>
        <vt:i4>5</vt:i4>
      </vt:variant>
      <vt:variant>
        <vt:lpwstr/>
      </vt:variant>
      <vt:variant>
        <vt:lpwstr>_Toc334601550</vt:lpwstr>
      </vt:variant>
      <vt:variant>
        <vt:i4>1507378</vt:i4>
      </vt:variant>
      <vt:variant>
        <vt:i4>161</vt:i4>
      </vt:variant>
      <vt:variant>
        <vt:i4>0</vt:i4>
      </vt:variant>
      <vt:variant>
        <vt:i4>5</vt:i4>
      </vt:variant>
      <vt:variant>
        <vt:lpwstr/>
      </vt:variant>
      <vt:variant>
        <vt:lpwstr>_Toc334601549</vt:lpwstr>
      </vt:variant>
      <vt:variant>
        <vt:i4>1507378</vt:i4>
      </vt:variant>
      <vt:variant>
        <vt:i4>155</vt:i4>
      </vt:variant>
      <vt:variant>
        <vt:i4>0</vt:i4>
      </vt:variant>
      <vt:variant>
        <vt:i4>5</vt:i4>
      </vt:variant>
      <vt:variant>
        <vt:lpwstr/>
      </vt:variant>
      <vt:variant>
        <vt:lpwstr>_Toc334601548</vt:lpwstr>
      </vt:variant>
      <vt:variant>
        <vt:i4>2031665</vt:i4>
      </vt:variant>
      <vt:variant>
        <vt:i4>146</vt:i4>
      </vt:variant>
      <vt:variant>
        <vt:i4>0</vt:i4>
      </vt:variant>
      <vt:variant>
        <vt:i4>5</vt:i4>
      </vt:variant>
      <vt:variant>
        <vt:lpwstr/>
      </vt:variant>
      <vt:variant>
        <vt:lpwstr>_Toc334618755</vt:lpwstr>
      </vt:variant>
      <vt:variant>
        <vt:i4>2031665</vt:i4>
      </vt:variant>
      <vt:variant>
        <vt:i4>140</vt:i4>
      </vt:variant>
      <vt:variant>
        <vt:i4>0</vt:i4>
      </vt:variant>
      <vt:variant>
        <vt:i4>5</vt:i4>
      </vt:variant>
      <vt:variant>
        <vt:lpwstr/>
      </vt:variant>
      <vt:variant>
        <vt:lpwstr>_Toc334618754</vt:lpwstr>
      </vt:variant>
      <vt:variant>
        <vt:i4>2031665</vt:i4>
      </vt:variant>
      <vt:variant>
        <vt:i4>134</vt:i4>
      </vt:variant>
      <vt:variant>
        <vt:i4>0</vt:i4>
      </vt:variant>
      <vt:variant>
        <vt:i4>5</vt:i4>
      </vt:variant>
      <vt:variant>
        <vt:lpwstr/>
      </vt:variant>
      <vt:variant>
        <vt:lpwstr>_Toc334618753</vt:lpwstr>
      </vt:variant>
      <vt:variant>
        <vt:i4>2031665</vt:i4>
      </vt:variant>
      <vt:variant>
        <vt:i4>128</vt:i4>
      </vt:variant>
      <vt:variant>
        <vt:i4>0</vt:i4>
      </vt:variant>
      <vt:variant>
        <vt:i4>5</vt:i4>
      </vt:variant>
      <vt:variant>
        <vt:lpwstr/>
      </vt:variant>
      <vt:variant>
        <vt:lpwstr>_Toc334618752</vt:lpwstr>
      </vt:variant>
      <vt:variant>
        <vt:i4>1966129</vt:i4>
      </vt:variant>
      <vt:variant>
        <vt:i4>122</vt:i4>
      </vt:variant>
      <vt:variant>
        <vt:i4>0</vt:i4>
      </vt:variant>
      <vt:variant>
        <vt:i4>5</vt:i4>
      </vt:variant>
      <vt:variant>
        <vt:lpwstr/>
      </vt:variant>
      <vt:variant>
        <vt:lpwstr>_Toc334618741</vt:lpwstr>
      </vt:variant>
      <vt:variant>
        <vt:i4>1966129</vt:i4>
      </vt:variant>
      <vt:variant>
        <vt:i4>116</vt:i4>
      </vt:variant>
      <vt:variant>
        <vt:i4>0</vt:i4>
      </vt:variant>
      <vt:variant>
        <vt:i4>5</vt:i4>
      </vt:variant>
      <vt:variant>
        <vt:lpwstr/>
      </vt:variant>
      <vt:variant>
        <vt:lpwstr>_Toc334618740</vt:lpwstr>
      </vt:variant>
      <vt:variant>
        <vt:i4>1638449</vt:i4>
      </vt:variant>
      <vt:variant>
        <vt:i4>110</vt:i4>
      </vt:variant>
      <vt:variant>
        <vt:i4>0</vt:i4>
      </vt:variant>
      <vt:variant>
        <vt:i4>5</vt:i4>
      </vt:variant>
      <vt:variant>
        <vt:lpwstr/>
      </vt:variant>
      <vt:variant>
        <vt:lpwstr>_Toc334618739</vt:lpwstr>
      </vt:variant>
      <vt:variant>
        <vt:i4>1638449</vt:i4>
      </vt:variant>
      <vt:variant>
        <vt:i4>104</vt:i4>
      </vt:variant>
      <vt:variant>
        <vt:i4>0</vt:i4>
      </vt:variant>
      <vt:variant>
        <vt:i4>5</vt:i4>
      </vt:variant>
      <vt:variant>
        <vt:lpwstr/>
      </vt:variant>
      <vt:variant>
        <vt:lpwstr>_Toc334618738</vt:lpwstr>
      </vt:variant>
      <vt:variant>
        <vt:i4>1638449</vt:i4>
      </vt:variant>
      <vt:variant>
        <vt:i4>98</vt:i4>
      </vt:variant>
      <vt:variant>
        <vt:i4>0</vt:i4>
      </vt:variant>
      <vt:variant>
        <vt:i4>5</vt:i4>
      </vt:variant>
      <vt:variant>
        <vt:lpwstr/>
      </vt:variant>
      <vt:variant>
        <vt:lpwstr>_Toc334618737</vt:lpwstr>
      </vt:variant>
      <vt:variant>
        <vt:i4>1638449</vt:i4>
      </vt:variant>
      <vt:variant>
        <vt:i4>92</vt:i4>
      </vt:variant>
      <vt:variant>
        <vt:i4>0</vt:i4>
      </vt:variant>
      <vt:variant>
        <vt:i4>5</vt:i4>
      </vt:variant>
      <vt:variant>
        <vt:lpwstr/>
      </vt:variant>
      <vt:variant>
        <vt:lpwstr>_Toc334618736</vt:lpwstr>
      </vt:variant>
      <vt:variant>
        <vt:i4>1638449</vt:i4>
      </vt:variant>
      <vt:variant>
        <vt:i4>86</vt:i4>
      </vt:variant>
      <vt:variant>
        <vt:i4>0</vt:i4>
      </vt:variant>
      <vt:variant>
        <vt:i4>5</vt:i4>
      </vt:variant>
      <vt:variant>
        <vt:lpwstr/>
      </vt:variant>
      <vt:variant>
        <vt:lpwstr>_Toc334618735</vt:lpwstr>
      </vt:variant>
      <vt:variant>
        <vt:i4>1638449</vt:i4>
      </vt:variant>
      <vt:variant>
        <vt:i4>80</vt:i4>
      </vt:variant>
      <vt:variant>
        <vt:i4>0</vt:i4>
      </vt:variant>
      <vt:variant>
        <vt:i4>5</vt:i4>
      </vt:variant>
      <vt:variant>
        <vt:lpwstr/>
      </vt:variant>
      <vt:variant>
        <vt:lpwstr>_Toc334618734</vt:lpwstr>
      </vt:variant>
      <vt:variant>
        <vt:i4>1638449</vt:i4>
      </vt:variant>
      <vt:variant>
        <vt:i4>74</vt:i4>
      </vt:variant>
      <vt:variant>
        <vt:i4>0</vt:i4>
      </vt:variant>
      <vt:variant>
        <vt:i4>5</vt:i4>
      </vt:variant>
      <vt:variant>
        <vt:lpwstr/>
      </vt:variant>
      <vt:variant>
        <vt:lpwstr>_Toc334618733</vt:lpwstr>
      </vt:variant>
      <vt:variant>
        <vt:i4>1638449</vt:i4>
      </vt:variant>
      <vt:variant>
        <vt:i4>68</vt:i4>
      </vt:variant>
      <vt:variant>
        <vt:i4>0</vt:i4>
      </vt:variant>
      <vt:variant>
        <vt:i4>5</vt:i4>
      </vt:variant>
      <vt:variant>
        <vt:lpwstr/>
      </vt:variant>
      <vt:variant>
        <vt:lpwstr>_Toc334618732</vt:lpwstr>
      </vt:variant>
      <vt:variant>
        <vt:i4>1638449</vt:i4>
      </vt:variant>
      <vt:variant>
        <vt:i4>62</vt:i4>
      </vt:variant>
      <vt:variant>
        <vt:i4>0</vt:i4>
      </vt:variant>
      <vt:variant>
        <vt:i4>5</vt:i4>
      </vt:variant>
      <vt:variant>
        <vt:lpwstr/>
      </vt:variant>
      <vt:variant>
        <vt:lpwstr>_Toc334618731</vt:lpwstr>
      </vt:variant>
      <vt:variant>
        <vt:i4>1638449</vt:i4>
      </vt:variant>
      <vt:variant>
        <vt:i4>56</vt:i4>
      </vt:variant>
      <vt:variant>
        <vt:i4>0</vt:i4>
      </vt:variant>
      <vt:variant>
        <vt:i4>5</vt:i4>
      </vt:variant>
      <vt:variant>
        <vt:lpwstr/>
      </vt:variant>
      <vt:variant>
        <vt:lpwstr>_Toc334618730</vt:lpwstr>
      </vt:variant>
      <vt:variant>
        <vt:i4>1572913</vt:i4>
      </vt:variant>
      <vt:variant>
        <vt:i4>50</vt:i4>
      </vt:variant>
      <vt:variant>
        <vt:i4>0</vt:i4>
      </vt:variant>
      <vt:variant>
        <vt:i4>5</vt:i4>
      </vt:variant>
      <vt:variant>
        <vt:lpwstr/>
      </vt:variant>
      <vt:variant>
        <vt:lpwstr>_Toc334618729</vt:lpwstr>
      </vt:variant>
      <vt:variant>
        <vt:i4>1572913</vt:i4>
      </vt:variant>
      <vt:variant>
        <vt:i4>44</vt:i4>
      </vt:variant>
      <vt:variant>
        <vt:i4>0</vt:i4>
      </vt:variant>
      <vt:variant>
        <vt:i4>5</vt:i4>
      </vt:variant>
      <vt:variant>
        <vt:lpwstr/>
      </vt:variant>
      <vt:variant>
        <vt:lpwstr>_Toc334618728</vt:lpwstr>
      </vt:variant>
      <vt:variant>
        <vt:i4>1572913</vt:i4>
      </vt:variant>
      <vt:variant>
        <vt:i4>38</vt:i4>
      </vt:variant>
      <vt:variant>
        <vt:i4>0</vt:i4>
      </vt:variant>
      <vt:variant>
        <vt:i4>5</vt:i4>
      </vt:variant>
      <vt:variant>
        <vt:lpwstr/>
      </vt:variant>
      <vt:variant>
        <vt:lpwstr>_Toc334618727</vt:lpwstr>
      </vt:variant>
      <vt:variant>
        <vt:i4>1572913</vt:i4>
      </vt:variant>
      <vt:variant>
        <vt:i4>32</vt:i4>
      </vt:variant>
      <vt:variant>
        <vt:i4>0</vt:i4>
      </vt:variant>
      <vt:variant>
        <vt:i4>5</vt:i4>
      </vt:variant>
      <vt:variant>
        <vt:lpwstr/>
      </vt:variant>
      <vt:variant>
        <vt:lpwstr>_Toc334618726</vt:lpwstr>
      </vt:variant>
      <vt:variant>
        <vt:i4>1572913</vt:i4>
      </vt:variant>
      <vt:variant>
        <vt:i4>26</vt:i4>
      </vt:variant>
      <vt:variant>
        <vt:i4>0</vt:i4>
      </vt:variant>
      <vt:variant>
        <vt:i4>5</vt:i4>
      </vt:variant>
      <vt:variant>
        <vt:lpwstr/>
      </vt:variant>
      <vt:variant>
        <vt:lpwstr>_Toc334618725</vt:lpwstr>
      </vt:variant>
      <vt:variant>
        <vt:i4>1572913</vt:i4>
      </vt:variant>
      <vt:variant>
        <vt:i4>20</vt:i4>
      </vt:variant>
      <vt:variant>
        <vt:i4>0</vt:i4>
      </vt:variant>
      <vt:variant>
        <vt:i4>5</vt:i4>
      </vt:variant>
      <vt:variant>
        <vt:lpwstr/>
      </vt:variant>
      <vt:variant>
        <vt:lpwstr>_Toc334618724</vt:lpwstr>
      </vt:variant>
      <vt:variant>
        <vt:i4>1572913</vt:i4>
      </vt:variant>
      <vt:variant>
        <vt:i4>14</vt:i4>
      </vt:variant>
      <vt:variant>
        <vt:i4>0</vt:i4>
      </vt:variant>
      <vt:variant>
        <vt:i4>5</vt:i4>
      </vt:variant>
      <vt:variant>
        <vt:lpwstr/>
      </vt:variant>
      <vt:variant>
        <vt:lpwstr>_Toc334618723</vt:lpwstr>
      </vt:variant>
      <vt:variant>
        <vt:i4>1572913</vt:i4>
      </vt:variant>
      <vt:variant>
        <vt:i4>8</vt:i4>
      </vt:variant>
      <vt:variant>
        <vt:i4>0</vt:i4>
      </vt:variant>
      <vt:variant>
        <vt:i4>5</vt:i4>
      </vt:variant>
      <vt:variant>
        <vt:lpwstr/>
      </vt:variant>
      <vt:variant>
        <vt:lpwstr>_Toc334618722</vt:lpwstr>
      </vt:variant>
      <vt:variant>
        <vt:i4>1572913</vt:i4>
      </vt:variant>
      <vt:variant>
        <vt:i4>2</vt:i4>
      </vt:variant>
      <vt:variant>
        <vt:i4>0</vt:i4>
      </vt:variant>
      <vt:variant>
        <vt:i4>5</vt:i4>
      </vt:variant>
      <vt:variant>
        <vt:lpwstr/>
      </vt:variant>
      <vt:variant>
        <vt:lpwstr>_Toc334618721</vt:lpwstr>
      </vt:variant>
      <vt:variant>
        <vt:i4>983078</vt:i4>
      </vt:variant>
      <vt:variant>
        <vt:i4>0</vt:i4>
      </vt:variant>
      <vt:variant>
        <vt:i4>0</vt:i4>
      </vt:variant>
      <vt:variant>
        <vt:i4>5</vt:i4>
      </vt:variant>
      <vt:variant>
        <vt:lpwstr>http://www.thelaw.tas.gov.au/tocview/content.w3p;cond=;doc_id=100%2B%2B2000%2BGS150%40Gs2%40EN%2B20120808110000;histon=;prompt=;rec=186;term=</vt:lpwstr>
      </vt:variant>
      <vt:variant>
        <vt:lpwstr>GS150@Gs2@EN</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luke.roberts</dc:creator>
  <cp:lastModifiedBy>luke.roberts</cp:lastModifiedBy>
  <cp:revision>2</cp:revision>
  <cp:lastPrinted>2012-12-02T21:49:00Z</cp:lastPrinted>
  <dcterms:created xsi:type="dcterms:W3CDTF">2012-12-07T03:57:00Z</dcterms:created>
  <dcterms:modified xsi:type="dcterms:W3CDTF">2012-12-07T03:57:00Z</dcterms:modified>
</cp:coreProperties>
</file>